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阳离子染料项目规划设计方案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02" w:history="1">
        <w:r>
          <w:rPr>
            <w:rFonts w:ascii="仿宋" w:eastAsia="仿宋" w:hAnsi="仿宋" w:cs="仿宋" w:hint="eastAsia"/>
            <w:lang w:eastAsia="zh-CN"/>
          </w:rPr>
          <w:t>前言</w:t>
        </w:r>
        <w:r>
          <w:tab/>
        </w:r>
        <w:r>
          <w:fldChar w:fldCharType="begin"/>
        </w:r>
        <w:r>
          <w:instrText xml:space="preserve"> PAGEREF _Toc21802 \h </w:instrText>
        </w:r>
        <w:r>
          <w:fldChar w:fldCharType="separate"/>
        </w:r>
        <w:r>
          <w:t>3</w:t>
        </w:r>
        <w:r>
          <w:fldChar w:fldCharType="end"/>
        </w:r>
      </w:hyperlink>
    </w:p>
    <w:p>
      <w:pPr>
        <w:pStyle w:val="TOC1"/>
        <w:tabs>
          <w:tab w:val="right" w:leader="dot" w:pos="8306"/>
        </w:tabs>
      </w:pPr>
      <w:hyperlink w:anchor="_Toc2684" w:history="1">
        <w:r>
          <w:rPr>
            <w:rFonts w:ascii="仿宋" w:eastAsia="仿宋" w:hAnsi="仿宋" w:cs="仿宋" w:hint="eastAsia"/>
            <w:lang w:eastAsia="zh-CN"/>
          </w:rPr>
          <w:t>一、阳离子染料项目文档管理</w:t>
        </w:r>
        <w:r>
          <w:tab/>
        </w:r>
        <w:r>
          <w:fldChar w:fldCharType="begin"/>
        </w:r>
        <w:r>
          <w:instrText xml:space="preserve"> PAGEREF _Toc2684 \h </w:instrText>
        </w:r>
        <w:r>
          <w:fldChar w:fldCharType="separate"/>
        </w:r>
        <w:r>
          <w:t>3</w:t>
        </w:r>
        <w:r>
          <w:fldChar w:fldCharType="end"/>
        </w:r>
      </w:hyperlink>
    </w:p>
    <w:p>
      <w:pPr>
        <w:pStyle w:val="TOC2"/>
        <w:tabs>
          <w:tab w:val="right" w:leader="dot" w:pos="8306"/>
        </w:tabs>
      </w:pPr>
      <w:hyperlink w:anchor="_Toc4711" w:history="1">
        <w:r>
          <w:rPr>
            <w:rFonts w:ascii="仿宋" w:eastAsia="仿宋" w:hAnsi="仿宋" w:cs="仿宋" w:hint="eastAsia"/>
            <w:lang w:eastAsia="zh-CN"/>
          </w:rPr>
          <w:t>(一)、文档编制与审查</w:t>
        </w:r>
        <w:r>
          <w:tab/>
        </w:r>
        <w:r>
          <w:fldChar w:fldCharType="begin"/>
        </w:r>
        <w:r>
          <w:instrText xml:space="preserve"> PAGEREF _Toc4711 \h </w:instrText>
        </w:r>
        <w:r>
          <w:fldChar w:fldCharType="separate"/>
        </w:r>
        <w:r>
          <w:t>3</w:t>
        </w:r>
        <w:r>
          <w:fldChar w:fldCharType="end"/>
        </w:r>
      </w:hyperlink>
    </w:p>
    <w:p>
      <w:pPr>
        <w:pStyle w:val="TOC2"/>
        <w:tabs>
          <w:tab w:val="right" w:leader="dot" w:pos="8306"/>
        </w:tabs>
      </w:pPr>
      <w:hyperlink w:anchor="_Toc10804" w:history="1">
        <w:r>
          <w:rPr>
            <w:rFonts w:ascii="仿宋" w:eastAsia="仿宋" w:hAnsi="仿宋" w:cs="仿宋" w:hint="eastAsia"/>
            <w:lang w:eastAsia="zh-CN"/>
          </w:rPr>
          <w:t>(二)、文档发布与分发</w:t>
        </w:r>
        <w:r>
          <w:tab/>
        </w:r>
        <w:r>
          <w:fldChar w:fldCharType="begin"/>
        </w:r>
        <w:r>
          <w:instrText xml:space="preserve"> PAGEREF _Toc10804 \h </w:instrText>
        </w:r>
        <w:r>
          <w:fldChar w:fldCharType="separate"/>
        </w:r>
        <w:r>
          <w:t>4</w:t>
        </w:r>
        <w:r>
          <w:fldChar w:fldCharType="end"/>
        </w:r>
      </w:hyperlink>
    </w:p>
    <w:p>
      <w:pPr>
        <w:pStyle w:val="TOC2"/>
        <w:tabs>
          <w:tab w:val="right" w:leader="dot" w:pos="8306"/>
        </w:tabs>
      </w:pPr>
      <w:hyperlink w:anchor="_Toc7821" w:history="1">
        <w:r>
          <w:rPr>
            <w:rFonts w:ascii="仿宋" w:eastAsia="仿宋" w:hAnsi="仿宋" w:cs="仿宋" w:hint="eastAsia"/>
            <w:lang w:eastAsia="zh-CN"/>
          </w:rPr>
          <w:t>(三)、文档存档与归档</w:t>
        </w:r>
        <w:r>
          <w:tab/>
        </w:r>
        <w:r>
          <w:fldChar w:fldCharType="begin"/>
        </w:r>
        <w:r>
          <w:instrText xml:space="preserve"> PAGEREF _Toc7821 \h </w:instrText>
        </w:r>
        <w:r>
          <w:fldChar w:fldCharType="separate"/>
        </w:r>
        <w:r>
          <w:t>5</w:t>
        </w:r>
        <w:r>
          <w:fldChar w:fldCharType="end"/>
        </w:r>
      </w:hyperlink>
    </w:p>
    <w:p>
      <w:pPr>
        <w:pStyle w:val="TOC1"/>
        <w:tabs>
          <w:tab w:val="right" w:leader="dot" w:pos="8306"/>
        </w:tabs>
      </w:pPr>
      <w:hyperlink w:anchor="_Toc28402" w:history="1">
        <w:r>
          <w:rPr>
            <w:rFonts w:ascii="仿宋" w:eastAsia="仿宋" w:hAnsi="仿宋" w:cs="仿宋" w:hint="eastAsia"/>
            <w:lang w:eastAsia="zh-CN"/>
          </w:rPr>
          <w:t>二、阳离子染料项目可持续发展</w:t>
        </w:r>
        <w:r>
          <w:tab/>
        </w:r>
        <w:r>
          <w:fldChar w:fldCharType="begin"/>
        </w:r>
        <w:r>
          <w:instrText xml:space="preserve"> PAGEREF _Toc28402 \h </w:instrText>
        </w:r>
        <w:r>
          <w:fldChar w:fldCharType="separate"/>
        </w:r>
        <w:r>
          <w:t>6</w:t>
        </w:r>
        <w:r>
          <w:fldChar w:fldCharType="end"/>
        </w:r>
      </w:hyperlink>
    </w:p>
    <w:p>
      <w:pPr>
        <w:pStyle w:val="TOC2"/>
        <w:tabs>
          <w:tab w:val="right" w:leader="dot" w:pos="8306"/>
        </w:tabs>
      </w:pPr>
      <w:hyperlink w:anchor="_Toc4968" w:history="1">
        <w:r>
          <w:rPr>
            <w:rFonts w:ascii="仿宋" w:eastAsia="仿宋" w:hAnsi="仿宋" w:cs="仿宋" w:hint="eastAsia"/>
            <w:lang w:eastAsia="zh-CN"/>
          </w:rPr>
          <w:t>(一)、可持续战略与实践</w:t>
        </w:r>
        <w:r>
          <w:tab/>
        </w:r>
        <w:r>
          <w:fldChar w:fldCharType="begin"/>
        </w:r>
        <w:r>
          <w:instrText xml:space="preserve"> PAGEREF _Toc4968 \h </w:instrText>
        </w:r>
        <w:r>
          <w:fldChar w:fldCharType="separate"/>
        </w:r>
        <w:r>
          <w:t>6</w:t>
        </w:r>
        <w:r>
          <w:fldChar w:fldCharType="end"/>
        </w:r>
      </w:hyperlink>
    </w:p>
    <w:p>
      <w:pPr>
        <w:pStyle w:val="TOC2"/>
        <w:tabs>
          <w:tab w:val="right" w:leader="dot" w:pos="8306"/>
        </w:tabs>
      </w:pPr>
      <w:hyperlink w:anchor="_Toc19274" w:history="1">
        <w:r>
          <w:rPr>
            <w:rFonts w:ascii="仿宋" w:eastAsia="仿宋" w:hAnsi="仿宋" w:cs="仿宋" w:hint="eastAsia"/>
            <w:lang w:eastAsia="zh-CN"/>
          </w:rPr>
          <w:t>(二)、环保与社会责任</w:t>
        </w:r>
        <w:r>
          <w:tab/>
        </w:r>
        <w:r>
          <w:fldChar w:fldCharType="begin"/>
        </w:r>
        <w:r>
          <w:instrText xml:space="preserve"> PAGEREF _Toc19274 \h </w:instrText>
        </w:r>
        <w:r>
          <w:fldChar w:fldCharType="separate"/>
        </w:r>
        <w:r>
          <w:t>7</w:t>
        </w:r>
        <w:r>
          <w:fldChar w:fldCharType="end"/>
        </w:r>
      </w:hyperlink>
    </w:p>
    <w:p>
      <w:pPr>
        <w:pStyle w:val="TOC1"/>
        <w:tabs>
          <w:tab w:val="right" w:leader="dot" w:pos="8306"/>
        </w:tabs>
      </w:pPr>
      <w:hyperlink w:anchor="_Toc16708" w:history="1">
        <w:r>
          <w:rPr>
            <w:rFonts w:ascii="仿宋" w:eastAsia="仿宋" w:hAnsi="仿宋" w:cs="仿宋" w:hint="eastAsia"/>
            <w:lang w:eastAsia="zh-CN"/>
          </w:rPr>
          <w:t>三、阳离子染料项目危机管理</w:t>
        </w:r>
        <w:r>
          <w:tab/>
        </w:r>
        <w:r>
          <w:fldChar w:fldCharType="begin"/>
        </w:r>
        <w:r>
          <w:instrText xml:space="preserve"> PAGEREF _Toc16708 \h </w:instrText>
        </w:r>
        <w:r>
          <w:fldChar w:fldCharType="separate"/>
        </w:r>
        <w:r>
          <w:t>8</w:t>
        </w:r>
        <w:r>
          <w:fldChar w:fldCharType="end"/>
        </w:r>
      </w:hyperlink>
    </w:p>
    <w:p>
      <w:pPr>
        <w:pStyle w:val="TOC2"/>
        <w:tabs>
          <w:tab w:val="right" w:leader="dot" w:pos="8306"/>
        </w:tabs>
      </w:pPr>
      <w:hyperlink w:anchor="_Toc7712" w:history="1">
        <w:r>
          <w:rPr>
            <w:rFonts w:ascii="仿宋" w:eastAsia="仿宋" w:hAnsi="仿宋" w:cs="仿宋" w:hint="eastAsia"/>
            <w:lang w:eastAsia="zh-CN"/>
          </w:rPr>
          <w:t>(一)、危机预警与识别</w:t>
        </w:r>
        <w:r>
          <w:tab/>
        </w:r>
        <w:r>
          <w:fldChar w:fldCharType="begin"/>
        </w:r>
        <w:r>
          <w:instrText xml:space="preserve"> PAGEREF _Toc7712 \h </w:instrText>
        </w:r>
        <w:r>
          <w:fldChar w:fldCharType="separate"/>
        </w:r>
        <w:r>
          <w:t>8</w:t>
        </w:r>
        <w:r>
          <w:fldChar w:fldCharType="end"/>
        </w:r>
      </w:hyperlink>
    </w:p>
    <w:p>
      <w:pPr>
        <w:pStyle w:val="TOC2"/>
        <w:tabs>
          <w:tab w:val="right" w:leader="dot" w:pos="8306"/>
        </w:tabs>
      </w:pPr>
      <w:hyperlink w:anchor="_Toc17440" w:history="1">
        <w:r>
          <w:rPr>
            <w:rFonts w:ascii="仿宋" w:eastAsia="仿宋" w:hAnsi="仿宋" w:cs="仿宋" w:hint="eastAsia"/>
            <w:lang w:eastAsia="zh-CN"/>
          </w:rPr>
          <w:t>(二)、危机应对与恢复</w:t>
        </w:r>
        <w:r>
          <w:tab/>
        </w:r>
        <w:r>
          <w:fldChar w:fldCharType="begin"/>
        </w:r>
        <w:r>
          <w:instrText xml:space="preserve"> PAGEREF _Toc17440 \h </w:instrText>
        </w:r>
        <w:r>
          <w:fldChar w:fldCharType="separate"/>
        </w:r>
        <w:r>
          <w:t>9</w:t>
        </w:r>
        <w:r>
          <w:fldChar w:fldCharType="end"/>
        </w:r>
      </w:hyperlink>
    </w:p>
    <w:p>
      <w:pPr>
        <w:pStyle w:val="TOC1"/>
        <w:tabs>
          <w:tab w:val="right" w:leader="dot" w:pos="8306"/>
        </w:tabs>
      </w:pPr>
      <w:hyperlink w:anchor="_Toc29079" w:history="1">
        <w:r>
          <w:rPr>
            <w:rFonts w:ascii="仿宋" w:eastAsia="仿宋" w:hAnsi="仿宋" w:cs="仿宋" w:hint="eastAsia"/>
            <w:lang w:eastAsia="zh-CN"/>
          </w:rPr>
          <w:t>四、阳离子染料项目建设单位说明</w:t>
        </w:r>
        <w:r>
          <w:tab/>
        </w:r>
        <w:r>
          <w:fldChar w:fldCharType="begin"/>
        </w:r>
        <w:r>
          <w:instrText xml:space="preserve"> PAGEREF _Toc29079 \h </w:instrText>
        </w:r>
        <w:r>
          <w:fldChar w:fldCharType="separate"/>
        </w:r>
        <w:r>
          <w:t>10</w:t>
        </w:r>
        <w:r>
          <w:fldChar w:fldCharType="end"/>
        </w:r>
      </w:hyperlink>
    </w:p>
    <w:p>
      <w:pPr>
        <w:pStyle w:val="TOC2"/>
        <w:tabs>
          <w:tab w:val="right" w:leader="dot" w:pos="8306"/>
        </w:tabs>
      </w:pPr>
      <w:hyperlink w:anchor="_Toc19264" w:history="1">
        <w:r>
          <w:rPr>
            <w:rFonts w:ascii="仿宋" w:eastAsia="仿宋" w:hAnsi="仿宋" w:cs="仿宋" w:hint="eastAsia"/>
            <w:lang w:eastAsia="zh-CN"/>
          </w:rPr>
          <w:t>(一)、阳离子染料项目承办单位基本情况</w:t>
        </w:r>
        <w:r>
          <w:tab/>
        </w:r>
        <w:r>
          <w:fldChar w:fldCharType="begin"/>
        </w:r>
        <w:r>
          <w:instrText xml:space="preserve"> PAGEREF _Toc19264 \h </w:instrText>
        </w:r>
        <w:r>
          <w:fldChar w:fldCharType="separate"/>
        </w:r>
        <w:r>
          <w:t>10</w:t>
        </w:r>
        <w:r>
          <w:fldChar w:fldCharType="end"/>
        </w:r>
      </w:hyperlink>
    </w:p>
    <w:p>
      <w:pPr>
        <w:pStyle w:val="TOC2"/>
        <w:tabs>
          <w:tab w:val="right" w:leader="dot" w:pos="8306"/>
        </w:tabs>
      </w:pPr>
      <w:hyperlink w:anchor="_Toc5829" w:history="1">
        <w:r>
          <w:rPr>
            <w:rFonts w:ascii="仿宋" w:eastAsia="仿宋" w:hAnsi="仿宋" w:cs="仿宋" w:hint="eastAsia"/>
            <w:lang w:eastAsia="zh-CN"/>
          </w:rPr>
          <w:t>(二)、公司经济效益分析</w:t>
        </w:r>
        <w:r>
          <w:tab/>
        </w:r>
        <w:r>
          <w:fldChar w:fldCharType="begin"/>
        </w:r>
        <w:r>
          <w:instrText xml:space="preserve"> PAGEREF _Toc5829 \h </w:instrText>
        </w:r>
        <w:r>
          <w:fldChar w:fldCharType="separate"/>
        </w:r>
        <w:r>
          <w:t>11</w:t>
        </w:r>
        <w:r>
          <w:fldChar w:fldCharType="end"/>
        </w:r>
      </w:hyperlink>
    </w:p>
    <w:p>
      <w:pPr>
        <w:pStyle w:val="TOC1"/>
        <w:tabs>
          <w:tab w:val="right" w:leader="dot" w:pos="8306"/>
        </w:tabs>
      </w:pPr>
      <w:hyperlink w:anchor="_Toc28327" w:history="1">
        <w:r>
          <w:rPr>
            <w:rFonts w:ascii="仿宋" w:eastAsia="仿宋" w:hAnsi="仿宋" w:cs="仿宋" w:hint="eastAsia"/>
            <w:lang w:eastAsia="zh-CN"/>
          </w:rPr>
          <w:t>五、阳离子染料项目概论</w:t>
        </w:r>
        <w:r>
          <w:tab/>
        </w:r>
        <w:r>
          <w:fldChar w:fldCharType="begin"/>
        </w:r>
        <w:r>
          <w:instrText xml:space="preserve"> PAGEREF _Toc28327 \h </w:instrText>
        </w:r>
        <w:r>
          <w:fldChar w:fldCharType="separate"/>
        </w:r>
        <w:r>
          <w:t>12</w:t>
        </w:r>
        <w:r>
          <w:fldChar w:fldCharType="end"/>
        </w:r>
      </w:hyperlink>
    </w:p>
    <w:p>
      <w:pPr>
        <w:pStyle w:val="TOC2"/>
        <w:tabs>
          <w:tab w:val="right" w:leader="dot" w:pos="8306"/>
        </w:tabs>
      </w:pPr>
      <w:hyperlink w:anchor="_Toc11234" w:history="1">
        <w:r>
          <w:rPr>
            <w:rFonts w:ascii="仿宋" w:eastAsia="仿宋" w:hAnsi="仿宋" w:cs="仿宋" w:hint="eastAsia"/>
            <w:lang w:eastAsia="zh-CN"/>
          </w:rPr>
          <w:t>(一)、阳离子染料项目概况</w:t>
        </w:r>
        <w:r>
          <w:tab/>
        </w:r>
        <w:r>
          <w:fldChar w:fldCharType="begin"/>
        </w:r>
        <w:r>
          <w:instrText xml:space="preserve"> PAGEREF _Toc11234 \h </w:instrText>
        </w:r>
        <w:r>
          <w:fldChar w:fldCharType="separate"/>
        </w:r>
        <w:r>
          <w:t>12</w:t>
        </w:r>
        <w:r>
          <w:fldChar w:fldCharType="end"/>
        </w:r>
      </w:hyperlink>
    </w:p>
    <w:p>
      <w:pPr>
        <w:pStyle w:val="TOC2"/>
        <w:tabs>
          <w:tab w:val="right" w:leader="dot" w:pos="8306"/>
        </w:tabs>
      </w:pPr>
      <w:hyperlink w:anchor="_Toc2298" w:history="1">
        <w:r>
          <w:rPr>
            <w:rFonts w:ascii="仿宋" w:eastAsia="仿宋" w:hAnsi="仿宋" w:cs="仿宋" w:hint="eastAsia"/>
            <w:lang w:eastAsia="zh-CN"/>
          </w:rPr>
          <w:t>(二)、阳离子染料项目目标</w:t>
        </w:r>
        <w:r>
          <w:tab/>
        </w:r>
        <w:r>
          <w:fldChar w:fldCharType="begin"/>
        </w:r>
        <w:r>
          <w:instrText xml:space="preserve"> PAGEREF _Toc2298 \h </w:instrText>
        </w:r>
        <w:r>
          <w:fldChar w:fldCharType="separate"/>
        </w:r>
        <w:r>
          <w:t>14</w:t>
        </w:r>
        <w:r>
          <w:fldChar w:fldCharType="end"/>
        </w:r>
      </w:hyperlink>
    </w:p>
    <w:p>
      <w:pPr>
        <w:pStyle w:val="TOC2"/>
        <w:tabs>
          <w:tab w:val="right" w:leader="dot" w:pos="8306"/>
        </w:tabs>
      </w:pPr>
      <w:hyperlink w:anchor="_Toc18695" w:history="1">
        <w:r>
          <w:rPr>
            <w:rFonts w:ascii="仿宋" w:eastAsia="仿宋" w:hAnsi="仿宋" w:cs="仿宋" w:hint="eastAsia"/>
            <w:lang w:eastAsia="zh-CN"/>
          </w:rPr>
          <w:t>(三)、阳离子染料项目提出的理由</w:t>
        </w:r>
        <w:r>
          <w:tab/>
        </w:r>
        <w:r>
          <w:fldChar w:fldCharType="begin"/>
        </w:r>
        <w:r>
          <w:instrText xml:space="preserve"> PAGEREF _Toc18695 \h </w:instrText>
        </w:r>
        <w:r>
          <w:fldChar w:fldCharType="separate"/>
        </w:r>
        <w:r>
          <w:t>15</w:t>
        </w:r>
        <w:r>
          <w:fldChar w:fldCharType="end"/>
        </w:r>
      </w:hyperlink>
    </w:p>
    <w:p>
      <w:pPr>
        <w:pStyle w:val="TOC2"/>
        <w:tabs>
          <w:tab w:val="right" w:leader="dot" w:pos="8306"/>
        </w:tabs>
      </w:pPr>
      <w:hyperlink w:anchor="_Toc471" w:history="1">
        <w:r>
          <w:rPr>
            <w:rFonts w:ascii="仿宋" w:eastAsia="仿宋" w:hAnsi="仿宋" w:cs="仿宋" w:hint="eastAsia"/>
            <w:lang w:eastAsia="zh-CN"/>
          </w:rPr>
          <w:t>(四)、阳离子染料项目意义</w:t>
        </w:r>
        <w:r>
          <w:tab/>
        </w:r>
        <w:r>
          <w:fldChar w:fldCharType="begin"/>
        </w:r>
        <w:r>
          <w:instrText xml:space="preserve"> PAGEREF _Toc471 \h </w:instrText>
        </w:r>
        <w:r>
          <w:fldChar w:fldCharType="separate"/>
        </w:r>
        <w:r>
          <w:t>17</w:t>
        </w:r>
        <w:r>
          <w:fldChar w:fldCharType="end"/>
        </w:r>
      </w:hyperlink>
    </w:p>
    <w:p>
      <w:pPr>
        <w:pStyle w:val="TOC2"/>
        <w:tabs>
          <w:tab w:val="right" w:leader="dot" w:pos="8306"/>
        </w:tabs>
      </w:pPr>
      <w:hyperlink w:anchor="_Toc12209" w:history="1">
        <w:r>
          <w:rPr>
            <w:rFonts w:ascii="仿宋" w:eastAsia="仿宋" w:hAnsi="仿宋" w:cs="仿宋" w:hint="eastAsia"/>
            <w:lang w:eastAsia="zh-CN"/>
          </w:rPr>
          <w:t>(五)、阳离子染料项目背景</w:t>
        </w:r>
        <w:r>
          <w:tab/>
        </w:r>
        <w:r>
          <w:fldChar w:fldCharType="begin"/>
        </w:r>
        <w:r>
          <w:instrText xml:space="preserve"> PAGEREF _Toc12209 \h </w:instrText>
        </w:r>
        <w:r>
          <w:fldChar w:fldCharType="separate"/>
        </w:r>
        <w:r>
          <w:t>18</w:t>
        </w:r>
        <w:r>
          <w:fldChar w:fldCharType="end"/>
        </w:r>
      </w:hyperlink>
    </w:p>
    <w:p>
      <w:pPr>
        <w:pStyle w:val="TOC1"/>
        <w:tabs>
          <w:tab w:val="right" w:leader="dot" w:pos="8306"/>
        </w:tabs>
      </w:pPr>
      <w:hyperlink w:anchor="_Toc5044" w:history="1">
        <w:r>
          <w:rPr>
            <w:rFonts w:ascii="仿宋" w:eastAsia="仿宋" w:hAnsi="仿宋" w:cs="仿宋" w:hint="eastAsia"/>
            <w:lang w:eastAsia="zh-CN"/>
          </w:rPr>
          <w:t>六、阳离子染料项目选址可行性分析</w:t>
        </w:r>
        <w:r>
          <w:tab/>
        </w:r>
        <w:r>
          <w:fldChar w:fldCharType="begin"/>
        </w:r>
        <w:r>
          <w:instrText xml:space="preserve"> PAGEREF _Toc5044 \h </w:instrText>
        </w:r>
        <w:r>
          <w:fldChar w:fldCharType="separate"/>
        </w:r>
        <w:r>
          <w:t>19</w:t>
        </w:r>
        <w:r>
          <w:fldChar w:fldCharType="end"/>
        </w:r>
      </w:hyperlink>
    </w:p>
    <w:p>
      <w:pPr>
        <w:pStyle w:val="TOC2"/>
        <w:tabs>
          <w:tab w:val="right" w:leader="dot" w:pos="8306"/>
        </w:tabs>
      </w:pPr>
      <w:hyperlink w:anchor="_Toc31660" w:history="1">
        <w:r>
          <w:rPr>
            <w:rFonts w:ascii="仿宋" w:eastAsia="仿宋" w:hAnsi="仿宋" w:cs="仿宋" w:hint="eastAsia"/>
            <w:lang w:eastAsia="zh-CN"/>
          </w:rPr>
          <w:t>(一)、阳离子染料项目选址</w:t>
        </w:r>
        <w:r>
          <w:tab/>
        </w:r>
        <w:r>
          <w:fldChar w:fldCharType="begin"/>
        </w:r>
        <w:r>
          <w:instrText xml:space="preserve"> PAGEREF _Toc31660 \h </w:instrText>
        </w:r>
        <w:r>
          <w:fldChar w:fldCharType="separate"/>
        </w:r>
        <w:r>
          <w:t>19</w:t>
        </w:r>
        <w:r>
          <w:fldChar w:fldCharType="end"/>
        </w:r>
      </w:hyperlink>
    </w:p>
    <w:p>
      <w:pPr>
        <w:pStyle w:val="TOC2"/>
        <w:tabs>
          <w:tab w:val="right" w:leader="dot" w:pos="8306"/>
        </w:tabs>
      </w:pPr>
      <w:hyperlink w:anchor="_Toc12719" w:history="1">
        <w:r>
          <w:rPr>
            <w:rFonts w:ascii="仿宋" w:eastAsia="仿宋" w:hAnsi="仿宋" w:cs="仿宋" w:hint="eastAsia"/>
            <w:lang w:eastAsia="zh-CN"/>
          </w:rPr>
          <w:t>(二)、用地控制指标</w:t>
        </w:r>
        <w:r>
          <w:tab/>
        </w:r>
        <w:r>
          <w:fldChar w:fldCharType="begin"/>
        </w:r>
        <w:r>
          <w:instrText xml:space="preserve"> PAGEREF _Toc12719 \h </w:instrText>
        </w:r>
        <w:r>
          <w:fldChar w:fldCharType="separate"/>
        </w:r>
        <w:r>
          <w:t>19</w:t>
        </w:r>
        <w:r>
          <w:fldChar w:fldCharType="end"/>
        </w:r>
      </w:hyperlink>
    </w:p>
    <w:p>
      <w:pPr>
        <w:pStyle w:val="TOC2"/>
        <w:tabs>
          <w:tab w:val="right" w:leader="dot" w:pos="8306"/>
        </w:tabs>
      </w:pPr>
      <w:hyperlink w:anchor="_Toc2070" w:history="1">
        <w:r>
          <w:rPr>
            <w:rFonts w:ascii="仿宋" w:eastAsia="仿宋" w:hAnsi="仿宋" w:cs="仿宋" w:hint="eastAsia"/>
            <w:lang w:eastAsia="zh-CN"/>
          </w:rPr>
          <w:t>(三)、节约用地措施</w:t>
        </w:r>
        <w:r>
          <w:tab/>
        </w:r>
        <w:r>
          <w:fldChar w:fldCharType="begin"/>
        </w:r>
        <w:r>
          <w:instrText xml:space="preserve"> PAGEREF _Toc2070 \h </w:instrText>
        </w:r>
        <w:r>
          <w:fldChar w:fldCharType="separate"/>
        </w:r>
        <w:r>
          <w:t>21</w:t>
        </w:r>
        <w:r>
          <w:fldChar w:fldCharType="end"/>
        </w:r>
      </w:hyperlink>
    </w:p>
    <w:p>
      <w:pPr>
        <w:pStyle w:val="TOC2"/>
        <w:tabs>
          <w:tab w:val="right" w:leader="dot" w:pos="8306"/>
        </w:tabs>
      </w:pPr>
      <w:hyperlink w:anchor="_Toc5377" w:history="1">
        <w:r>
          <w:rPr>
            <w:rFonts w:ascii="仿宋" w:eastAsia="仿宋" w:hAnsi="仿宋" w:cs="仿宋" w:hint="eastAsia"/>
            <w:lang w:eastAsia="zh-CN"/>
          </w:rPr>
          <w:t>(四)、总图布置方案</w:t>
        </w:r>
        <w:r>
          <w:tab/>
        </w:r>
        <w:r>
          <w:fldChar w:fldCharType="begin"/>
        </w:r>
        <w:r>
          <w:instrText xml:space="preserve"> PAGEREF _Toc5377 \h </w:instrText>
        </w:r>
        <w:r>
          <w:fldChar w:fldCharType="separate"/>
        </w:r>
        <w:r>
          <w:t>22</w:t>
        </w:r>
        <w:r>
          <w:fldChar w:fldCharType="end"/>
        </w:r>
      </w:hyperlink>
    </w:p>
    <w:p>
      <w:pPr>
        <w:pStyle w:val="TOC2"/>
        <w:tabs>
          <w:tab w:val="right" w:leader="dot" w:pos="8306"/>
        </w:tabs>
      </w:pPr>
      <w:hyperlink w:anchor="_Toc4492" w:history="1">
        <w:r>
          <w:rPr>
            <w:rFonts w:ascii="仿宋" w:eastAsia="仿宋" w:hAnsi="仿宋" w:cs="仿宋" w:hint="eastAsia"/>
            <w:lang w:eastAsia="zh-CN"/>
          </w:rPr>
          <w:t>(五)、选址综合评价</w:t>
        </w:r>
        <w:r>
          <w:tab/>
        </w:r>
        <w:r>
          <w:fldChar w:fldCharType="begin"/>
        </w:r>
        <w:r>
          <w:instrText xml:space="preserve"> PAGEREF _Toc4492 \h </w:instrText>
        </w:r>
        <w:r>
          <w:fldChar w:fldCharType="separate"/>
        </w:r>
        <w:r>
          <w:t>23</w:t>
        </w:r>
        <w:r>
          <w:fldChar w:fldCharType="end"/>
        </w:r>
      </w:hyperlink>
    </w:p>
    <w:p>
      <w:pPr>
        <w:pStyle w:val="TOC1"/>
        <w:tabs>
          <w:tab w:val="right" w:leader="dot" w:pos="8306"/>
        </w:tabs>
      </w:pPr>
      <w:hyperlink w:anchor="_Toc30453" w:history="1">
        <w:r>
          <w:rPr>
            <w:rFonts w:ascii="仿宋" w:eastAsia="仿宋" w:hAnsi="仿宋" w:cs="仿宋" w:hint="eastAsia"/>
            <w:lang w:eastAsia="zh-CN"/>
          </w:rPr>
          <w:t>七、阳离子染料项目计划安排</w:t>
        </w:r>
        <w:r>
          <w:tab/>
        </w:r>
        <w:r>
          <w:fldChar w:fldCharType="begin"/>
        </w:r>
        <w:r>
          <w:instrText xml:space="preserve"> PAGEREF _Toc30453 \h </w:instrText>
        </w:r>
        <w:r>
          <w:fldChar w:fldCharType="separate"/>
        </w:r>
        <w:r>
          <w:t>24</w:t>
        </w:r>
        <w:r>
          <w:fldChar w:fldCharType="end"/>
        </w:r>
      </w:hyperlink>
    </w:p>
    <w:p>
      <w:pPr>
        <w:pStyle w:val="TOC2"/>
        <w:tabs>
          <w:tab w:val="right" w:leader="dot" w:pos="8306"/>
        </w:tabs>
      </w:pPr>
      <w:hyperlink w:anchor="_Toc9931" w:history="1">
        <w:r>
          <w:rPr>
            <w:rFonts w:ascii="仿宋" w:eastAsia="仿宋" w:hAnsi="仿宋" w:cs="仿宋" w:hint="eastAsia"/>
            <w:lang w:eastAsia="zh-CN"/>
          </w:rPr>
          <w:t>(一)、建设周期</w:t>
        </w:r>
        <w:r>
          <w:tab/>
        </w:r>
        <w:r>
          <w:fldChar w:fldCharType="begin"/>
        </w:r>
        <w:r>
          <w:instrText xml:space="preserve"> PAGEREF _Toc9931 \h </w:instrText>
        </w:r>
        <w:r>
          <w:fldChar w:fldCharType="separate"/>
        </w:r>
        <w:r>
          <w:t>24</w:t>
        </w:r>
        <w:r>
          <w:fldChar w:fldCharType="end"/>
        </w:r>
      </w:hyperlink>
    </w:p>
    <w:p>
      <w:pPr>
        <w:pStyle w:val="TOC2"/>
        <w:tabs>
          <w:tab w:val="right" w:leader="dot" w:pos="8306"/>
        </w:tabs>
      </w:pPr>
      <w:hyperlink w:anchor="_Toc25479" w:history="1">
        <w:r>
          <w:rPr>
            <w:rFonts w:ascii="仿宋" w:eastAsia="仿宋" w:hAnsi="仿宋" w:cs="仿宋" w:hint="eastAsia"/>
            <w:lang w:eastAsia="zh-CN"/>
          </w:rPr>
          <w:t>(二)、建设进度</w:t>
        </w:r>
        <w:r>
          <w:tab/>
        </w:r>
        <w:r>
          <w:fldChar w:fldCharType="begin"/>
        </w:r>
        <w:r>
          <w:instrText xml:space="preserve"> PAGEREF _Toc25479 \h </w:instrText>
        </w:r>
        <w:r>
          <w:fldChar w:fldCharType="separate"/>
        </w:r>
        <w:r>
          <w:t>25</w:t>
        </w:r>
        <w:r>
          <w:fldChar w:fldCharType="end"/>
        </w:r>
      </w:hyperlink>
    </w:p>
    <w:p>
      <w:pPr>
        <w:pStyle w:val="TOC2"/>
        <w:tabs>
          <w:tab w:val="right" w:leader="dot" w:pos="8306"/>
        </w:tabs>
      </w:pPr>
      <w:hyperlink w:anchor="_Toc17222" w:history="1">
        <w:r>
          <w:rPr>
            <w:rFonts w:ascii="仿宋" w:eastAsia="仿宋" w:hAnsi="仿宋" w:cs="仿宋" w:hint="eastAsia"/>
            <w:lang w:eastAsia="zh-CN"/>
          </w:rPr>
          <w:t>(三)、进度安排注意事项</w:t>
        </w:r>
        <w:r>
          <w:tab/>
        </w:r>
        <w:r>
          <w:fldChar w:fldCharType="begin"/>
        </w:r>
        <w:r>
          <w:instrText xml:space="preserve"> PAGEREF _Toc17222 \h </w:instrText>
        </w:r>
        <w:r>
          <w:fldChar w:fldCharType="separate"/>
        </w:r>
        <w:r>
          <w:t>26</w:t>
        </w:r>
        <w:r>
          <w:fldChar w:fldCharType="end"/>
        </w:r>
      </w:hyperlink>
    </w:p>
    <w:p>
      <w:pPr>
        <w:pStyle w:val="TOC2"/>
        <w:tabs>
          <w:tab w:val="right" w:leader="dot" w:pos="8306"/>
        </w:tabs>
      </w:pPr>
      <w:hyperlink w:anchor="_Toc12831" w:history="1">
        <w:r>
          <w:rPr>
            <w:rFonts w:ascii="仿宋" w:eastAsia="仿宋" w:hAnsi="仿宋" w:cs="仿宋" w:hint="eastAsia"/>
            <w:lang w:eastAsia="zh-CN"/>
          </w:rPr>
          <w:t>(四)、人力资源配置</w:t>
        </w:r>
        <w:r>
          <w:tab/>
        </w:r>
        <w:r>
          <w:fldChar w:fldCharType="begin"/>
        </w:r>
        <w:r>
          <w:instrText xml:space="preserve"> PAGEREF _Toc12831 \h </w:instrText>
        </w:r>
        <w:r>
          <w:fldChar w:fldCharType="separate"/>
        </w:r>
        <w:r>
          <w:t>27</w:t>
        </w:r>
        <w:r>
          <w:fldChar w:fldCharType="end"/>
        </w:r>
      </w:hyperlink>
    </w:p>
    <w:p>
      <w:pPr>
        <w:pStyle w:val="TOC1"/>
        <w:tabs>
          <w:tab w:val="right" w:leader="dot" w:pos="8306"/>
        </w:tabs>
      </w:pPr>
      <w:hyperlink w:anchor="_Toc2945" w:history="1">
        <w:r>
          <w:rPr>
            <w:rFonts w:ascii="仿宋" w:eastAsia="仿宋" w:hAnsi="仿宋" w:cs="仿宋" w:hint="eastAsia"/>
            <w:lang w:eastAsia="zh-CN"/>
          </w:rPr>
          <w:t>八、阳离子染料项目社会影响</w:t>
        </w:r>
        <w:r>
          <w:tab/>
        </w:r>
        <w:r>
          <w:fldChar w:fldCharType="begin"/>
        </w:r>
        <w:r>
          <w:instrText xml:space="preserve"> PAGEREF _Toc2945 \h </w:instrText>
        </w:r>
        <w:r>
          <w:fldChar w:fldCharType="separate"/>
        </w:r>
        <w:r>
          <w:t>28</w:t>
        </w:r>
        <w:r>
          <w:fldChar w:fldCharType="end"/>
        </w:r>
      </w:hyperlink>
    </w:p>
    <w:p>
      <w:pPr>
        <w:pStyle w:val="TOC2"/>
        <w:tabs>
          <w:tab w:val="right" w:leader="dot" w:pos="8306"/>
        </w:tabs>
      </w:pPr>
      <w:hyperlink w:anchor="_Toc23812" w:history="1">
        <w:r>
          <w:rPr>
            <w:rFonts w:ascii="仿宋" w:eastAsia="仿宋" w:hAnsi="仿宋" w:cs="仿宋" w:hint="eastAsia"/>
            <w:lang w:eastAsia="zh-CN"/>
          </w:rPr>
          <w:t>(一)、社会责任与义务</w:t>
        </w:r>
        <w:r>
          <w:tab/>
        </w:r>
        <w:r>
          <w:fldChar w:fldCharType="begin"/>
        </w:r>
        <w:r>
          <w:instrText xml:space="preserve"> PAGEREF _Toc23812 \h </w:instrText>
        </w:r>
        <w:r>
          <w:fldChar w:fldCharType="separate"/>
        </w:r>
        <w:r>
          <w:t>28</w:t>
        </w:r>
        <w:r>
          <w:fldChar w:fldCharType="end"/>
        </w:r>
      </w:hyperlink>
    </w:p>
    <w:p>
      <w:pPr>
        <w:pStyle w:val="TOC2"/>
        <w:tabs>
          <w:tab w:val="right" w:leader="dot" w:pos="8306"/>
        </w:tabs>
      </w:pPr>
      <w:hyperlink w:anchor="_Toc8499" w:history="1">
        <w:r>
          <w:rPr>
            <w:rFonts w:ascii="仿宋" w:eastAsia="仿宋" w:hAnsi="仿宋" w:cs="仿宋" w:hint="eastAsia"/>
            <w:lang w:eastAsia="zh-CN"/>
          </w:rPr>
          <w:t>(二)、社会参与与沟通</w:t>
        </w:r>
        <w:r>
          <w:tab/>
        </w:r>
        <w:r>
          <w:fldChar w:fldCharType="begin"/>
        </w:r>
        <w:r>
          <w:instrText xml:space="preserve"> PAGEREF _Toc8499 \h </w:instrText>
        </w:r>
        <w:r>
          <w:fldChar w:fldCharType="separate"/>
        </w:r>
        <w:r>
          <w:t>29</w:t>
        </w:r>
        <w:r>
          <w:fldChar w:fldCharType="end"/>
        </w:r>
      </w:hyperlink>
    </w:p>
    <w:p>
      <w:pPr>
        <w:pStyle w:val="TOC1"/>
        <w:tabs>
          <w:tab w:val="right" w:leader="dot" w:pos="8306"/>
        </w:tabs>
      </w:pPr>
      <w:hyperlink w:anchor="_Toc30068" w:history="1">
        <w:r>
          <w:rPr>
            <w:rFonts w:ascii="仿宋" w:eastAsia="仿宋" w:hAnsi="仿宋" w:cs="仿宋" w:hint="eastAsia"/>
            <w:lang w:eastAsia="zh-CN"/>
          </w:rPr>
          <w:t>九、阳离子染料项目投资规划</w:t>
        </w:r>
        <w:r>
          <w:tab/>
        </w:r>
        <w:r>
          <w:fldChar w:fldCharType="begin"/>
        </w:r>
        <w:r>
          <w:instrText xml:space="preserve"> PAGEREF _Toc30068 \h </w:instrText>
        </w:r>
        <w:r>
          <w:fldChar w:fldCharType="separate"/>
        </w:r>
        <w:r>
          <w:t>30</w:t>
        </w:r>
        <w:r>
          <w:fldChar w:fldCharType="end"/>
        </w:r>
      </w:hyperlink>
    </w:p>
    <w:p>
      <w:pPr>
        <w:pStyle w:val="TOC2"/>
        <w:tabs>
          <w:tab w:val="right" w:leader="dot" w:pos="8306"/>
        </w:tabs>
      </w:pPr>
      <w:hyperlink w:anchor="_Toc30070" w:history="1">
        <w:r>
          <w:rPr>
            <w:rFonts w:ascii="仿宋" w:eastAsia="仿宋" w:hAnsi="仿宋" w:cs="仿宋" w:hint="eastAsia"/>
            <w:lang w:eastAsia="zh-CN"/>
          </w:rPr>
          <w:t>(一)、阳离子染料项目总投资估算</w:t>
        </w:r>
        <w:r>
          <w:tab/>
        </w:r>
        <w:r>
          <w:fldChar w:fldCharType="begin"/>
        </w:r>
        <w:r>
          <w:instrText xml:space="preserve"> PAGEREF _Toc30070 \h </w:instrText>
        </w:r>
        <w:r>
          <w:fldChar w:fldCharType="separate"/>
        </w:r>
        <w:r>
          <w:t>30</w:t>
        </w:r>
        <w:r>
          <w:fldChar w:fldCharType="end"/>
        </w:r>
      </w:hyperlink>
    </w:p>
    <w:p>
      <w:pPr>
        <w:pStyle w:val="TOC2"/>
        <w:tabs>
          <w:tab w:val="right" w:leader="dot" w:pos="8306"/>
        </w:tabs>
      </w:pPr>
      <w:hyperlink w:anchor="_Toc8591" w:history="1">
        <w:r>
          <w:rPr>
            <w:rFonts w:ascii="仿宋" w:eastAsia="仿宋" w:hAnsi="仿宋" w:cs="仿宋" w:hint="eastAsia"/>
            <w:lang w:eastAsia="zh-CN"/>
          </w:rPr>
          <w:t>(二)、资金筹措</w:t>
        </w:r>
        <w:r>
          <w:tab/>
        </w:r>
        <w:r>
          <w:fldChar w:fldCharType="begin"/>
        </w:r>
        <w:r>
          <w:instrText xml:space="preserve"> PAGEREF _Toc8591 \h </w:instrText>
        </w:r>
        <w:r>
          <w:fldChar w:fldCharType="separate"/>
        </w:r>
        <w:r>
          <w:t>31</w:t>
        </w:r>
        <w:r>
          <w:fldChar w:fldCharType="end"/>
        </w:r>
      </w:hyperlink>
    </w:p>
    <w:p>
      <w:pPr>
        <w:pStyle w:val="TOC1"/>
        <w:tabs>
          <w:tab w:val="right" w:leader="dot" w:pos="8306"/>
        </w:tabs>
      </w:pPr>
      <w:hyperlink w:anchor="_Toc29080" w:history="1">
        <w:r>
          <w:rPr>
            <w:rFonts w:ascii="仿宋" w:eastAsia="仿宋" w:hAnsi="仿宋" w:cs="仿宋" w:hint="eastAsia"/>
            <w:lang w:eastAsia="zh-CN"/>
          </w:rPr>
          <w:t>十、阳离子染料项目人力资源培养与发展</w:t>
        </w:r>
        <w:r>
          <w:tab/>
        </w:r>
        <w:r>
          <w:fldChar w:fldCharType="begin"/>
        </w:r>
        <w:r>
          <w:instrText xml:space="preserve"> PAGEREF _Toc29080 \h </w:instrText>
        </w:r>
        <w:r>
          <w:fldChar w:fldCharType="separate"/>
        </w:r>
        <w:r>
          <w:t>32</w:t>
        </w:r>
        <w:r>
          <w:fldChar w:fldCharType="end"/>
        </w:r>
      </w:hyperlink>
    </w:p>
    <w:p>
      <w:pPr>
        <w:pStyle w:val="TOC2"/>
        <w:tabs>
          <w:tab w:val="right" w:leader="dot" w:pos="8306"/>
        </w:tabs>
      </w:pPr>
      <w:hyperlink w:anchor="_Toc14959" w:history="1">
        <w:r>
          <w:rPr>
            <w:rFonts w:ascii="仿宋" w:eastAsia="仿宋" w:hAnsi="仿宋" w:cs="仿宋" w:hint="eastAsia"/>
            <w:lang w:eastAsia="zh-CN"/>
          </w:rPr>
          <w:t>(一)、人才需求与规划</w:t>
        </w:r>
        <w:r>
          <w:tab/>
        </w:r>
        <w:r>
          <w:fldChar w:fldCharType="begin"/>
        </w:r>
        <w:r>
          <w:instrText xml:space="preserve"> PAGEREF _Toc14959 \h </w:instrText>
        </w:r>
        <w:r>
          <w:fldChar w:fldCharType="separate"/>
        </w:r>
        <w:r>
          <w:t>32</w:t>
        </w:r>
        <w:r>
          <w:fldChar w:fldCharType="end"/>
        </w:r>
      </w:hyperlink>
    </w:p>
    <w:p>
      <w:pPr>
        <w:pStyle w:val="TOC2"/>
        <w:tabs>
          <w:tab w:val="right" w:leader="dot" w:pos="8306"/>
        </w:tabs>
      </w:pPr>
      <w:hyperlink w:anchor="_Toc21318" w:history="1">
        <w:r>
          <w:rPr>
            <w:rFonts w:ascii="仿宋" w:eastAsia="仿宋" w:hAnsi="仿宋" w:cs="仿宋" w:hint="eastAsia"/>
            <w:lang w:eastAsia="zh-CN"/>
          </w:rPr>
          <w:t>(二)、培训与发展计划</w:t>
        </w:r>
        <w:r>
          <w:tab/>
        </w:r>
        <w:r>
          <w:fldChar w:fldCharType="begin"/>
        </w:r>
        <w:r>
          <w:instrText xml:space="preserve"> PAGEREF _Toc21318 \h </w:instrText>
        </w:r>
        <w:r>
          <w:fldChar w:fldCharType="separate"/>
        </w:r>
        <w:r>
          <w:t>32</w:t>
        </w:r>
        <w:r>
          <w:fldChar w:fldCharType="end"/>
        </w:r>
      </w:hyperlink>
    </w:p>
    <w:p>
      <w:pPr>
        <w:pStyle w:val="TOC1"/>
        <w:tabs>
          <w:tab w:val="right" w:leader="dot" w:pos="8306"/>
        </w:tabs>
      </w:pPr>
      <w:hyperlink w:anchor="_Toc5153" w:history="1">
        <w:r>
          <w:rPr>
            <w:rFonts w:ascii="仿宋" w:eastAsia="仿宋" w:hAnsi="仿宋" w:cs="仿宋" w:hint="eastAsia"/>
            <w:lang w:eastAsia="zh-CN"/>
          </w:rPr>
          <w:t>十一、阳离子染料项目环境影响分析</w:t>
        </w:r>
        <w:r>
          <w:tab/>
        </w:r>
        <w:r>
          <w:fldChar w:fldCharType="begin"/>
        </w:r>
        <w:r>
          <w:instrText xml:space="preserve"> PAGEREF _Toc5153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60" w:history="1">
        <w:r>
          <w:rPr>
            <w:rFonts w:ascii="仿宋" w:eastAsia="仿宋" w:hAnsi="仿宋" w:cs="仿宋" w:hint="eastAsia"/>
            <w:lang w:eastAsia="zh-CN"/>
          </w:rPr>
          <w:t>(一)、建设区域环境质量现状</w:t>
        </w:r>
        <w:r>
          <w:tab/>
        </w:r>
        <w:r>
          <w:fldChar w:fldCharType="begin"/>
        </w:r>
        <w:r>
          <w:instrText xml:space="preserve"> PAGEREF _Toc16160 \h </w:instrText>
        </w:r>
        <w:r>
          <w:fldChar w:fldCharType="separate"/>
        </w:r>
        <w:r>
          <w:t>33</w:t>
        </w:r>
        <w:r>
          <w:fldChar w:fldCharType="end"/>
        </w:r>
      </w:hyperlink>
    </w:p>
    <w:p>
      <w:pPr>
        <w:pStyle w:val="TOC2"/>
        <w:tabs>
          <w:tab w:val="right" w:leader="dot" w:pos="8306"/>
        </w:tabs>
      </w:pPr>
      <w:hyperlink w:anchor="_Toc1636" w:history="1">
        <w:r>
          <w:rPr>
            <w:rFonts w:ascii="仿宋" w:eastAsia="仿宋" w:hAnsi="仿宋" w:cs="仿宋" w:hint="eastAsia"/>
            <w:lang w:eastAsia="zh-CN"/>
          </w:rPr>
          <w:t>(二)、建设期环境保护</w:t>
        </w:r>
        <w:r>
          <w:tab/>
        </w:r>
        <w:r>
          <w:fldChar w:fldCharType="begin"/>
        </w:r>
        <w:r>
          <w:instrText xml:space="preserve"> PAGEREF _Toc1636 \h </w:instrText>
        </w:r>
        <w:r>
          <w:fldChar w:fldCharType="separate"/>
        </w:r>
        <w:r>
          <w:t>34</w:t>
        </w:r>
        <w:r>
          <w:fldChar w:fldCharType="end"/>
        </w:r>
      </w:hyperlink>
    </w:p>
    <w:p>
      <w:pPr>
        <w:pStyle w:val="TOC2"/>
        <w:tabs>
          <w:tab w:val="right" w:leader="dot" w:pos="8306"/>
        </w:tabs>
      </w:pPr>
      <w:hyperlink w:anchor="_Toc25859" w:history="1">
        <w:r>
          <w:rPr>
            <w:rFonts w:ascii="仿宋" w:eastAsia="仿宋" w:hAnsi="仿宋" w:cs="仿宋" w:hint="eastAsia"/>
            <w:lang w:eastAsia="zh-CN"/>
          </w:rPr>
          <w:t>(三)、运营期环境保护</w:t>
        </w:r>
        <w:r>
          <w:tab/>
        </w:r>
        <w:r>
          <w:fldChar w:fldCharType="begin"/>
        </w:r>
        <w:r>
          <w:instrText xml:space="preserve"> PAGEREF _Toc25859 \h </w:instrText>
        </w:r>
        <w:r>
          <w:fldChar w:fldCharType="separate"/>
        </w:r>
        <w:r>
          <w:t>36</w:t>
        </w:r>
        <w:r>
          <w:fldChar w:fldCharType="end"/>
        </w:r>
      </w:hyperlink>
    </w:p>
    <w:p>
      <w:pPr>
        <w:pStyle w:val="TOC2"/>
        <w:tabs>
          <w:tab w:val="right" w:leader="dot" w:pos="8306"/>
        </w:tabs>
      </w:pPr>
      <w:hyperlink w:anchor="_Toc17491" w:history="1">
        <w:r>
          <w:rPr>
            <w:rFonts w:ascii="仿宋" w:eastAsia="仿宋" w:hAnsi="仿宋" w:cs="仿宋" w:hint="eastAsia"/>
            <w:lang w:eastAsia="zh-CN"/>
          </w:rPr>
          <w:t>(四)、阳离子染料项目建设对区域经济的影响</w:t>
        </w:r>
        <w:r>
          <w:tab/>
        </w:r>
        <w:r>
          <w:fldChar w:fldCharType="begin"/>
        </w:r>
        <w:r>
          <w:instrText xml:space="preserve"> PAGEREF _Toc17491 \h </w:instrText>
        </w:r>
        <w:r>
          <w:fldChar w:fldCharType="separate"/>
        </w:r>
        <w:r>
          <w:t>37</w:t>
        </w:r>
        <w:r>
          <w:fldChar w:fldCharType="end"/>
        </w:r>
      </w:hyperlink>
    </w:p>
    <w:p>
      <w:pPr>
        <w:pStyle w:val="TOC2"/>
        <w:tabs>
          <w:tab w:val="right" w:leader="dot" w:pos="8306"/>
        </w:tabs>
      </w:pPr>
      <w:hyperlink w:anchor="_Toc11145" w:history="1">
        <w:r>
          <w:rPr>
            <w:rFonts w:ascii="仿宋" w:eastAsia="仿宋" w:hAnsi="仿宋" w:cs="仿宋" w:hint="eastAsia"/>
            <w:lang w:eastAsia="zh-CN"/>
          </w:rPr>
          <w:t>(五)、废弃物处理</w:t>
        </w:r>
        <w:r>
          <w:tab/>
        </w:r>
        <w:r>
          <w:fldChar w:fldCharType="begin"/>
        </w:r>
        <w:r>
          <w:instrText xml:space="preserve"> PAGEREF _Toc11145 \h </w:instrText>
        </w:r>
        <w:r>
          <w:fldChar w:fldCharType="separate"/>
        </w:r>
        <w:r>
          <w:t>39</w:t>
        </w:r>
        <w:r>
          <w:fldChar w:fldCharType="end"/>
        </w:r>
      </w:hyperlink>
    </w:p>
    <w:p>
      <w:pPr>
        <w:pStyle w:val="TOC2"/>
        <w:tabs>
          <w:tab w:val="right" w:leader="dot" w:pos="8306"/>
        </w:tabs>
      </w:pPr>
      <w:hyperlink w:anchor="_Toc16997" w:history="1">
        <w:r>
          <w:rPr>
            <w:rFonts w:ascii="仿宋" w:eastAsia="仿宋" w:hAnsi="仿宋" w:cs="仿宋" w:hint="eastAsia"/>
            <w:lang w:eastAsia="zh-CN"/>
          </w:rPr>
          <w:t>(六)、特殊环境影响分析</w:t>
        </w:r>
        <w:r>
          <w:tab/>
        </w:r>
        <w:r>
          <w:fldChar w:fldCharType="begin"/>
        </w:r>
        <w:r>
          <w:instrText xml:space="preserve"> PAGEREF _Toc16997 \h </w:instrText>
        </w:r>
        <w:r>
          <w:fldChar w:fldCharType="separate"/>
        </w:r>
        <w:r>
          <w:t>40</w:t>
        </w:r>
        <w:r>
          <w:fldChar w:fldCharType="end"/>
        </w:r>
      </w:hyperlink>
    </w:p>
    <w:p>
      <w:pPr>
        <w:pStyle w:val="TOC2"/>
        <w:tabs>
          <w:tab w:val="right" w:leader="dot" w:pos="8306"/>
        </w:tabs>
      </w:pPr>
      <w:hyperlink w:anchor="_Toc17543" w:history="1">
        <w:r>
          <w:rPr>
            <w:rFonts w:ascii="仿宋" w:eastAsia="仿宋" w:hAnsi="仿宋" w:cs="仿宋" w:hint="eastAsia"/>
            <w:lang w:eastAsia="zh-CN"/>
          </w:rPr>
          <w:t>(七)、清洁生产</w:t>
        </w:r>
        <w:r>
          <w:tab/>
        </w:r>
        <w:r>
          <w:fldChar w:fldCharType="begin"/>
        </w:r>
        <w:r>
          <w:instrText xml:space="preserve"> PAGEREF _Toc17543 \h </w:instrText>
        </w:r>
        <w:r>
          <w:fldChar w:fldCharType="separate"/>
        </w:r>
        <w:r>
          <w:t>41</w:t>
        </w:r>
        <w:r>
          <w:fldChar w:fldCharType="end"/>
        </w:r>
      </w:hyperlink>
    </w:p>
    <w:p>
      <w:pPr>
        <w:pStyle w:val="TOC2"/>
        <w:tabs>
          <w:tab w:val="right" w:leader="dot" w:pos="8306"/>
        </w:tabs>
      </w:pPr>
      <w:hyperlink w:anchor="_Toc9577" w:history="1">
        <w:r>
          <w:rPr>
            <w:rFonts w:ascii="仿宋" w:eastAsia="仿宋" w:hAnsi="仿宋" w:cs="仿宋" w:hint="eastAsia"/>
            <w:lang w:eastAsia="zh-CN"/>
          </w:rPr>
          <w:t>(八)、环境保护综合评价</w:t>
        </w:r>
        <w:r>
          <w:tab/>
        </w:r>
        <w:r>
          <w:fldChar w:fldCharType="begin"/>
        </w:r>
        <w:r>
          <w:instrText xml:space="preserve"> PAGEREF _Toc9577 \h </w:instrText>
        </w:r>
        <w:r>
          <w:fldChar w:fldCharType="separate"/>
        </w:r>
        <w:r>
          <w:t>42</w:t>
        </w:r>
        <w:r>
          <w:fldChar w:fldCharType="end"/>
        </w:r>
      </w:hyperlink>
    </w:p>
    <w:p>
      <w:pPr>
        <w:pStyle w:val="TOC1"/>
        <w:tabs>
          <w:tab w:val="right" w:leader="dot" w:pos="8306"/>
        </w:tabs>
      </w:pPr>
      <w:hyperlink w:anchor="_Toc23197" w:history="1">
        <w:r>
          <w:rPr>
            <w:rFonts w:ascii="仿宋" w:eastAsia="仿宋" w:hAnsi="仿宋" w:cs="仿宋" w:hint="eastAsia"/>
            <w:lang w:eastAsia="zh-CN"/>
          </w:rPr>
          <w:t>十二、阳离子染料项目财务管理</w:t>
        </w:r>
        <w:r>
          <w:tab/>
        </w:r>
        <w:r>
          <w:fldChar w:fldCharType="begin"/>
        </w:r>
        <w:r>
          <w:instrText xml:space="preserve"> PAGEREF _Toc23197 \h </w:instrText>
        </w:r>
        <w:r>
          <w:fldChar w:fldCharType="separate"/>
        </w:r>
        <w:r>
          <w:t>43</w:t>
        </w:r>
        <w:r>
          <w:fldChar w:fldCharType="end"/>
        </w:r>
      </w:hyperlink>
    </w:p>
    <w:p>
      <w:pPr>
        <w:pStyle w:val="TOC2"/>
        <w:tabs>
          <w:tab w:val="right" w:leader="dot" w:pos="8306"/>
        </w:tabs>
      </w:pPr>
      <w:hyperlink w:anchor="_Toc19047" w:history="1">
        <w:r>
          <w:rPr>
            <w:rFonts w:ascii="仿宋" w:eastAsia="仿宋" w:hAnsi="仿宋" w:cs="仿宋" w:hint="eastAsia"/>
            <w:lang w:eastAsia="zh-CN"/>
          </w:rPr>
          <w:t>(一)、资金需求大</w:t>
        </w:r>
        <w:r>
          <w:tab/>
        </w:r>
        <w:r>
          <w:fldChar w:fldCharType="begin"/>
        </w:r>
        <w:r>
          <w:instrText xml:space="preserve"> PAGEREF _Toc19047 \h </w:instrText>
        </w:r>
        <w:r>
          <w:fldChar w:fldCharType="separate"/>
        </w:r>
        <w:r>
          <w:t>43</w:t>
        </w:r>
        <w:r>
          <w:fldChar w:fldCharType="end"/>
        </w:r>
      </w:hyperlink>
    </w:p>
    <w:p>
      <w:pPr>
        <w:pStyle w:val="TOC2"/>
        <w:tabs>
          <w:tab w:val="right" w:leader="dot" w:pos="8306"/>
        </w:tabs>
      </w:pPr>
      <w:hyperlink w:anchor="_Toc18441" w:history="1">
        <w:r>
          <w:rPr>
            <w:rFonts w:ascii="仿宋" w:eastAsia="仿宋" w:hAnsi="仿宋" w:cs="仿宋" w:hint="eastAsia"/>
            <w:lang w:eastAsia="zh-CN"/>
          </w:rPr>
          <w:t>(二)、研发周期长</w:t>
        </w:r>
        <w:r>
          <w:tab/>
        </w:r>
        <w:r>
          <w:fldChar w:fldCharType="begin"/>
        </w:r>
        <w:r>
          <w:instrText xml:space="preserve"> PAGEREF _Toc18441 \h </w:instrText>
        </w:r>
        <w:r>
          <w:fldChar w:fldCharType="separate"/>
        </w:r>
        <w:r>
          <w:t>45</w:t>
        </w:r>
        <w:r>
          <w:fldChar w:fldCharType="end"/>
        </w:r>
      </w:hyperlink>
    </w:p>
    <w:p>
      <w:pPr>
        <w:pStyle w:val="TOC2"/>
        <w:tabs>
          <w:tab w:val="right" w:leader="dot" w:pos="8306"/>
        </w:tabs>
      </w:pPr>
      <w:hyperlink w:anchor="_Toc13968" w:history="1">
        <w:r>
          <w:rPr>
            <w:rFonts w:ascii="仿宋" w:eastAsia="仿宋" w:hAnsi="仿宋" w:cs="仿宋" w:hint="eastAsia"/>
            <w:lang w:eastAsia="zh-CN"/>
          </w:rPr>
          <w:t>(三)、市场风险大</w:t>
        </w:r>
        <w:r>
          <w:tab/>
        </w:r>
        <w:r>
          <w:fldChar w:fldCharType="begin"/>
        </w:r>
        <w:r>
          <w:instrText xml:space="preserve"> PAGEREF _Toc13968 \h </w:instrText>
        </w:r>
        <w:r>
          <w:fldChar w:fldCharType="separate"/>
        </w:r>
        <w:r>
          <w:t>46</w:t>
        </w:r>
        <w:r>
          <w:fldChar w:fldCharType="end"/>
        </w:r>
      </w:hyperlink>
    </w:p>
    <w:p>
      <w:pPr>
        <w:pStyle w:val="TOC2"/>
        <w:tabs>
          <w:tab w:val="right" w:leader="dot" w:pos="8306"/>
        </w:tabs>
      </w:pPr>
      <w:hyperlink w:anchor="_Toc2404" w:history="1">
        <w:r>
          <w:rPr>
            <w:rFonts w:ascii="仿宋" w:eastAsia="仿宋" w:hAnsi="仿宋" w:cs="仿宋" w:hint="eastAsia"/>
            <w:lang w:eastAsia="zh-CN"/>
          </w:rPr>
          <w:t>(四)、利润率高</w:t>
        </w:r>
        <w:r>
          <w:tab/>
        </w:r>
        <w:r>
          <w:fldChar w:fldCharType="begin"/>
        </w:r>
        <w:r>
          <w:instrText xml:space="preserve"> PAGEREF _Toc2404 \h </w:instrText>
        </w:r>
        <w:r>
          <w:fldChar w:fldCharType="separate"/>
        </w:r>
        <w:r>
          <w:t>48</w:t>
        </w:r>
        <w:r>
          <w:fldChar w:fldCharType="end"/>
        </w:r>
      </w:hyperlink>
    </w:p>
    <w:p>
      <w:pPr>
        <w:pStyle w:val="TOC1"/>
        <w:tabs>
          <w:tab w:val="right" w:leader="dot" w:pos="8306"/>
        </w:tabs>
      </w:pPr>
      <w:hyperlink w:anchor="_Toc30625" w:history="1">
        <w:r>
          <w:rPr>
            <w:rFonts w:ascii="仿宋" w:eastAsia="仿宋" w:hAnsi="仿宋" w:cs="仿宋" w:hint="eastAsia"/>
            <w:lang w:eastAsia="zh-CN"/>
          </w:rPr>
          <w:t>十三、营销与推广策略</w:t>
        </w:r>
        <w:r>
          <w:tab/>
        </w:r>
        <w:r>
          <w:fldChar w:fldCharType="begin"/>
        </w:r>
        <w:r>
          <w:instrText xml:space="preserve"> PAGEREF _Toc30625 \h </w:instrText>
        </w:r>
        <w:r>
          <w:fldChar w:fldCharType="separate"/>
        </w:r>
        <w:r>
          <w:t>51</w:t>
        </w:r>
        <w:r>
          <w:fldChar w:fldCharType="end"/>
        </w:r>
      </w:hyperlink>
    </w:p>
    <w:p>
      <w:pPr>
        <w:pStyle w:val="TOC2"/>
        <w:tabs>
          <w:tab w:val="right" w:leader="dot" w:pos="8306"/>
        </w:tabs>
      </w:pPr>
      <w:hyperlink w:anchor="_Toc29423" w:history="1">
        <w:r>
          <w:rPr>
            <w:rFonts w:ascii="仿宋" w:eastAsia="仿宋" w:hAnsi="仿宋" w:cs="仿宋" w:hint="eastAsia"/>
            <w:lang w:eastAsia="zh-CN"/>
          </w:rPr>
          <w:t>(一)、产品/服务定位与特点</w:t>
        </w:r>
        <w:r>
          <w:tab/>
        </w:r>
        <w:r>
          <w:fldChar w:fldCharType="begin"/>
        </w:r>
        <w:r>
          <w:instrText xml:space="preserve"> PAGEREF _Toc29423 \h </w:instrText>
        </w:r>
        <w:r>
          <w:fldChar w:fldCharType="separate"/>
        </w:r>
        <w:r>
          <w:t>51</w:t>
        </w:r>
        <w:r>
          <w:fldChar w:fldCharType="end"/>
        </w:r>
      </w:hyperlink>
    </w:p>
    <w:p>
      <w:pPr>
        <w:pStyle w:val="TOC2"/>
        <w:tabs>
          <w:tab w:val="right" w:leader="dot" w:pos="8306"/>
        </w:tabs>
      </w:pPr>
      <w:hyperlink w:anchor="_Toc100" w:history="1">
        <w:r>
          <w:rPr>
            <w:rFonts w:ascii="仿宋" w:eastAsia="仿宋" w:hAnsi="仿宋" w:cs="仿宋" w:hint="eastAsia"/>
            <w:lang w:eastAsia="zh-CN"/>
          </w:rPr>
          <w:t>(二)、市场定位与竞争分析</w:t>
        </w:r>
        <w:r>
          <w:tab/>
        </w:r>
        <w:r>
          <w:fldChar w:fldCharType="begin"/>
        </w:r>
        <w:r>
          <w:instrText xml:space="preserve"> PAGEREF _Toc100 \h </w:instrText>
        </w:r>
        <w:r>
          <w:fldChar w:fldCharType="separate"/>
        </w:r>
        <w:r>
          <w:t>52</w:t>
        </w:r>
        <w:r>
          <w:fldChar w:fldCharType="end"/>
        </w:r>
      </w:hyperlink>
    </w:p>
    <w:p>
      <w:pPr>
        <w:pStyle w:val="TOC2"/>
        <w:tabs>
          <w:tab w:val="right" w:leader="dot" w:pos="8306"/>
        </w:tabs>
      </w:pPr>
      <w:hyperlink w:anchor="_Toc9624" w:history="1">
        <w:r>
          <w:rPr>
            <w:rFonts w:ascii="仿宋" w:eastAsia="仿宋" w:hAnsi="仿宋" w:cs="仿宋" w:hint="eastAsia"/>
            <w:lang w:eastAsia="zh-CN"/>
          </w:rPr>
          <w:t>(三)、营销渠道与策略</w:t>
        </w:r>
        <w:r>
          <w:tab/>
        </w:r>
        <w:r>
          <w:fldChar w:fldCharType="begin"/>
        </w:r>
        <w:r>
          <w:instrText xml:space="preserve"> PAGEREF _Toc9624 \h </w:instrText>
        </w:r>
        <w:r>
          <w:fldChar w:fldCharType="separate"/>
        </w:r>
        <w:r>
          <w:t>53</w:t>
        </w:r>
        <w:r>
          <w:fldChar w:fldCharType="end"/>
        </w:r>
      </w:hyperlink>
    </w:p>
    <w:p>
      <w:pPr>
        <w:pStyle w:val="TOC2"/>
        <w:tabs>
          <w:tab w:val="right" w:leader="dot" w:pos="8306"/>
        </w:tabs>
      </w:pPr>
      <w:hyperlink w:anchor="_Toc10805" w:history="1">
        <w:r>
          <w:rPr>
            <w:rFonts w:ascii="仿宋" w:eastAsia="仿宋" w:hAnsi="仿宋" w:cs="仿宋" w:hint="eastAsia"/>
            <w:lang w:eastAsia="zh-CN"/>
          </w:rPr>
          <w:t>(四)、推广与宣传活动</w:t>
        </w:r>
        <w:r>
          <w:tab/>
        </w:r>
        <w:r>
          <w:fldChar w:fldCharType="begin"/>
        </w:r>
        <w:r>
          <w:instrText xml:space="preserve"> PAGEREF _Toc10805 \h </w:instrText>
        </w:r>
        <w:r>
          <w:fldChar w:fldCharType="separate"/>
        </w:r>
        <w:r>
          <w:t>54</w:t>
        </w:r>
        <w:r>
          <w:fldChar w:fldCharType="end"/>
        </w:r>
      </w:hyperlink>
    </w:p>
    <w:p>
      <w:pPr>
        <w:pStyle w:val="TOC1"/>
        <w:tabs>
          <w:tab w:val="right" w:leader="dot" w:pos="8306"/>
        </w:tabs>
      </w:pPr>
      <w:hyperlink w:anchor="_Toc26851" w:history="1">
        <w:r>
          <w:rPr>
            <w:rFonts w:ascii="仿宋" w:eastAsia="仿宋" w:hAnsi="仿宋" w:cs="仿宋" w:hint="eastAsia"/>
            <w:lang w:eastAsia="zh-CN"/>
          </w:rPr>
          <w:t>十四、阳离子染料项目变更管理</w:t>
        </w:r>
        <w:r>
          <w:tab/>
        </w:r>
        <w:r>
          <w:fldChar w:fldCharType="begin"/>
        </w:r>
        <w:r>
          <w:instrText xml:space="preserve"> PAGEREF _Toc26851 \h </w:instrText>
        </w:r>
        <w:r>
          <w:fldChar w:fldCharType="separate"/>
        </w:r>
        <w:r>
          <w:t>60</w:t>
        </w:r>
        <w:r>
          <w:fldChar w:fldCharType="end"/>
        </w:r>
      </w:hyperlink>
    </w:p>
    <w:p>
      <w:pPr>
        <w:pStyle w:val="TOC2"/>
        <w:tabs>
          <w:tab w:val="right" w:leader="dot" w:pos="8306"/>
        </w:tabs>
      </w:pPr>
      <w:hyperlink w:anchor="_Toc2997" w:history="1">
        <w:r>
          <w:rPr>
            <w:rFonts w:ascii="仿宋" w:eastAsia="仿宋" w:hAnsi="仿宋" w:cs="仿宋" w:hint="eastAsia"/>
            <w:lang w:eastAsia="zh-CN"/>
          </w:rPr>
          <w:t>(一)、变更申请与评估</w:t>
        </w:r>
        <w:r>
          <w:tab/>
        </w:r>
        <w:r>
          <w:fldChar w:fldCharType="begin"/>
        </w:r>
        <w:r>
          <w:instrText xml:space="preserve"> PAGEREF _Toc2997 \h </w:instrText>
        </w:r>
        <w:r>
          <w:fldChar w:fldCharType="separate"/>
        </w:r>
        <w:r>
          <w:t>60</w:t>
        </w:r>
        <w:r>
          <w:fldChar w:fldCharType="end"/>
        </w:r>
      </w:hyperlink>
    </w:p>
    <w:p>
      <w:pPr>
        <w:pStyle w:val="TOC2"/>
        <w:tabs>
          <w:tab w:val="right" w:leader="dot" w:pos="8306"/>
        </w:tabs>
      </w:pPr>
      <w:hyperlink w:anchor="_Toc31065" w:history="1">
        <w:r>
          <w:rPr>
            <w:rFonts w:ascii="仿宋" w:eastAsia="仿宋" w:hAnsi="仿宋" w:cs="仿宋" w:hint="eastAsia"/>
            <w:lang w:eastAsia="zh-CN"/>
          </w:rPr>
          <w:t>(二)、变更实施与控制</w:t>
        </w:r>
        <w:r>
          <w:tab/>
        </w:r>
        <w:r>
          <w:fldChar w:fldCharType="begin"/>
        </w:r>
        <w:r>
          <w:instrText xml:space="preserve"> PAGEREF _Toc31065 \h </w:instrText>
        </w:r>
        <w:r>
          <w:fldChar w:fldCharType="separate"/>
        </w:r>
        <w:r>
          <w:t>60</w:t>
        </w:r>
        <w:r>
          <w:fldChar w:fldCharType="end"/>
        </w:r>
      </w:hyperlink>
    </w:p>
    <w:p>
      <w:pPr>
        <w:pStyle w:val="TOC1"/>
        <w:tabs>
          <w:tab w:val="right" w:leader="dot" w:pos="8306"/>
        </w:tabs>
      </w:pPr>
      <w:hyperlink w:anchor="_Toc5650" w:history="1">
        <w:r>
          <w:rPr>
            <w:rFonts w:ascii="仿宋" w:eastAsia="仿宋" w:hAnsi="仿宋" w:cs="仿宋" w:hint="eastAsia"/>
            <w:lang w:eastAsia="zh-CN"/>
          </w:rPr>
          <w:t>十五、供应链管理</w:t>
        </w:r>
        <w:r>
          <w:tab/>
        </w:r>
        <w:r>
          <w:fldChar w:fldCharType="begin"/>
        </w:r>
        <w:r>
          <w:instrText xml:space="preserve"> PAGEREF _Toc5650 \h </w:instrText>
        </w:r>
        <w:r>
          <w:fldChar w:fldCharType="separate"/>
        </w:r>
        <w:r>
          <w:t>61</w:t>
        </w:r>
        <w:r>
          <w:fldChar w:fldCharType="end"/>
        </w:r>
      </w:hyperlink>
    </w:p>
    <w:p>
      <w:pPr>
        <w:pStyle w:val="TOC2"/>
        <w:tabs>
          <w:tab w:val="right" w:leader="dot" w:pos="8306"/>
        </w:tabs>
      </w:pPr>
      <w:hyperlink w:anchor="_Toc5929" w:history="1">
        <w:r>
          <w:rPr>
            <w:rFonts w:ascii="仿宋" w:eastAsia="仿宋" w:hAnsi="仿宋" w:cs="仿宋" w:hint="eastAsia"/>
            <w:lang w:eastAsia="zh-CN"/>
          </w:rPr>
          <w:t>(一)、供应链战略规划</w:t>
        </w:r>
        <w:r>
          <w:tab/>
        </w:r>
        <w:r>
          <w:fldChar w:fldCharType="begin"/>
        </w:r>
        <w:r>
          <w:instrText xml:space="preserve"> PAGEREF _Toc5929 \h </w:instrText>
        </w:r>
        <w:r>
          <w:fldChar w:fldCharType="separate"/>
        </w:r>
        <w:r>
          <w:t>61</w:t>
        </w:r>
        <w:r>
          <w:fldChar w:fldCharType="end"/>
        </w:r>
      </w:hyperlink>
    </w:p>
    <w:p>
      <w:pPr>
        <w:pStyle w:val="TOC2"/>
        <w:tabs>
          <w:tab w:val="right" w:leader="dot" w:pos="8306"/>
        </w:tabs>
      </w:pPr>
      <w:hyperlink w:anchor="_Toc13707" w:history="1">
        <w:r>
          <w:rPr>
            <w:rFonts w:ascii="仿宋" w:eastAsia="仿宋" w:hAnsi="仿宋" w:cs="仿宋" w:hint="eastAsia"/>
            <w:lang w:eastAsia="zh-CN"/>
          </w:rPr>
          <w:t>(二)、供应商选择与合作</w:t>
        </w:r>
        <w:r>
          <w:tab/>
        </w:r>
        <w:r>
          <w:fldChar w:fldCharType="begin"/>
        </w:r>
        <w:r>
          <w:instrText xml:space="preserve"> PAGEREF _Toc13707 \h </w:instrText>
        </w:r>
        <w:r>
          <w:fldChar w:fldCharType="separate"/>
        </w:r>
        <w:r>
          <w:t>62</w:t>
        </w:r>
        <w:r>
          <w:fldChar w:fldCharType="end"/>
        </w:r>
      </w:hyperlink>
    </w:p>
    <w:p>
      <w:pPr>
        <w:pStyle w:val="TOC2"/>
        <w:tabs>
          <w:tab w:val="right" w:leader="dot" w:pos="8306"/>
        </w:tabs>
      </w:pPr>
      <w:hyperlink w:anchor="_Toc16162" w:history="1">
        <w:r>
          <w:rPr>
            <w:rFonts w:ascii="仿宋" w:eastAsia="仿宋" w:hAnsi="仿宋" w:cs="仿宋" w:hint="eastAsia"/>
            <w:lang w:eastAsia="zh-CN"/>
          </w:rPr>
          <w:t>(三)、物流与库存管理</w:t>
        </w:r>
        <w:r>
          <w:tab/>
        </w:r>
        <w:r>
          <w:fldChar w:fldCharType="begin"/>
        </w:r>
        <w:r>
          <w:instrText xml:space="preserve"> PAGEREF _Toc16162 \h </w:instrText>
        </w:r>
        <w:r>
          <w:fldChar w:fldCharType="separate"/>
        </w:r>
        <w:r>
          <w:t>64</w:t>
        </w:r>
        <w:r>
          <w:fldChar w:fldCharType="end"/>
        </w:r>
      </w:hyperlink>
    </w:p>
    <w:p>
      <w:pPr>
        <w:pStyle w:val="TOC1"/>
        <w:tabs>
          <w:tab w:val="right" w:leader="dot" w:pos="8306"/>
        </w:tabs>
      </w:pPr>
      <w:hyperlink w:anchor="_Toc22297" w:history="1">
        <w:r>
          <w:rPr>
            <w:rFonts w:ascii="仿宋" w:eastAsia="仿宋" w:hAnsi="仿宋" w:cs="仿宋" w:hint="eastAsia"/>
            <w:lang w:eastAsia="zh-CN"/>
          </w:rPr>
          <w:t>十六、阳离子染料项目实施保障措施</w:t>
        </w:r>
        <w:r>
          <w:tab/>
        </w:r>
        <w:r>
          <w:fldChar w:fldCharType="begin"/>
        </w:r>
        <w:r>
          <w:instrText xml:space="preserve"> PAGEREF _Toc22297 \h </w:instrText>
        </w:r>
        <w:r>
          <w:fldChar w:fldCharType="separate"/>
        </w:r>
        <w:r>
          <w:t>65</w:t>
        </w:r>
        <w:r>
          <w:fldChar w:fldCharType="end"/>
        </w:r>
      </w:hyperlink>
    </w:p>
    <w:p>
      <w:pPr>
        <w:pStyle w:val="TOC2"/>
        <w:tabs>
          <w:tab w:val="right" w:leader="dot" w:pos="8306"/>
        </w:tabs>
      </w:pPr>
      <w:hyperlink w:anchor="_Toc2096" w:history="1">
        <w:r>
          <w:rPr>
            <w:rFonts w:ascii="仿宋" w:eastAsia="仿宋" w:hAnsi="仿宋" w:cs="仿宋" w:hint="eastAsia"/>
            <w:lang w:eastAsia="zh-CN"/>
          </w:rPr>
          <w:t>(一)、阳离子染料项目实施保障机制</w:t>
        </w:r>
        <w:r>
          <w:tab/>
        </w:r>
        <w:r>
          <w:fldChar w:fldCharType="begin"/>
        </w:r>
        <w:r>
          <w:instrText xml:space="preserve"> PAGEREF _Toc2096 \h </w:instrText>
        </w:r>
        <w:r>
          <w:fldChar w:fldCharType="separate"/>
        </w:r>
        <w:r>
          <w:t>65</w:t>
        </w:r>
        <w:r>
          <w:fldChar w:fldCharType="end"/>
        </w:r>
      </w:hyperlink>
    </w:p>
    <w:p>
      <w:pPr>
        <w:pStyle w:val="TOC2"/>
        <w:tabs>
          <w:tab w:val="right" w:leader="dot" w:pos="8306"/>
        </w:tabs>
      </w:pPr>
      <w:hyperlink w:anchor="_Toc1127" w:history="1">
        <w:r>
          <w:rPr>
            <w:rFonts w:ascii="仿宋" w:eastAsia="仿宋" w:hAnsi="仿宋" w:cs="仿宋" w:hint="eastAsia"/>
            <w:lang w:eastAsia="zh-CN"/>
          </w:rPr>
          <w:t>(二)、阳离子染料项目法律合规要求</w:t>
        </w:r>
        <w:r>
          <w:tab/>
        </w:r>
        <w:r>
          <w:fldChar w:fldCharType="begin"/>
        </w:r>
        <w:r>
          <w:instrText xml:space="preserve"> PAGEREF _Toc1127 \h </w:instrText>
        </w:r>
        <w:r>
          <w:fldChar w:fldCharType="separate"/>
        </w:r>
        <w:r>
          <w:t>69</w:t>
        </w:r>
        <w:r>
          <w:fldChar w:fldCharType="end"/>
        </w:r>
      </w:hyperlink>
    </w:p>
    <w:p>
      <w:pPr>
        <w:pStyle w:val="TOC2"/>
        <w:tabs>
          <w:tab w:val="right" w:leader="dot" w:pos="8306"/>
        </w:tabs>
      </w:pPr>
      <w:hyperlink w:anchor="_Toc12796" w:history="1">
        <w:r>
          <w:rPr>
            <w:rFonts w:ascii="仿宋" w:eastAsia="仿宋" w:hAnsi="仿宋" w:cs="仿宋" w:hint="eastAsia"/>
            <w:lang w:eastAsia="zh-CN"/>
          </w:rPr>
          <w:t>(三)、阳离子染料项目合同管理与法律事务</w:t>
        </w:r>
        <w:r>
          <w:tab/>
        </w:r>
        <w:r>
          <w:fldChar w:fldCharType="begin"/>
        </w:r>
        <w:r>
          <w:instrText xml:space="preserve"> PAGEREF _Toc12796 \h </w:instrText>
        </w:r>
        <w:r>
          <w:fldChar w:fldCharType="separate"/>
        </w:r>
        <w:r>
          <w:t>73</w:t>
        </w:r>
        <w:r>
          <w:fldChar w:fldCharType="end"/>
        </w:r>
      </w:hyperlink>
    </w:p>
    <w:p>
      <w:pPr>
        <w:pStyle w:val="TOC2"/>
        <w:tabs>
          <w:tab w:val="right" w:leader="dot" w:pos="8306"/>
        </w:tabs>
      </w:pPr>
      <w:hyperlink w:anchor="_Toc4223" w:history="1">
        <w:r>
          <w:rPr>
            <w:rFonts w:ascii="仿宋" w:eastAsia="仿宋" w:hAnsi="仿宋" w:cs="仿宋" w:hint="eastAsia"/>
            <w:lang w:eastAsia="zh-CN"/>
          </w:rPr>
          <w:t>(四)、阳离子染料项目知识产权保护策略</w:t>
        </w:r>
        <w:r>
          <w:tab/>
        </w:r>
        <w:r>
          <w:fldChar w:fldCharType="begin"/>
        </w:r>
        <w:r>
          <w:instrText xml:space="preserve"> PAGEREF _Toc4223 \h </w:instrText>
        </w:r>
        <w:r>
          <w:fldChar w:fldCharType="separate"/>
        </w:r>
        <w:r>
          <w:t>79</w:t>
        </w:r>
        <w:r>
          <w:fldChar w:fldCharType="end"/>
        </w:r>
      </w:hyperlink>
    </w:p>
    <w:p>
      <w:pPr>
        <w:pStyle w:val="TOC1"/>
        <w:tabs>
          <w:tab w:val="right" w:leader="dot" w:pos="8306"/>
        </w:tabs>
      </w:pPr>
      <w:hyperlink w:anchor="_Toc5479" w:history="1">
        <w:r>
          <w:rPr>
            <w:rFonts w:ascii="仿宋" w:eastAsia="仿宋" w:hAnsi="仿宋" w:cs="仿宋" w:hint="eastAsia"/>
            <w:lang w:eastAsia="zh-CN"/>
          </w:rPr>
          <w:t>十七、风险识别与分类</w:t>
        </w:r>
        <w:r>
          <w:tab/>
        </w:r>
        <w:r>
          <w:fldChar w:fldCharType="begin"/>
        </w:r>
        <w:r>
          <w:instrText xml:space="preserve"> PAGEREF _Toc5479 \h </w:instrText>
        </w:r>
        <w:r>
          <w:fldChar w:fldCharType="separate"/>
        </w:r>
        <w:r>
          <w:t>82</w:t>
        </w:r>
        <w:r>
          <w:fldChar w:fldCharType="end"/>
        </w:r>
      </w:hyperlink>
    </w:p>
    <w:p>
      <w:pPr>
        <w:pStyle w:val="TOC2"/>
        <w:tabs>
          <w:tab w:val="right" w:leader="dot" w:pos="8306"/>
        </w:tabs>
      </w:pPr>
      <w:hyperlink w:anchor="_Toc25292" w:history="1">
        <w:r>
          <w:rPr>
            <w:rFonts w:ascii="仿宋" w:eastAsia="仿宋" w:hAnsi="仿宋" w:cs="仿宋" w:hint="eastAsia"/>
            <w:lang w:eastAsia="zh-CN"/>
          </w:rPr>
          <w:t>(一)、风险识别</w:t>
        </w:r>
        <w:r>
          <w:tab/>
        </w:r>
        <w:r>
          <w:fldChar w:fldCharType="begin"/>
        </w:r>
        <w:r>
          <w:instrText xml:space="preserve"> PAGEREF _Toc25292 \h </w:instrText>
        </w:r>
        <w:r>
          <w:fldChar w:fldCharType="separate"/>
        </w:r>
        <w:r>
          <w:t>82</w:t>
        </w:r>
        <w:r>
          <w:fldChar w:fldCharType="end"/>
        </w:r>
      </w:hyperlink>
    </w:p>
    <w:p>
      <w:pPr>
        <w:pStyle w:val="TOC2"/>
        <w:tabs>
          <w:tab w:val="right" w:leader="dot" w:pos="8306"/>
        </w:tabs>
      </w:pPr>
      <w:hyperlink w:anchor="_Toc28145" w:history="1">
        <w:r>
          <w:rPr>
            <w:rFonts w:ascii="仿宋" w:eastAsia="仿宋" w:hAnsi="仿宋" w:cs="仿宋" w:hint="eastAsia"/>
            <w:lang w:eastAsia="zh-CN"/>
          </w:rPr>
          <w:t>(二)、风险分类</w:t>
        </w:r>
        <w:r>
          <w:tab/>
        </w:r>
        <w:r>
          <w:fldChar w:fldCharType="begin"/>
        </w:r>
        <w:r>
          <w:instrText xml:space="preserve"> PAGEREF _Toc28145 \h </w:instrText>
        </w:r>
        <w:r>
          <w:fldChar w:fldCharType="separate"/>
        </w:r>
        <w:r>
          <w:t>83</w:t>
        </w:r>
        <w:r>
          <w:fldChar w:fldCharType="end"/>
        </w:r>
      </w:hyperlink>
    </w:p>
    <w:p>
      <w:pPr>
        <w:pStyle w:val="TOC1"/>
        <w:tabs>
          <w:tab w:val="right" w:leader="dot" w:pos="8306"/>
        </w:tabs>
      </w:pPr>
      <w:hyperlink w:anchor="_Toc7026" w:history="1">
        <w:r>
          <w:rPr>
            <w:rFonts w:ascii="仿宋" w:eastAsia="仿宋" w:hAnsi="仿宋" w:cs="仿宋" w:hint="eastAsia"/>
            <w:lang w:eastAsia="zh-CN"/>
          </w:rPr>
          <w:t>十八、阳离子染料项目治理与监督</w:t>
        </w:r>
        <w:r>
          <w:tab/>
        </w:r>
        <w:r>
          <w:fldChar w:fldCharType="begin"/>
        </w:r>
        <w:r>
          <w:instrText xml:space="preserve"> PAGEREF _Toc7026 \h </w:instrText>
        </w:r>
        <w:r>
          <w:fldChar w:fldCharType="separate"/>
        </w:r>
        <w:r>
          <w:t>85</w:t>
        </w:r>
        <w:r>
          <w:fldChar w:fldCharType="end"/>
        </w:r>
      </w:hyperlink>
    </w:p>
    <w:p>
      <w:pPr>
        <w:pStyle w:val="TOC2"/>
        <w:tabs>
          <w:tab w:val="right" w:leader="dot" w:pos="8306"/>
        </w:tabs>
      </w:pPr>
      <w:hyperlink w:anchor="_Toc27473" w:history="1">
        <w:r>
          <w:rPr>
            <w:rFonts w:ascii="仿宋" w:eastAsia="仿宋" w:hAnsi="仿宋" w:cs="仿宋" w:hint="eastAsia"/>
            <w:lang w:eastAsia="zh-CN"/>
          </w:rPr>
          <w:t>(一)、阳离子染料项目治理结构</w:t>
        </w:r>
        <w:r>
          <w:tab/>
        </w:r>
        <w:r>
          <w:fldChar w:fldCharType="begin"/>
        </w:r>
        <w:r>
          <w:instrText xml:space="preserve"> PAGEREF _Toc27473 \h </w:instrText>
        </w:r>
        <w:r>
          <w:fldChar w:fldCharType="separate"/>
        </w:r>
        <w:r>
          <w:t>85</w:t>
        </w:r>
        <w:r>
          <w:fldChar w:fldCharType="end"/>
        </w:r>
      </w:hyperlink>
    </w:p>
    <w:p>
      <w:pPr>
        <w:pStyle w:val="TOC2"/>
        <w:tabs>
          <w:tab w:val="right" w:leader="dot" w:pos="8306"/>
        </w:tabs>
      </w:pPr>
      <w:hyperlink w:anchor="_Toc25342" w:history="1">
        <w:r>
          <w:rPr>
            <w:rFonts w:ascii="仿宋" w:eastAsia="仿宋" w:hAnsi="仿宋" w:cs="仿宋" w:hint="eastAsia"/>
            <w:lang w:eastAsia="zh-CN"/>
          </w:rPr>
          <w:t>(二)、监督与审计</w:t>
        </w:r>
        <w:r>
          <w:tab/>
        </w:r>
        <w:r>
          <w:fldChar w:fldCharType="begin"/>
        </w:r>
        <w:r>
          <w:instrText xml:space="preserve"> PAGEREF _Toc25342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84"/>
      <w:r>
        <w:rPr>
          <w:rFonts w:ascii="仿宋" w:eastAsia="仿宋" w:hAnsi="仿宋" w:cs="仿宋" w:hint="eastAsia"/>
          <w:sz w:val="28"/>
          <w:lang w:eastAsia="zh-CN"/>
        </w:rPr>
        <w:t>一、阳离子染料项目文档管理</w:t>
      </w:r>
      <w:bookmarkEnd w:id="2"/>
    </w:p>
    <w:p>
      <w:pPr>
        <w:pStyle w:val="Heading2"/>
        <w:rPr>
          <w:rFonts w:ascii="仿宋" w:eastAsia="仿宋" w:hAnsi="仿宋" w:cs="仿宋" w:hint="eastAsia"/>
          <w:lang w:eastAsia="zh-CN"/>
        </w:rPr>
      </w:pPr>
      <w:bookmarkStart w:id="3" w:name="_Toc471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阳离子染料项目高度重视文档的质量和准确性，以支持阳离子染料项目的各项活动和决策。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文档的编制始于阳离子染料项目计划的初期，我们制定了详细的文档编制计划，明确了每个文档的内容、格式和编写责任人。在阳离子染料项目启动阶段，我们首先编制了阳离子染料项目章程，明确定义了阳离子染料项目的目标、范围、风险等关键要素。随后，阳离子染料项目团队根据计划陆续编制了需求文档、设计文档、测试文档等各类文档，确保阳离子染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阳离子染料项目管理中的重要环节，旨在确保阳离子染料项目文档符合质量标准和阳离子染料项目需求。在阳离子染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阳离子染料项目相关利益方和专业领域的专家对文档进行独立审查。这有助于获取更全面、客观的反馈，确保阳离子染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阳离子染料项目在文档编制与审查方面建立了严格的管理机制，通过规范的流程和多维度的审查，确保阳离子染料项目文档的质量、准确性和可靠性，为阳离子染料项目的顺利推进提供了有力支持。</w:t>
      </w:r>
    </w:p>
    <w:p>
      <w:pPr>
        <w:pStyle w:val="Heading2"/>
        <w:ind w:firstLine="560" w:firstLineChars="200"/>
        <w:rPr>
          <w:rFonts w:ascii="仿宋" w:eastAsia="仿宋" w:hAnsi="仿宋" w:cs="仿宋" w:hint="eastAsia"/>
          <w:sz w:val="28"/>
          <w:lang w:eastAsia="zh-CN"/>
        </w:rPr>
      </w:pPr>
      <w:bookmarkStart w:id="4" w:name="_Toc1080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在阳离子染料项目中，我们致力于优化文档发布与分发过程，以确保信息的高效传递和团队间协作的顺畅进行。以下是我们采取的关键优化策略：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我们通过多渠道发布文档，包括电子邮件、阳离子染料项目管理平台、内部网站等，以满足不同团队成员的偏好和需求。多渠道发布确保了信息的全面覆盖。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我们采用了精细的权限控制，确保只有授权人员可以访问敏感信息。这种安全措施保护了阳离子染料项目文档的机密性，防止了未经授权的信息泄露。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782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文档存档与归档是阳离子染料项目生命周期中一个至关重要的环节，直接关系到阳离子染料项目信息的长期保存和历史记录的完整性。在阳离子染料项目中，我们实施了一系列有效的文档存档与归档管理策略：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8402"/>
      <w:r>
        <w:rPr>
          <w:rFonts w:ascii="仿宋" w:eastAsia="仿宋" w:hAnsi="仿宋" w:cs="仿宋" w:hint="eastAsia"/>
          <w:sz w:val="28"/>
          <w:lang w:eastAsia="zh-CN"/>
        </w:rPr>
        <w:t>二、阳离子染料项目可持续发展</w:t>
      </w:r>
      <w:bookmarkEnd w:id="6"/>
    </w:p>
    <w:p>
      <w:pPr>
        <w:pStyle w:val="Heading2"/>
        <w:rPr>
          <w:rFonts w:ascii="仿宋" w:eastAsia="仿宋" w:hAnsi="仿宋" w:cs="仿宋" w:hint="eastAsia"/>
          <w:lang w:eastAsia="zh-CN"/>
        </w:rPr>
      </w:pPr>
      <w:bookmarkStart w:id="7" w:name="_Toc4968"/>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阳离子染料项目中，阳离子染料项目团队着眼于未来，明确了可持续发展的战略方向。制定的具体可持续发展目标包括降低资源使用、采用环保技术、最大化社会效益等。这一步骤不仅有助于阳离子染料项目在环保和社会责任方面达到最高标准，也为未来提供了明确的指引，确保阳离子染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可持续实践的融入阳离子染料项目管理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阳离子染料项目管理周期。从阳离子染料项目规划开始，阳离子染料项目团队就考虑了环境和社会的因素。在执行阶段，阳离子染料项目团队积极推动绿色技术的应用，优化资源利用。此外，关注员工的社会责任，通过培训和沟通活动提高员工对可持续发展的认知，使他们能够在日常工作中践行可持续实践。这些举措不仅为阳离子染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9274"/>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扎根于阳离子染料项目的可持续发展理念，我们深信环保与社会责任是阳离子染料项目成功的关键支柱。在阳离子染料项目的每一步，我们都致力于通过创新和实践，履行对环境和社会的坚定责任。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团队通过引入先进的环保技术、建立高效的废物处理系统以及推动能源节约措施，积极履行环保责任。定期的环保监测和评估确保阳离子染料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不仅致力于自身可持续发展，还注重对社会的回馈。通过支持社区阳离子染料项目、参与慈善事业、提供培训机会等方式，阳离子染料项目积极履行社会责任。与当地社区建立积极互动，关注员工的工作与生活平衡，以及员工的身心健康，是阳离子染料项目在社会责任层面的关键举措。这样的实践不仅增强了阳离子染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6708"/>
      <w:r>
        <w:rPr>
          <w:rFonts w:ascii="仿宋" w:eastAsia="仿宋" w:hAnsi="仿宋" w:cs="仿宋" w:hint="eastAsia"/>
          <w:sz w:val="28"/>
          <w:lang w:eastAsia="zh-CN"/>
        </w:rPr>
        <w:t>三、阳离子染料项目危机管理</w:t>
      </w:r>
      <w:bookmarkEnd w:id="9"/>
    </w:p>
    <w:p>
      <w:pPr>
        <w:pStyle w:val="Heading2"/>
        <w:rPr>
          <w:rFonts w:ascii="仿宋" w:eastAsia="仿宋" w:hAnsi="仿宋" w:cs="仿宋" w:hint="eastAsia"/>
          <w:lang w:eastAsia="zh-CN"/>
        </w:rPr>
      </w:pPr>
      <w:bookmarkStart w:id="10" w:name="_Toc7712"/>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阳离子染料项目危机管理中，危机预警与识别是确保阳离子染料项目稳健运行的核心步骤。通过建立全面的监测机制，阳离子染料项目团队旨在及时发现和理解潜在的风险和危机因素，以便采取及时的预防和应对措施，确保阳离子染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首先，通过深入的风险评估，阳离子染料项目团队全面分析了整个阳离子染料项目和各个阶段可能存在的威胁。这包括准确评估每个潜在风险的发生概率和可能影响的程度，为后续危机预警提供了有力支持。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阳离子染料项目团队着重于明确定义阳离子染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阳离子染料项目进展的持续监控，团队能够及时发现潜在问题并作出迅速反应。阳离子染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在这一阶段，团队的专业素养和反应速度将发挥至关重要的作用，以确保潜在危机能够在初期得到有效的处理，最大程度地减轻负面影响。通过危机预警与识别，阳离子染料项目得以更有序、可控地推进。</w:t>
      </w:r>
    </w:p>
    <w:p>
      <w:pPr>
        <w:pStyle w:val="Heading2"/>
        <w:ind w:firstLine="560" w:firstLineChars="200"/>
        <w:rPr>
          <w:rFonts w:ascii="仿宋" w:eastAsia="仿宋" w:hAnsi="仿宋" w:cs="仿宋" w:hint="eastAsia"/>
          <w:sz w:val="28"/>
          <w:lang w:eastAsia="zh-CN"/>
        </w:rPr>
      </w:pPr>
      <w:bookmarkStart w:id="11" w:name="_Toc17440"/>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在危机发生时，阳离子染料项目团队立即行动，成立了应急小组。该小组的任务是迅速制定并实施紧急应对措施，以最小化潜在损失。以下是采取的主要措施：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暂停阳离子染料项目进度：为遏制危机蔓延，阳离子染料项目暂时停止进行，以便全面评估当前状况。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资源重新分配：重新评估阳离子染料项目资源的分配，确保最大限度地减小损失。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实时沟通：与关键利益相关者建立实时沟通机制，向他们传递阳离子染料项目危机的实际状况，保障阳离子染料项目核心利益。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在紧急应对的同时，阳离子染料项目团队强调了团队协作和有效沟通的重要性。以下是团队协作的关键举措：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信息共享机制：建立了信息共享平台，确保团队成员能够及时获取阳离子染料项目危机的实时信息。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领导者沟通：阳离子染料项目领导者通过定期会议和即时沟通工具，指导团队应对危机，保持团队稳定运行。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随着危机得到初步控制，阳离子染料项目团队转向制定恢复计划，以确保阳离子染料项目能够从中迅速恢复。主要恢复计划包括：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修复受损的进度计划：重新评估阳离子染料项目进度，制定修复计划，确保阳离子染料项目尽快回归正常进程。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重新调整资源分配：优化资源分配，确保阳离子染料项目在有限资源下高效运转。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风险管理机制加强：对阳离子染料项目风险进行全面评估，制定更强化的风险管理策略，以预防未来可能的危机。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9079"/>
      <w:r>
        <w:rPr>
          <w:rFonts w:ascii="仿宋" w:eastAsia="仿宋" w:hAnsi="仿宋" w:cs="仿宋" w:hint="eastAsia"/>
          <w:sz w:val="28"/>
          <w:lang w:eastAsia="zh-CN"/>
        </w:rPr>
        <w:t>四、阳离子染料项目建设单位说明</w:t>
      </w:r>
      <w:bookmarkEnd w:id="12"/>
    </w:p>
    <w:p>
      <w:pPr>
        <w:pStyle w:val="Heading2"/>
        <w:rPr>
          <w:rFonts w:ascii="仿宋" w:eastAsia="仿宋" w:hAnsi="仿宋" w:cs="仿宋" w:hint="eastAsia"/>
          <w:lang w:eastAsia="zh-CN"/>
        </w:rPr>
      </w:pPr>
      <w:bookmarkStart w:id="13" w:name="_Toc19264"/>
      <w:r>
        <w:rPr>
          <w:rFonts w:ascii="仿宋" w:eastAsia="仿宋" w:hAnsi="仿宋" w:cs="仿宋" w:hint="eastAsia"/>
          <w:lang w:eastAsia="zh-CN"/>
        </w:rPr>
        <w:t>(一)、阳离子染料项目承办单位基本情况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5829"/>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阳离子染料项目承办单位的XXXX，我们着眼于实现可持续的经济效益。通过技术创新和解决方案的提供，公司预计在阳离子染料项目执行期间将获得可观的收入增长。这一收入来源主要包括阳离子染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同时，我们注重成本控制和效率提升，以确保阳离子染料项目的可持续盈利。透过精细的管理和资源优化，公司期望实现阳离子染料项目利润最大化。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阳离子染料项目实施进行全面的投资评估，包括阳离子染料项目启动阶段的资金投入和后续运营成本。通过对阳离子染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阳离子染料项目实施过程中具备足够的资金流动性，公司将进行详尽的现金流分析。这包括资金需求的合理预测、阳离子染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8327"/>
      <w:r>
        <w:rPr>
          <w:rFonts w:ascii="仿宋" w:eastAsia="仿宋" w:hAnsi="仿宋" w:cs="仿宋" w:hint="eastAsia"/>
          <w:sz w:val="28"/>
          <w:lang w:eastAsia="zh-CN"/>
        </w:rPr>
        <w:t>五、阳离子染料项目概论</w:t>
      </w:r>
      <w:bookmarkEnd w:id="15"/>
    </w:p>
    <w:p>
      <w:pPr>
        <w:pStyle w:val="Heading2"/>
        <w:rPr>
          <w:rFonts w:ascii="仿宋" w:eastAsia="仿宋" w:hAnsi="仿宋" w:cs="仿宋" w:hint="eastAsia"/>
          <w:lang w:eastAsia="zh-CN"/>
        </w:rPr>
      </w:pPr>
      <w:bookmarkStart w:id="16" w:name="_Toc11234"/>
      <w:r>
        <w:rPr>
          <w:rFonts w:ascii="仿宋" w:eastAsia="仿宋" w:hAnsi="仿宋" w:cs="仿宋" w:hint="eastAsia"/>
          <w:lang w:eastAsia="zh-CN"/>
        </w:rPr>
        <w:t>(一)、阳离子染料项目概况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的起源追溯至对市场的深入洞察。市场的不断演变与变革为阳离子染料项目提供了难得的机遇。当前市场存在的需求缺口和变革的大环境共同构成了阳离子染料项目的背景。这个阳离子染料项目旨在充分利用市场机遇，填补行业中尚未满足的需求，为客户提供全新的解决方案。市场的变革和需求的增长使得这个阳离子染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阳离子染料项目名称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正式命名为阳离子染料。这个名称不仅仅是一个标识，更代表了阳离子染料项目的核心理念和愿景。它蕴含着阳离子染料项目所要解决问题的关键字，具有强烈的表达和辨识度，为阳离子染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阳离子染料项目目标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的核心目标是提供一种全新、高效的解决方案，满足客户日益增长的需求。阳离子染料项目追求的不仅仅是满足市场需求，更是在市场中获得卓越的竞争优势。通过不断提升产品或服务的质量和创新水平，阳离子染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阳离子染料项目范围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全面涵盖了产品研发、制造、市场推广和售后服务，确保从产品设计到最终用户体验的全方位关注。这一全面的阳离子染料项目范围是为了确保阳离子染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阳离子染料项目时间表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阳离子染料项目计划在未来18个月内完成，包括研发、测试、市场试点和正式推出等不同阶段。这个时间表的合理设计是为了确保阳离子染料项目各个阶段的顺利推进，以便按时交付高质量的成果。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阳离子染料项目预算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阳离子染料项目总预算估算为XX百万美元，主要分配在研发、市场推广、人员培训和运营等方面。这一充足的预算为阳离子染料项目提供了充足的资源，确保阳离子染料项目在各个方面都能取得优异的表现。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阳离子染料项目风险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可能面临的风险包括市场接受度低、技术难题、竞争激烈等。阳离子染料项目团队已经制定了相应的风险应对计划，通过前瞻性的风险管理，确保阳离子染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阳离子染料项目团队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阳离子染料项目汇聚了一支经验丰富、多领域专业素养的核心团队，确保阳离子染料项目在各个方面都能拥有高水平的执行力。团队的协同作战是阳离子染料项目成功的关键因素之一。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阳离子染料项目背景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阳离子染料项目的背景根植于市场对更高效、创新产品的渴望，同时也受到科技发展对行业格局的深刻改变的影响。这为阳离子染料项目提供了广阔的发展空间和市场需求。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阳离子染料项目现状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截至目前，阳离子染料项目已完成市场调研和技术验证，取得了初步的成功。这为阳离子染料项目在未来的发展奠定了坚实的基础，为更远大的目标打下了坚实的基石。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298"/>
      <w:r>
        <w:rPr>
          <w:rFonts w:ascii="仿宋" w:eastAsia="仿宋" w:hAnsi="仿宋" w:cs="仿宋" w:hint="eastAsia"/>
          <w:sz w:val="28"/>
          <w:lang w:eastAsia="zh-CN"/>
        </w:rPr>
        <w:t>(二)、阳离子染料项目目标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keyword》阳离子染料项目首要业务目标是在市场中占据有利地位，实现产品/服务的成功推广和销售。通过不断提升产品质量、创新性，阳离子染料项目追求成为行业中的领导者，赢得更多客户的青睐。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在科技迅速发展的时代，阳离子染料项目着眼于技术创新。通过持续的研发和技术升级，阳离子染料项目旨在推出更具创新性的产品或服务，以满足市场对新鲜、先进解决方案的需求。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为了建立可持续的客户关系，阳离子染料项目设定了客户满意度目标。通过提供卓越的产品质量和优质的客户服务，阳离子染料项目追求赢得客户的信任和忠诚度，确保他们的满意度达到行业领先水平。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阳离子染料项目注重社会责任和可持续发展。通过实施环保、社会责任阳离子染料项目，阳离子染料项目致力于在经济发展的同时保护环境，促进社会公平，实现可持续经营。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阳离子染料项目的团队是实现目标的核心驱动力。因此，阳离子染料项目设定了团队发展目标，包括提升团队成员的专业技能、培养领导力，以及搭建协同高效的团队工作氛围。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8695"/>
      <w:r>
        <w:rPr>
          <w:rFonts w:ascii="仿宋" w:eastAsia="仿宋" w:hAnsi="仿宋" w:cs="仿宋" w:hint="eastAsia"/>
          <w:sz w:val="28"/>
          <w:lang w:eastAsia="zh-CN"/>
        </w:rPr>
        <w:t>(三)、阳离子染料项目提出的理由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阳离子染料项目提出的理由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的提出源于对市场机遇的深刻洞察。当前市场中存在的需求缺口和行业发展趋势表明，有巨大的商业机会等待被开发。通过准确捕捉市场机遇，阳离子染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的理念基于对技术创新的信仰。通过持续的研发和技术投入，阳离子染料项目有望推出更具创新性的产品或服务。在科技飞速发展的当下，阳离子染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的提出是为了增强企业的行业竞争力。通过提升产品或服务的质量和独特性，阳离子染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响应了消费者需求的变化。随着社会和科技的不断发展，消费者对产品和服务的需求也在发生变化。通过深入了解并及时回应消费者的新需求，阳离子染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阳离子染料项目的提出是企业战略发展规划的一部分。在面对日益激烈的市场竞争和不断变化的商业环境中，阳离子染料项目作为企业战略的一环，旨在为企业开辟新的增长领域，巩固企业在行业中的地位。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的提出不仅仅是基于商业考量，还注重社会责任。通过推出环保、社会责任等方面的阳离子染料项目，阳离子染料企业可以在社会中树立积极形象，为社会做出积极贡献，实现经济效益和社会效益的双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https://d.book118.com/018074035055006032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8503BB"/>
    <w:rsid w:val="468503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074035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2024-01-28T02:45:00Z</dcterms:created>
  <dcterms:modified xsi:type="dcterms:W3CDTF">2024-01-28T02:45:38Z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04DD806F24724AA993439B257FCEC6A4_11</vt:lpwstr>
  </property>
  <property fmtid="{D5CDD505-2E9C-101B-9397-08002B2CF9AE}" pid="3" name="KSOProductBuildVer">
    <vt:lpwstr>2052-12.1.0.16120</vt:lpwstr>
  </property>
</Properties>
</file>