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Theme="minorEastAsia" w:hAnsiTheme="minorEastAsia" w:cs="Times New Roman"/>
          <w:b/>
          <w:bCs/>
          <w:color w:val="002060"/>
          <w:sz w:val="48"/>
          <w:szCs w:val="32"/>
        </w:rPr>
      </w:pPr>
      <w:bookmarkStart w:id="0" w:name="_GoBack"/>
      <w:r>
        <w:rPr>
          <w:rFonts w:ascii="华文行楷" w:eastAsia="华文行楷" w:hAnsi="华文行楷" w:cs="华文行楷" w:hint="eastAsia"/>
          <w:b/>
          <w:bCs/>
          <w:color w:val="002060"/>
          <w:sz w:val="48"/>
          <w:szCs w:val="32"/>
        </w:rPr>
        <w:t>2024年医学高级职称-核医学与技术(医学高级)历年考题高频考点荟萃带答案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  <w:sectPr>
          <w:headerReference w:type="even" r:id="rId6"/>
          <w:headerReference w:type="default" r:id="rId7"/>
          <w:footerReference w:type="even" r:id="rId8"/>
          <w:headerReference w:type="first" r:id="rId9"/>
          <w:footerReference w:type="first" r:id="rId10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2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一.参考题库(共25题)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以下不是理想的脑灌注显像剂应具备的特性的是（）。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A、具有穿透血-脑脊液屏障的能力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B、在脑中滞留足够的时间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C、具有确定的脑区域分布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D、在脑组织中清除快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E、一旦经血-脑脊液屏障进入脑细胞后，转变为极性化合物，不能再扩散回血液中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下列哪些情况由于TBG浓度的影响，使得TT3、TT4测定值不能完全反映甲状腺的功能状态（）。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A、妊娠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B、传染性肝炎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C、严重营养不良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D、多种重度疾病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E、以上都正确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某男，67岁，肺癌术后3个月，自觉全身多处骨骼疼痛，X线胸背部和腰部检查未见异常。如骨显像发现肋骨、胸椎和腰椎有多处放射性异常浓聚，诊断应为（）。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A、原发性骨肿瘤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B、肺癌骨转移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C、多发性骨髓瘤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D、骨结核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E、骨髓炎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某患者全身骨显像图像上存在两个以上相邻的骨浓聚灶，其余无异常。造成这种情况的最可能原因是（）。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A、外伤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1"/>
          <w:headerReference w:type="default" r:id="rId12"/>
          <w:footerReference w:type="even" r:id="rId13"/>
          <w:headerReference w:type="first" r:id="rId14"/>
          <w:footerReference w:type="first" r:id="rId15"/>
          <w:type w:val="continuous"/>
          <w:pgSz w:w="11906" w:h="16838"/>
          <w:pgMar w:top="720" w:right="720" w:bottom="720" w:left="720" w:header="851" w:footer="992" w:gutter="0"/>
          <w:pgNumType w:start="2"/>
          <w:cols w:num="1" w:space="72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B、炎症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C、肿瘤骨转移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D、骨结核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E、甲状旁腺功能亢进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一患者的99Tcm-RBC门控心血池显像时相分析如图，诊断是（）。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3791348" cy="2905430"/>
            <wp:effectExtent l="0" t="0" r="0" b="0"/>
            <wp:docPr id="178" name="_x0000_i0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_x0000_i0178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791348" cy="2905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A、左心室前壁缺血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B、扩张型心肌病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C、心尖室壁瘤形成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D、左心室传导异常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E、以上都不是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常规增强扫描与时相扫描说法正确的是（）。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A、常规增强扫描为注射完对比剂后即扫描，对时相要求不高；时相扫描根据靶器官血流动力学特点进行不同延迟时间扫描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B、常规增强扫描与时相扫描都无需考虑个体差异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C、小剂量试验有助于找到常规增强扫描的最佳延迟时间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D、CT值监测激发扫描可以精确常规增强扫描的最佳延迟时间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E、常规增强扫描与时相扫描都采用标准时间延迟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安静时成人脑血流量约占心排出量的（）。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A、7%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B、13%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C、17%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D、23%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E、31%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放射性核素原子核在单位时间内的衰变数量为（）。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A、衰变常数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B、衰变能量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C、衰变几率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D、半衰期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7"/>
          <w:headerReference w:type="default" r:id="rId18"/>
          <w:footerReference w:type="even" r:id="rId19"/>
          <w:headerReference w:type="first" r:id="rId20"/>
          <w:footerReference w:type="first" r:id="rId21"/>
          <w:type w:val="nextPage"/>
          <w:pgSz w:w="11906" w:h="16838"/>
          <w:pgMar w:top="720" w:right="720" w:bottom="720" w:left="720" w:header="851" w:footer="992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E、放射性活度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以下决定原子核稳定性的因素是（）。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A、温度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B、压力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C、原子的核外电子数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D、质子和中子数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E、最外层轨道的电子数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男性，35岁，头晕、乏力伴出血倾向半年，加重1周。半年前无诱因开始头晕、乏力，下肢皮肤间断出血点，刷牙出血，1周来加重。病后无鼻出血和黑便，二便正常，进食好，无挑食和偏食，无酱油色尿，睡眠可，体重无变化。既往体健，无放射线和毒物接触史，无药敏史。T36℃．P100次／分，R20次／分，BP120/70mmHg，贫血貌，双下肢散在出血点，浅表淋巴结未触及，巩膜不黄，胸骨无压痛，心肺无异常，脾脏肋下可及，下肢不肿。请问下列实验室检查中哪一项暂不需要（）。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A、血常规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B、出、凝血时间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C、肝肾功能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D、心肌酶谱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E、尿常规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F、溶血性贫血筛查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放射性核素衰变的指数规律描述的是（）。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A、活度随着能量的变化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B、能量随着时间的变化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C、电离能力随着速度的变化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D、射程随着密度的变化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E、活度随着时间的变化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甲状腺吸131碘率降低，可见于（）。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A、近期做过增强CT者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B、亚急性甲状腺炎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C、桥本氏甲状腺炎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D、高碘食物影响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E、以上都对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患者，男，19岁。患者突然昏倒，不省人事，口吐涎沫，手足抽搐，大小便失禁，约2～3分钟后苏醒，醒后自觉头晕、头痛、嗜睡、疲倦乏力。以后每月大发作几次，每日数次小发作。脑电图诊断为：病灶性痫症（左侧半球病灶）。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为了了解发作期的癫痫病灶改变并且确定病灶可以再做rCBF显像或脑代谢显像（）。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A、服用抗癫痫药物后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B、介入手段激发后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C、睡眠之后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D、平静休息2小时后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E、症状消失后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F、饮水后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2"/>
          <w:headerReference w:type="default" r:id="rId23"/>
          <w:footerReference w:type="even" r:id="rId24"/>
          <w:headerReference w:type="first" r:id="rId25"/>
          <w:footerReference w:type="first" r:id="rId26"/>
          <w:type w:val="nextPage"/>
          <w:pgSz w:w="11906" w:h="16838"/>
          <w:pgMar w:top="720" w:right="720" w:bottom="720" w:left="720" w:header="851" w:footer="992" w:gutter="0"/>
          <w:pgNumType w:start="4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14.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患者，女性，56岁，因左侧股骨头坏死行髋关节置换术后4天，突然出现胸闷、胸痛伴气促，呈进行性加重，左大腿根部胀痛。查体：血压115/70mmHg；口唇发绀，左下肢水肿，左小腿周径比右小腿粗2.8cm。血气分析：PaO255mmHg，PaCO248mmHg；D-二聚体：2568μg/L。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患者最可能的诊断是（）。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A、肺动脉高压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B、呼吸衰竭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C、肺血栓栓塞症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D、肺源性心脏病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E、心力衰竭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99mTc-MDP（锝［99mTc］亚甲基二磷酸盐）注射液为骨扫描常用药物，在注射药物和显像之间鼓励患者饮水至少1.5～2L的原因，下列说法不正确的是（）。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A、大量饮水可以促进药物在体内代谢，有利于注射液在体内较快的分布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B、大量饮水可增加排尿量，多次排尿能够使软组织的放射性有效地减低，从而提高显像质量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C、大量饮水可增加排尿量，多次排尿能够减少患者接受辐射吸收剂量，减少辐射危害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D、大量饮水可以增加体内含水量，水分在体内能够有效吸收并阻隔放射性物质带来的辐射，从而减少辐射危害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E、大量饮水能够减低骨显像的剂量限值器官膀胱受到的有效剂量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绝经后阴道大量恶臭分泌物，短期内多次超声检测发现：子宫和原有肌瘤迅速增大，考虑为（）。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A、子宫肌瘤退变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B、子宫肉瘤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C、葡萄胎恶性变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D、子宫内膜癌浸入肌层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E、子宫肌瘤红色样变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在肾静态显像中，不出现放射性缺损的是（）。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A、肾囊肿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B、肾脓肿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C、肾肿瘤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D、急性肾炎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E、肾梗死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有关99mTc-RBC胃肠道出血显像描述错误的是（）。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A、99mTc-RBC显像能在相对较长的时间内观察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B、动脉瘤、血管畸形也可以出现异常显像剂浓聚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C、游离锝可能影响诊断结果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D、单凭延迟显像中孤立出现的影像有可能造成误诊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E、不在出血活动期也可以发现出血灶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首次通过法显像时，呈现“U”形影像，其组成是（）。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A、肘静脉锁骨-下静脉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B、锁骨下静脉-上腔静脉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C、上腔静脉-肺动脉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D、肺动脉-肺静脉组成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E、肺静脉-升主动脉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骨显像的首选适应证是（）。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7"/>
          <w:headerReference w:type="default" r:id="rId28"/>
          <w:footerReference w:type="even" r:id="rId29"/>
          <w:headerReference w:type="first" r:id="rId30"/>
          <w:footerReference w:type="first" r:id="rId31"/>
          <w:type w:val="nextPage"/>
          <w:pgSz w:w="11906" w:h="16838"/>
          <w:pgMar w:top="720" w:right="720" w:bottom="720" w:left="720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A、骨折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B、骨囊肿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C、骨转移瘤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D、原发性骨肿瘤良恶性鉴别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E、骨代谢性疾病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SE序列中，血流表现为低信号的原因为（）。。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A、垂直扫描层面的血流出现流空现象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B、平行扫描层面的血流受磁场不均匀性的影响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C、层流造成的失相位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D、湍流造成的失相位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E、以上都是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当膀胱影遮盖了耻骨，特别是可疑耻骨有病变时，需做（）。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A、下胸椎和腰椎后斜位像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B、TOD（tail on the detector）位像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C、胸部前斜位像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D、双臂抬高胸部后位像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E、断层骨显像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Graves病核医学检查无下列哪种表现（）。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A、甲状腺吸131I率增高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B、T3、FT4增高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C、吸131I率高峰前移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D、血清TSH增高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E、TRH兴奋试验呈低反应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下列关于脑的解剖描述错误的是（）。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A、脑位于颅腔内，由端脑、间脑、脑干和小脑组成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B、中脑、脑桥和延髓合称为脑干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C、端脑由左右大脑半球组成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D、两大脑半球之间的深裂称大脑纵裂，纵裂底部连接左右大脑半球的白质纤维板称胼胝体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E、端脑与小脑之间略呈水平方向的深裂称小脑纵裂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患者男性，48岁，右下腹痛伴高热4天，4天后始出现右上腹胀痛。查体：T39.6℃，右上腹触痛伴肌紧张，右下腹压痛及反跳痛。WBC15.6×109/L，N83.5%。X线透视：右膈肌抬高。99mTc-HMPAO-WBC显像示右下腹放射性局灶性异常浓聚，肝内可见多发局灶性放射性分布异常浓聚影。临床选用99mTc-HMPAO-WBC助诊。99mTc-HMPAO-WBC显像右下腹放射性局灶性浓聚影，为进一步排除肠道非特异性浓聚的影响，影像采集完成的时间最好是（）。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A、注射显像剂后2小时内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B、注射显像剂后4小时内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C、注射显像剂后6小时内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D、注射显像剂后12小时内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E、注射显像剂后24小时内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  <w:sectPr>
          <w:headerReference w:type="even" r:id="rId32"/>
          <w:headerReference w:type="default" r:id="rId33"/>
          <w:footerReference w:type="even" r:id="rId34"/>
          <w:headerReference w:type="first" r:id="rId35"/>
          <w:footerReference w:type="first" r:id="rId36"/>
          <w:type w:val="nextPage"/>
          <w:pgSz w:w="11906" w:h="16838"/>
          <w:pgMar w:top="720" w:right="720" w:bottom="720" w:left="720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/>
          <w:color w:val="000000"/>
          <w:sz w:val="32"/>
          <w:szCs w:val="28"/>
        </w:rPr>
        <w:t>第2卷</w:t>
      </w: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left"/>
        <w:rPr>
          <w:rFonts w:ascii="宋体" w:hAnsi="宋体" w:cs="宋体" w:hint="eastAsia"/>
          <w:b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垂体功能低下应行以下哪项检查。（）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A、甲状腺吸131I试验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B、T3抑制试验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C、过氯酸盐释放试验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D、TRH兴奋试验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E、以上都不是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正确使用放射性药物的原则是（）。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A、使用前做正当性判断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B、选择辐射剂量最小者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C、尽量采用先进的测量和显像设备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D、采用必要的保护和促排措施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E、在体内能得到尽量高的靶/非靶比值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肺部占位性病变99mTc-MIBI显像，对出现的征象解释不正确的是（）。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A、双时相显像时，肿瘤滞留指数（RI）≥0，T/NT值增高时，提示恶性病可能性大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B、肺癌患者出现纵隔或腋窝局灶性放射性异常浓聚，高度提示淋巴结转移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C、若肺癌患者肿瘤细胞膜高表达P糖蛋白，可呈假阴性结果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D、直径小于1cm的肿瘤病灶亦易于发现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E、炎症时可出现假阳性结果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脏器功能测定、脏器显像以及体外放射分析等其共同原理是（）。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A、动态分布原理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B、射线能使物质感光的原理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C、稀释法原理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D、物质转化原理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E、示踪技术的原理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下列有关双位点夹心法免疫放射分析的说法错误的是（）。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A、针对不同抗原决定簇的两种抗体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B、抗体包被在固相载体上制成固相抗体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C、生成固相抗体-标记抗原-抗体夹心复合物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D、溶液中未被结合的剩余标记物予以洗去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E、降低了离心分离的误差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下列不属于分子水平放射性核素治疗的是（）。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A、放射免疫治疗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B、放射反义治疗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C、放射受体治疗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D、放射性种子植入治疗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7"/>
          <w:headerReference w:type="default" r:id="rId38"/>
          <w:footerReference w:type="even" r:id="rId39"/>
          <w:headerReference w:type="first" r:id="rId40"/>
          <w:footerReference w:type="first" r:id="rId41"/>
          <w:type w:val="nextPage"/>
          <w:pgSz w:w="11906" w:h="16838"/>
          <w:pgMar w:top="720" w:right="720" w:bottom="720" w:left="720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E、以上均不正确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脂肪肝的常见原因，下列正确的是：（）。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①营养性原因，肥胖或营养缺乏；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②代谢性原因，糖尿病、肝糖原累积、高脂血症；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③药物原因，乙醇、皮质类固醇及细胞毒等药物；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④特发性，原因不明。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A、①③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B、①②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C、①②③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D、①②③④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E、①②④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用99Tcm-DTPA做肾动态显像时，常用的放射性药物的剂量为（）。</w:t>
      </w: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A、2mCi</w:t>
      </w: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B、5～10mCi</w:t>
      </w: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C、15mCi</w:t>
      </w: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D、20mCi</w:t>
      </w: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E、30mCi</w:t>
      </w: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既能进行心肌显像又能进行甲状腺癌阳性显像的放射性核素是（）。</w:t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A、67Ga（镓）</w:t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B、99mTc（锝）</w:t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C、131I（碘）</w:t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D、201Tl（铊）</w:t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E、125I（碘）</w:t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男，47岁，进行性消瘦盆血，全身疼痛1年。行全身骨显像如图，可能的诊断是（）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 xml:space="preserve"> 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5296456" cy="3991394"/>
            <wp:effectExtent l="0" t="0" r="0" b="0"/>
            <wp:docPr id="179" name="_x0000_i0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_x0000_i0179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296456" cy="39913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A、大致正常的骨影像 </w:t>
      </w:r>
      <w:r>
        <w:rPr>
          <w:rFonts w:ascii="黑体" w:eastAsia="黑体" w:hAnsi="黑体" w:cs="黑体" w:hint="eastAsia"/>
          <w:sz w:val="24"/>
          <w:szCs w:val="28"/>
        </w:rPr>
        <w:br/>
      </w:r>
      <w:r>
        <w:rPr>
          <w:rFonts w:ascii="黑体" w:eastAsia="黑体" w:hAnsi="黑体" w:cs="黑体" w:hint="eastAsia"/>
          <w:sz w:val="24"/>
          <w:szCs w:val="28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https://d.book118.com/018110050072006030</w:t>
        </w:r>
      </w:hyperlink>
    </w:p>
    <w:p>
      <w:pPr>
        <w:pStyle w:val="Normal34"/>
        <w:jc w:val="left"/>
        <w:rPr>
          <w:rFonts w:ascii="黑体" w:eastAsia="黑体" w:hAnsi="黑体" w:cs="黑体" w:hint="eastAsia"/>
          <w:sz w:val="24"/>
          <w:szCs w:val="28"/>
        </w:rPr>
      </w:pPr>
    </w:p>
    <w:sectPr>
      <w:headerReference w:type="even" r:id="rId44"/>
      <w:headerReference w:type="default" r:id="rId45"/>
      <w:footerReference w:type="even" r:id="rId46"/>
      <w:headerReference w:type="first" r:id="rId47"/>
      <w:footerReference w:type="first" r:id="rId48"/>
      <w:type w:val="nextPage"/>
      <w:pgSz w:w="11906" w:h="16838"/>
      <w:pgMar w:top="720" w:right="720" w:bottom="720" w:left="720" w:header="851" w:footer="992" w:gutter="0"/>
      <w:pgNumType w:start="8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312482"/>
    <w:rsid w:val="00324AE3"/>
    <w:rsid w:val="003326E6"/>
    <w:rsid w:val="003B1539"/>
    <w:rsid w:val="003D4D8E"/>
    <w:rsid w:val="003F520C"/>
    <w:rsid w:val="0042574A"/>
    <w:rsid w:val="0044229D"/>
    <w:rsid w:val="004647EE"/>
    <w:rsid w:val="004B57E7"/>
    <w:rsid w:val="004C0772"/>
    <w:rsid w:val="004C290A"/>
    <w:rsid w:val="004F36F1"/>
    <w:rsid w:val="00506A01"/>
    <w:rsid w:val="005073F4"/>
    <w:rsid w:val="00542969"/>
    <w:rsid w:val="0054555E"/>
    <w:rsid w:val="005506DD"/>
    <w:rsid w:val="00553937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06199"/>
    <w:rsid w:val="00C54050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772CE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0A0F0952"/>
    <w:rsid w:val="2185472E"/>
    <w:rsid w:val="523028E7"/>
    <w:rsid w:val="570957BF"/>
    <w:rsid w:val="7B5C0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">
    <w:name w:val="Normal_7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">
    <w:name w:val="Normal_7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5">
    <w:name w:val="Normal_75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0">
    <w:name w:val="Normal_7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0">
    <w:name w:val="Normal_7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3.xml" /><Relationship Id="rId14" Type="http://schemas.openxmlformats.org/officeDocument/2006/relationships/header" Target="header6.xml" /><Relationship Id="rId15" Type="http://schemas.openxmlformats.org/officeDocument/2006/relationships/footer" Target="footer4.xml" /><Relationship Id="rId16" Type="http://schemas.openxmlformats.org/officeDocument/2006/relationships/image" Target="media/image1.jpeg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5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6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7.xml" /><Relationship Id="rId25" Type="http://schemas.openxmlformats.org/officeDocument/2006/relationships/header" Target="header12.xml" /><Relationship Id="rId26" Type="http://schemas.openxmlformats.org/officeDocument/2006/relationships/footer" Target="footer8.xml" /><Relationship Id="rId27" Type="http://schemas.openxmlformats.org/officeDocument/2006/relationships/header" Target="header13.xml" /><Relationship Id="rId28" Type="http://schemas.openxmlformats.org/officeDocument/2006/relationships/header" Target="header14.xml" /><Relationship Id="rId29" Type="http://schemas.openxmlformats.org/officeDocument/2006/relationships/footer" Target="footer9.xml" /><Relationship Id="rId3" Type="http://schemas.openxmlformats.org/officeDocument/2006/relationships/fontTable" Target="fontTable.xml" /><Relationship Id="rId30" Type="http://schemas.openxmlformats.org/officeDocument/2006/relationships/header" Target="header15.xml" /><Relationship Id="rId31" Type="http://schemas.openxmlformats.org/officeDocument/2006/relationships/footer" Target="footer10.xml" /><Relationship Id="rId32" Type="http://schemas.openxmlformats.org/officeDocument/2006/relationships/header" Target="header16.xml" /><Relationship Id="rId33" Type="http://schemas.openxmlformats.org/officeDocument/2006/relationships/header" Target="header17.xml" /><Relationship Id="rId34" Type="http://schemas.openxmlformats.org/officeDocument/2006/relationships/footer" Target="footer11.xml" /><Relationship Id="rId35" Type="http://schemas.openxmlformats.org/officeDocument/2006/relationships/header" Target="header18.xml" /><Relationship Id="rId36" Type="http://schemas.openxmlformats.org/officeDocument/2006/relationships/footer" Target="footer12.xml" /><Relationship Id="rId37" Type="http://schemas.openxmlformats.org/officeDocument/2006/relationships/header" Target="header19.xml" /><Relationship Id="rId38" Type="http://schemas.openxmlformats.org/officeDocument/2006/relationships/header" Target="header20.xml" /><Relationship Id="rId39" Type="http://schemas.openxmlformats.org/officeDocument/2006/relationships/footer" Target="footer13.xml" /><Relationship Id="rId4" Type="http://schemas.openxmlformats.org/officeDocument/2006/relationships/customXml" Target="../customXml/item1.xml" /><Relationship Id="rId40" Type="http://schemas.openxmlformats.org/officeDocument/2006/relationships/header" Target="header21.xml" /><Relationship Id="rId41" Type="http://schemas.openxmlformats.org/officeDocument/2006/relationships/footer" Target="footer14.xml" /><Relationship Id="rId42" Type="http://schemas.openxmlformats.org/officeDocument/2006/relationships/image" Target="media/image2.jpeg" /><Relationship Id="rId43" Type="http://schemas.openxmlformats.org/officeDocument/2006/relationships/hyperlink" Target="https://d.book118.com/018110050072006030" TargetMode="External" /><Relationship Id="rId44" Type="http://schemas.openxmlformats.org/officeDocument/2006/relationships/header" Target="header22.xml" /><Relationship Id="rId45" Type="http://schemas.openxmlformats.org/officeDocument/2006/relationships/header" Target="header23.xml" /><Relationship Id="rId46" Type="http://schemas.openxmlformats.org/officeDocument/2006/relationships/footer" Target="footer15.xml" /><Relationship Id="rId47" Type="http://schemas.openxmlformats.org/officeDocument/2006/relationships/header" Target="header24.xml" /><Relationship Id="rId48" Type="http://schemas.openxmlformats.org/officeDocument/2006/relationships/footer" Target="footer16.xml" /><Relationship Id="rId49" Type="http://schemas.openxmlformats.org/officeDocument/2006/relationships/theme" Target="theme/theme1.xml" /><Relationship Id="rId5" Type="http://schemas.openxmlformats.org/officeDocument/2006/relationships/customXml" Target="../customXml/item2.xml" /><Relationship Id="rId50" Type="http://schemas.openxmlformats.org/officeDocument/2006/relationships/styles" Target="styles.xm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E3FAD204-A202-4D2B-AB10-D0B8AF83353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8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71</cp:revision>
  <dcterms:created xsi:type="dcterms:W3CDTF">2022-04-20T07:15:00Z</dcterms:created>
  <dcterms:modified xsi:type="dcterms:W3CDTF">2023-08-18T21:26:52Z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