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古马隆树脂项目规划设计蓝图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363" w:history="1">
        <w:r>
          <w:rPr>
            <w:rFonts w:ascii="仿宋" w:eastAsia="仿宋" w:hAnsi="仿宋" w:cs="仿宋" w:hint="eastAsia"/>
            <w:lang w:eastAsia="zh-CN"/>
          </w:rPr>
          <w:t>序言</w:t>
        </w:r>
        <w:r>
          <w:tab/>
        </w:r>
        <w:r>
          <w:fldChar w:fldCharType="begin"/>
        </w:r>
        <w:r>
          <w:instrText xml:space="preserve"> PAGEREF _Toc25363 \h </w:instrText>
        </w:r>
        <w:r>
          <w:fldChar w:fldCharType="separate"/>
        </w:r>
        <w:r>
          <w:t>3</w:t>
        </w:r>
        <w:r>
          <w:fldChar w:fldCharType="end"/>
        </w:r>
      </w:hyperlink>
    </w:p>
    <w:p>
      <w:pPr>
        <w:pStyle w:val="TOC1"/>
        <w:tabs>
          <w:tab w:val="right" w:leader="dot" w:pos="8306"/>
        </w:tabs>
      </w:pPr>
      <w:hyperlink w:anchor="_Toc8631" w:history="1">
        <w:r>
          <w:rPr>
            <w:rFonts w:ascii="仿宋" w:eastAsia="仿宋" w:hAnsi="仿宋" w:cs="仿宋" w:hint="eastAsia"/>
            <w:lang w:eastAsia="zh-CN"/>
          </w:rPr>
          <w:t>一、古马隆树脂项目土建工程</w:t>
        </w:r>
        <w:r>
          <w:tab/>
        </w:r>
        <w:r>
          <w:fldChar w:fldCharType="begin"/>
        </w:r>
        <w:r>
          <w:instrText xml:space="preserve"> PAGEREF _Toc8631 \h </w:instrText>
        </w:r>
        <w:r>
          <w:fldChar w:fldCharType="separate"/>
        </w:r>
        <w:r>
          <w:t>3</w:t>
        </w:r>
        <w:r>
          <w:fldChar w:fldCharType="end"/>
        </w:r>
      </w:hyperlink>
    </w:p>
    <w:p>
      <w:pPr>
        <w:pStyle w:val="TOC2"/>
        <w:tabs>
          <w:tab w:val="right" w:leader="dot" w:pos="8306"/>
        </w:tabs>
      </w:pPr>
      <w:hyperlink w:anchor="_Toc2306" w:history="1">
        <w:r>
          <w:rPr>
            <w:rFonts w:ascii="仿宋" w:eastAsia="仿宋" w:hAnsi="仿宋" w:cs="仿宋" w:hint="eastAsia"/>
            <w:lang w:eastAsia="zh-CN"/>
          </w:rPr>
          <w:t>(一)、建筑工程设计原则</w:t>
        </w:r>
        <w:r>
          <w:tab/>
        </w:r>
        <w:r>
          <w:fldChar w:fldCharType="begin"/>
        </w:r>
        <w:r>
          <w:instrText xml:space="preserve"> PAGEREF _Toc2306 \h </w:instrText>
        </w:r>
        <w:r>
          <w:fldChar w:fldCharType="separate"/>
        </w:r>
        <w:r>
          <w:t>3</w:t>
        </w:r>
        <w:r>
          <w:fldChar w:fldCharType="end"/>
        </w:r>
      </w:hyperlink>
    </w:p>
    <w:p>
      <w:pPr>
        <w:pStyle w:val="TOC2"/>
        <w:tabs>
          <w:tab w:val="right" w:leader="dot" w:pos="8306"/>
        </w:tabs>
      </w:pPr>
      <w:hyperlink w:anchor="_Toc21482" w:history="1">
        <w:r>
          <w:rPr>
            <w:rFonts w:ascii="仿宋" w:eastAsia="仿宋" w:hAnsi="仿宋" w:cs="仿宋" w:hint="eastAsia"/>
            <w:lang w:eastAsia="zh-CN"/>
          </w:rPr>
          <w:t>(二)、土建工程设计年限及安全等级</w:t>
        </w:r>
        <w:r>
          <w:tab/>
        </w:r>
        <w:r>
          <w:fldChar w:fldCharType="begin"/>
        </w:r>
        <w:r>
          <w:instrText xml:space="preserve"> PAGEREF _Toc21482 \h </w:instrText>
        </w:r>
        <w:r>
          <w:fldChar w:fldCharType="separate"/>
        </w:r>
        <w:r>
          <w:t>4</w:t>
        </w:r>
        <w:r>
          <w:fldChar w:fldCharType="end"/>
        </w:r>
      </w:hyperlink>
    </w:p>
    <w:p>
      <w:pPr>
        <w:pStyle w:val="TOC2"/>
        <w:tabs>
          <w:tab w:val="right" w:leader="dot" w:pos="8306"/>
        </w:tabs>
      </w:pPr>
      <w:hyperlink w:anchor="_Toc29065" w:history="1">
        <w:r>
          <w:rPr>
            <w:rFonts w:ascii="仿宋" w:eastAsia="仿宋" w:hAnsi="仿宋" w:cs="仿宋" w:hint="eastAsia"/>
            <w:lang w:eastAsia="zh-CN"/>
          </w:rPr>
          <w:t>(三)、建筑工程设计总体要求</w:t>
        </w:r>
        <w:r>
          <w:tab/>
        </w:r>
        <w:r>
          <w:fldChar w:fldCharType="begin"/>
        </w:r>
        <w:r>
          <w:instrText xml:space="preserve"> PAGEREF _Toc29065 \h </w:instrText>
        </w:r>
        <w:r>
          <w:fldChar w:fldCharType="separate"/>
        </w:r>
        <w:r>
          <w:t>5</w:t>
        </w:r>
        <w:r>
          <w:fldChar w:fldCharType="end"/>
        </w:r>
      </w:hyperlink>
    </w:p>
    <w:p>
      <w:pPr>
        <w:pStyle w:val="TOC2"/>
        <w:tabs>
          <w:tab w:val="right" w:leader="dot" w:pos="8306"/>
        </w:tabs>
      </w:pPr>
      <w:hyperlink w:anchor="_Toc23447" w:history="1">
        <w:r>
          <w:rPr>
            <w:rFonts w:ascii="仿宋" w:eastAsia="仿宋" w:hAnsi="仿宋" w:cs="仿宋" w:hint="eastAsia"/>
            <w:lang w:eastAsia="zh-CN"/>
          </w:rPr>
          <w:t>(四)、土建工程建设指标</w:t>
        </w:r>
        <w:r>
          <w:tab/>
        </w:r>
        <w:r>
          <w:fldChar w:fldCharType="begin"/>
        </w:r>
        <w:r>
          <w:instrText xml:space="preserve"> PAGEREF _Toc23447 \h </w:instrText>
        </w:r>
        <w:r>
          <w:fldChar w:fldCharType="separate"/>
        </w:r>
        <w:r>
          <w:t>6</w:t>
        </w:r>
        <w:r>
          <w:fldChar w:fldCharType="end"/>
        </w:r>
      </w:hyperlink>
    </w:p>
    <w:p>
      <w:pPr>
        <w:pStyle w:val="TOC1"/>
        <w:tabs>
          <w:tab w:val="right" w:leader="dot" w:pos="8306"/>
        </w:tabs>
      </w:pPr>
      <w:hyperlink w:anchor="_Toc23258" w:history="1">
        <w:r>
          <w:rPr>
            <w:rFonts w:ascii="仿宋" w:eastAsia="仿宋" w:hAnsi="仿宋" w:cs="仿宋" w:hint="eastAsia"/>
            <w:lang w:eastAsia="zh-CN"/>
          </w:rPr>
          <w:t>二、产品规划分析</w:t>
        </w:r>
        <w:r>
          <w:tab/>
        </w:r>
        <w:r>
          <w:fldChar w:fldCharType="begin"/>
        </w:r>
        <w:r>
          <w:instrText xml:space="preserve"> PAGEREF _Toc23258 \h </w:instrText>
        </w:r>
        <w:r>
          <w:fldChar w:fldCharType="separate"/>
        </w:r>
        <w:r>
          <w:t>6</w:t>
        </w:r>
        <w:r>
          <w:fldChar w:fldCharType="end"/>
        </w:r>
      </w:hyperlink>
    </w:p>
    <w:p>
      <w:pPr>
        <w:pStyle w:val="TOC2"/>
        <w:tabs>
          <w:tab w:val="right" w:leader="dot" w:pos="8306"/>
        </w:tabs>
      </w:pPr>
      <w:hyperlink w:anchor="_Toc21051" w:history="1">
        <w:r>
          <w:rPr>
            <w:rFonts w:ascii="仿宋" w:eastAsia="仿宋" w:hAnsi="仿宋" w:cs="仿宋" w:hint="eastAsia"/>
            <w:lang w:eastAsia="zh-CN"/>
          </w:rPr>
          <w:t>(一)、产品规划</w:t>
        </w:r>
        <w:r>
          <w:tab/>
        </w:r>
        <w:r>
          <w:fldChar w:fldCharType="begin"/>
        </w:r>
        <w:r>
          <w:instrText xml:space="preserve"> PAGEREF _Toc21051 \h </w:instrText>
        </w:r>
        <w:r>
          <w:fldChar w:fldCharType="separate"/>
        </w:r>
        <w:r>
          <w:t>6</w:t>
        </w:r>
        <w:r>
          <w:fldChar w:fldCharType="end"/>
        </w:r>
      </w:hyperlink>
    </w:p>
    <w:p>
      <w:pPr>
        <w:pStyle w:val="TOC2"/>
        <w:tabs>
          <w:tab w:val="right" w:leader="dot" w:pos="8306"/>
        </w:tabs>
      </w:pPr>
      <w:hyperlink w:anchor="_Toc17482" w:history="1">
        <w:r>
          <w:rPr>
            <w:rFonts w:ascii="仿宋" w:eastAsia="仿宋" w:hAnsi="仿宋" w:cs="仿宋" w:hint="eastAsia"/>
            <w:lang w:eastAsia="zh-CN"/>
          </w:rPr>
          <w:t>(二)、建设规模</w:t>
        </w:r>
        <w:r>
          <w:tab/>
        </w:r>
        <w:r>
          <w:fldChar w:fldCharType="begin"/>
        </w:r>
        <w:r>
          <w:instrText xml:space="preserve"> PAGEREF _Toc17482 \h </w:instrText>
        </w:r>
        <w:r>
          <w:fldChar w:fldCharType="separate"/>
        </w:r>
        <w:r>
          <w:t>7</w:t>
        </w:r>
        <w:r>
          <w:fldChar w:fldCharType="end"/>
        </w:r>
      </w:hyperlink>
    </w:p>
    <w:p>
      <w:pPr>
        <w:pStyle w:val="TOC1"/>
        <w:tabs>
          <w:tab w:val="right" w:leader="dot" w:pos="8306"/>
        </w:tabs>
      </w:pPr>
      <w:hyperlink w:anchor="_Toc32378" w:history="1">
        <w:r>
          <w:rPr>
            <w:rFonts w:ascii="仿宋" w:eastAsia="仿宋" w:hAnsi="仿宋" w:cs="仿宋" w:hint="eastAsia"/>
            <w:lang w:eastAsia="zh-CN"/>
          </w:rPr>
          <w:t>三、古马隆树脂项目建设单位说明</w:t>
        </w:r>
        <w:r>
          <w:tab/>
        </w:r>
        <w:r>
          <w:fldChar w:fldCharType="begin"/>
        </w:r>
        <w:r>
          <w:instrText xml:space="preserve"> PAGEREF _Toc32378 \h </w:instrText>
        </w:r>
        <w:r>
          <w:fldChar w:fldCharType="separate"/>
        </w:r>
        <w:r>
          <w:t>8</w:t>
        </w:r>
        <w:r>
          <w:fldChar w:fldCharType="end"/>
        </w:r>
      </w:hyperlink>
    </w:p>
    <w:p>
      <w:pPr>
        <w:pStyle w:val="TOC2"/>
        <w:tabs>
          <w:tab w:val="right" w:leader="dot" w:pos="8306"/>
        </w:tabs>
      </w:pPr>
      <w:hyperlink w:anchor="_Toc5126" w:history="1">
        <w:r>
          <w:rPr>
            <w:rFonts w:ascii="仿宋" w:eastAsia="仿宋" w:hAnsi="仿宋" w:cs="仿宋" w:hint="eastAsia"/>
            <w:lang w:eastAsia="zh-CN"/>
          </w:rPr>
          <w:t>(一)、古马隆树脂项目承办单位基本情况</w:t>
        </w:r>
        <w:r>
          <w:tab/>
        </w:r>
        <w:r>
          <w:fldChar w:fldCharType="begin"/>
        </w:r>
        <w:r>
          <w:instrText xml:space="preserve"> PAGEREF _Toc5126 \h </w:instrText>
        </w:r>
        <w:r>
          <w:fldChar w:fldCharType="separate"/>
        </w:r>
        <w:r>
          <w:t>8</w:t>
        </w:r>
        <w:r>
          <w:fldChar w:fldCharType="end"/>
        </w:r>
      </w:hyperlink>
    </w:p>
    <w:p>
      <w:pPr>
        <w:pStyle w:val="TOC2"/>
        <w:tabs>
          <w:tab w:val="right" w:leader="dot" w:pos="8306"/>
        </w:tabs>
      </w:pPr>
      <w:hyperlink w:anchor="_Toc26489" w:history="1">
        <w:r>
          <w:rPr>
            <w:rFonts w:ascii="仿宋" w:eastAsia="仿宋" w:hAnsi="仿宋" w:cs="仿宋" w:hint="eastAsia"/>
            <w:lang w:eastAsia="zh-CN"/>
          </w:rPr>
          <w:t>(二)、公司经济效益分析</w:t>
        </w:r>
        <w:r>
          <w:tab/>
        </w:r>
        <w:r>
          <w:fldChar w:fldCharType="begin"/>
        </w:r>
        <w:r>
          <w:instrText xml:space="preserve"> PAGEREF _Toc26489 \h </w:instrText>
        </w:r>
        <w:r>
          <w:fldChar w:fldCharType="separate"/>
        </w:r>
        <w:r>
          <w:t>9</w:t>
        </w:r>
        <w:r>
          <w:fldChar w:fldCharType="end"/>
        </w:r>
      </w:hyperlink>
    </w:p>
    <w:p>
      <w:pPr>
        <w:pStyle w:val="TOC1"/>
        <w:tabs>
          <w:tab w:val="right" w:leader="dot" w:pos="8306"/>
        </w:tabs>
      </w:pPr>
      <w:hyperlink w:anchor="_Toc20361" w:history="1">
        <w:r>
          <w:rPr>
            <w:rFonts w:ascii="仿宋" w:eastAsia="仿宋" w:hAnsi="仿宋" w:cs="仿宋" w:hint="eastAsia"/>
            <w:lang w:eastAsia="zh-CN"/>
          </w:rPr>
          <w:t>四、古马隆树脂项目建设背景及必要性分析</w:t>
        </w:r>
        <w:r>
          <w:tab/>
        </w:r>
        <w:r>
          <w:fldChar w:fldCharType="begin"/>
        </w:r>
        <w:r>
          <w:instrText xml:space="preserve"> PAGEREF _Toc20361 \h </w:instrText>
        </w:r>
        <w:r>
          <w:fldChar w:fldCharType="separate"/>
        </w:r>
        <w:r>
          <w:t>10</w:t>
        </w:r>
        <w:r>
          <w:fldChar w:fldCharType="end"/>
        </w:r>
      </w:hyperlink>
    </w:p>
    <w:p>
      <w:pPr>
        <w:pStyle w:val="TOC2"/>
        <w:tabs>
          <w:tab w:val="right" w:leader="dot" w:pos="8306"/>
        </w:tabs>
      </w:pPr>
      <w:hyperlink w:anchor="_Toc21520" w:history="1">
        <w:r>
          <w:rPr>
            <w:rFonts w:ascii="仿宋" w:eastAsia="仿宋" w:hAnsi="仿宋" w:cs="仿宋" w:hint="eastAsia"/>
            <w:lang w:eastAsia="zh-CN"/>
          </w:rPr>
          <w:t>(一)、古马隆树脂项目背景分析</w:t>
        </w:r>
        <w:r>
          <w:tab/>
        </w:r>
        <w:r>
          <w:fldChar w:fldCharType="begin"/>
        </w:r>
        <w:r>
          <w:instrText xml:space="preserve"> PAGEREF _Toc21520 \h </w:instrText>
        </w:r>
        <w:r>
          <w:fldChar w:fldCharType="separate"/>
        </w:r>
        <w:r>
          <w:t>10</w:t>
        </w:r>
        <w:r>
          <w:fldChar w:fldCharType="end"/>
        </w:r>
      </w:hyperlink>
    </w:p>
    <w:p>
      <w:pPr>
        <w:pStyle w:val="TOC2"/>
        <w:tabs>
          <w:tab w:val="right" w:leader="dot" w:pos="8306"/>
        </w:tabs>
      </w:pPr>
      <w:hyperlink w:anchor="_Toc9351" w:history="1">
        <w:r>
          <w:rPr>
            <w:rFonts w:ascii="仿宋" w:eastAsia="仿宋" w:hAnsi="仿宋" w:cs="仿宋" w:hint="eastAsia"/>
            <w:lang w:eastAsia="zh-CN"/>
          </w:rPr>
          <w:t>(二)、古马隆树脂项目建设必要性分析</w:t>
        </w:r>
        <w:r>
          <w:tab/>
        </w:r>
        <w:r>
          <w:fldChar w:fldCharType="begin"/>
        </w:r>
        <w:r>
          <w:instrText xml:space="preserve"> PAGEREF _Toc9351 \h </w:instrText>
        </w:r>
        <w:r>
          <w:fldChar w:fldCharType="separate"/>
        </w:r>
        <w:r>
          <w:t>11</w:t>
        </w:r>
        <w:r>
          <w:fldChar w:fldCharType="end"/>
        </w:r>
      </w:hyperlink>
    </w:p>
    <w:p>
      <w:pPr>
        <w:pStyle w:val="TOC1"/>
        <w:tabs>
          <w:tab w:val="right" w:leader="dot" w:pos="8306"/>
        </w:tabs>
      </w:pPr>
      <w:hyperlink w:anchor="_Toc7283" w:history="1">
        <w:r>
          <w:rPr>
            <w:rFonts w:ascii="仿宋" w:eastAsia="仿宋" w:hAnsi="仿宋" w:cs="仿宋" w:hint="eastAsia"/>
            <w:lang w:eastAsia="zh-CN"/>
          </w:rPr>
          <w:t>五、古马隆树脂项目危机管理</w:t>
        </w:r>
        <w:r>
          <w:tab/>
        </w:r>
        <w:r>
          <w:fldChar w:fldCharType="begin"/>
        </w:r>
        <w:r>
          <w:instrText xml:space="preserve"> PAGEREF _Toc7283 \h </w:instrText>
        </w:r>
        <w:r>
          <w:fldChar w:fldCharType="separate"/>
        </w:r>
        <w:r>
          <w:t>13</w:t>
        </w:r>
        <w:r>
          <w:fldChar w:fldCharType="end"/>
        </w:r>
      </w:hyperlink>
    </w:p>
    <w:p>
      <w:pPr>
        <w:pStyle w:val="TOC2"/>
        <w:tabs>
          <w:tab w:val="right" w:leader="dot" w:pos="8306"/>
        </w:tabs>
      </w:pPr>
      <w:hyperlink w:anchor="_Toc11880" w:history="1">
        <w:r>
          <w:rPr>
            <w:rFonts w:ascii="仿宋" w:eastAsia="仿宋" w:hAnsi="仿宋" w:cs="仿宋" w:hint="eastAsia"/>
            <w:lang w:eastAsia="zh-CN"/>
          </w:rPr>
          <w:t>(一)、危机预警与识别</w:t>
        </w:r>
        <w:r>
          <w:tab/>
        </w:r>
        <w:r>
          <w:fldChar w:fldCharType="begin"/>
        </w:r>
        <w:r>
          <w:instrText xml:space="preserve"> PAGEREF _Toc11880 \h </w:instrText>
        </w:r>
        <w:r>
          <w:fldChar w:fldCharType="separate"/>
        </w:r>
        <w:r>
          <w:t>13</w:t>
        </w:r>
        <w:r>
          <w:fldChar w:fldCharType="end"/>
        </w:r>
      </w:hyperlink>
    </w:p>
    <w:p>
      <w:pPr>
        <w:pStyle w:val="TOC2"/>
        <w:tabs>
          <w:tab w:val="right" w:leader="dot" w:pos="8306"/>
        </w:tabs>
      </w:pPr>
      <w:hyperlink w:anchor="_Toc10826" w:history="1">
        <w:r>
          <w:rPr>
            <w:rFonts w:ascii="仿宋" w:eastAsia="仿宋" w:hAnsi="仿宋" w:cs="仿宋" w:hint="eastAsia"/>
            <w:lang w:eastAsia="zh-CN"/>
          </w:rPr>
          <w:t>(二)、危机应对与恢复</w:t>
        </w:r>
        <w:r>
          <w:tab/>
        </w:r>
        <w:r>
          <w:fldChar w:fldCharType="begin"/>
        </w:r>
        <w:r>
          <w:instrText xml:space="preserve"> PAGEREF _Toc10826 \h </w:instrText>
        </w:r>
        <w:r>
          <w:fldChar w:fldCharType="separate"/>
        </w:r>
        <w:r>
          <w:t>14</w:t>
        </w:r>
        <w:r>
          <w:fldChar w:fldCharType="end"/>
        </w:r>
      </w:hyperlink>
    </w:p>
    <w:p>
      <w:pPr>
        <w:pStyle w:val="TOC1"/>
        <w:tabs>
          <w:tab w:val="right" w:leader="dot" w:pos="8306"/>
        </w:tabs>
      </w:pPr>
      <w:hyperlink w:anchor="_Toc1175" w:history="1">
        <w:r>
          <w:rPr>
            <w:rFonts w:ascii="仿宋" w:eastAsia="仿宋" w:hAnsi="仿宋" w:cs="仿宋" w:hint="eastAsia"/>
            <w:lang w:eastAsia="zh-CN"/>
          </w:rPr>
          <w:t>六、工艺说明</w:t>
        </w:r>
        <w:r>
          <w:tab/>
        </w:r>
        <w:r>
          <w:fldChar w:fldCharType="begin"/>
        </w:r>
        <w:r>
          <w:instrText xml:space="preserve"> PAGEREF _Toc1175 \h </w:instrText>
        </w:r>
        <w:r>
          <w:fldChar w:fldCharType="separate"/>
        </w:r>
        <w:r>
          <w:t>15</w:t>
        </w:r>
        <w:r>
          <w:fldChar w:fldCharType="end"/>
        </w:r>
      </w:hyperlink>
    </w:p>
    <w:p>
      <w:pPr>
        <w:pStyle w:val="TOC2"/>
        <w:tabs>
          <w:tab w:val="right" w:leader="dot" w:pos="8306"/>
        </w:tabs>
      </w:pPr>
      <w:hyperlink w:anchor="_Toc8774" w:history="1">
        <w:r>
          <w:rPr>
            <w:rFonts w:ascii="仿宋" w:eastAsia="仿宋" w:hAnsi="仿宋" w:cs="仿宋" w:hint="eastAsia"/>
            <w:lang w:eastAsia="zh-CN"/>
          </w:rPr>
          <w:t>(一)、技术管理特点</w:t>
        </w:r>
        <w:r>
          <w:tab/>
        </w:r>
        <w:r>
          <w:fldChar w:fldCharType="begin"/>
        </w:r>
        <w:r>
          <w:instrText xml:space="preserve"> PAGEREF _Toc8774 \h </w:instrText>
        </w:r>
        <w:r>
          <w:fldChar w:fldCharType="separate"/>
        </w:r>
        <w:r>
          <w:t>15</w:t>
        </w:r>
        <w:r>
          <w:fldChar w:fldCharType="end"/>
        </w:r>
      </w:hyperlink>
    </w:p>
    <w:p>
      <w:pPr>
        <w:pStyle w:val="TOC2"/>
        <w:tabs>
          <w:tab w:val="right" w:leader="dot" w:pos="8306"/>
        </w:tabs>
      </w:pPr>
      <w:hyperlink w:anchor="_Toc16419" w:history="1">
        <w:r>
          <w:rPr>
            <w:rFonts w:ascii="仿宋" w:eastAsia="仿宋" w:hAnsi="仿宋" w:cs="仿宋" w:hint="eastAsia"/>
            <w:lang w:eastAsia="zh-CN"/>
          </w:rPr>
          <w:t>(二)、古马隆树脂项目工艺技术设计方案</w:t>
        </w:r>
        <w:r>
          <w:tab/>
        </w:r>
        <w:r>
          <w:fldChar w:fldCharType="begin"/>
        </w:r>
        <w:r>
          <w:instrText xml:space="preserve"> PAGEREF _Toc16419 \h </w:instrText>
        </w:r>
        <w:r>
          <w:fldChar w:fldCharType="separate"/>
        </w:r>
        <w:r>
          <w:t>16</w:t>
        </w:r>
        <w:r>
          <w:fldChar w:fldCharType="end"/>
        </w:r>
      </w:hyperlink>
    </w:p>
    <w:p>
      <w:pPr>
        <w:pStyle w:val="TOC2"/>
        <w:tabs>
          <w:tab w:val="right" w:leader="dot" w:pos="8306"/>
        </w:tabs>
      </w:pPr>
      <w:hyperlink w:anchor="_Toc19390" w:history="1">
        <w:r>
          <w:rPr>
            <w:rFonts w:ascii="仿宋" w:eastAsia="仿宋" w:hAnsi="仿宋" w:cs="仿宋" w:hint="eastAsia"/>
            <w:lang w:eastAsia="zh-CN"/>
          </w:rPr>
          <w:t>(三)、设备选型方案</w:t>
        </w:r>
        <w:r>
          <w:tab/>
        </w:r>
        <w:r>
          <w:fldChar w:fldCharType="begin"/>
        </w:r>
        <w:r>
          <w:instrText xml:space="preserve"> PAGEREF _Toc19390 \h </w:instrText>
        </w:r>
        <w:r>
          <w:fldChar w:fldCharType="separate"/>
        </w:r>
        <w:r>
          <w:t>17</w:t>
        </w:r>
        <w:r>
          <w:fldChar w:fldCharType="end"/>
        </w:r>
      </w:hyperlink>
    </w:p>
    <w:p>
      <w:pPr>
        <w:pStyle w:val="TOC1"/>
        <w:tabs>
          <w:tab w:val="right" w:leader="dot" w:pos="8306"/>
        </w:tabs>
      </w:pPr>
      <w:hyperlink w:anchor="_Toc23428" w:history="1">
        <w:r>
          <w:rPr>
            <w:rFonts w:ascii="仿宋" w:eastAsia="仿宋" w:hAnsi="仿宋" w:cs="仿宋" w:hint="eastAsia"/>
            <w:lang w:eastAsia="zh-CN"/>
          </w:rPr>
          <w:t>七、生产安全保护</w:t>
        </w:r>
        <w:r>
          <w:tab/>
        </w:r>
        <w:r>
          <w:fldChar w:fldCharType="begin"/>
        </w:r>
        <w:r>
          <w:instrText xml:space="preserve"> PAGEREF _Toc23428 \h </w:instrText>
        </w:r>
        <w:r>
          <w:fldChar w:fldCharType="separate"/>
        </w:r>
        <w:r>
          <w:t>19</w:t>
        </w:r>
        <w:r>
          <w:fldChar w:fldCharType="end"/>
        </w:r>
      </w:hyperlink>
    </w:p>
    <w:p>
      <w:pPr>
        <w:pStyle w:val="TOC2"/>
        <w:tabs>
          <w:tab w:val="right" w:leader="dot" w:pos="8306"/>
        </w:tabs>
      </w:pPr>
      <w:hyperlink w:anchor="_Toc11739" w:history="1">
        <w:r>
          <w:rPr>
            <w:rFonts w:ascii="仿宋" w:eastAsia="仿宋" w:hAnsi="仿宋" w:cs="仿宋" w:hint="eastAsia"/>
            <w:lang w:eastAsia="zh-CN"/>
          </w:rPr>
          <w:t>(一)、消防安全</w:t>
        </w:r>
        <w:r>
          <w:tab/>
        </w:r>
        <w:r>
          <w:fldChar w:fldCharType="begin"/>
        </w:r>
        <w:r>
          <w:instrText xml:space="preserve"> PAGEREF _Toc11739 \h </w:instrText>
        </w:r>
        <w:r>
          <w:fldChar w:fldCharType="separate"/>
        </w:r>
        <w:r>
          <w:t>19</w:t>
        </w:r>
        <w:r>
          <w:fldChar w:fldCharType="end"/>
        </w:r>
      </w:hyperlink>
    </w:p>
    <w:p>
      <w:pPr>
        <w:pStyle w:val="TOC2"/>
        <w:tabs>
          <w:tab w:val="right" w:leader="dot" w:pos="8306"/>
        </w:tabs>
      </w:pPr>
      <w:hyperlink w:anchor="_Toc9611" w:history="1">
        <w:r>
          <w:rPr>
            <w:rFonts w:ascii="仿宋" w:eastAsia="仿宋" w:hAnsi="仿宋" w:cs="仿宋" w:hint="eastAsia"/>
            <w:lang w:eastAsia="zh-CN"/>
          </w:rPr>
          <w:t>(二)、防火防爆总图布置措施</w:t>
        </w:r>
        <w:r>
          <w:tab/>
        </w:r>
        <w:r>
          <w:fldChar w:fldCharType="begin"/>
        </w:r>
        <w:r>
          <w:instrText xml:space="preserve"> PAGEREF _Toc9611 \h </w:instrText>
        </w:r>
        <w:r>
          <w:fldChar w:fldCharType="separate"/>
        </w:r>
        <w:r>
          <w:t>20</w:t>
        </w:r>
        <w:r>
          <w:fldChar w:fldCharType="end"/>
        </w:r>
      </w:hyperlink>
    </w:p>
    <w:p>
      <w:pPr>
        <w:pStyle w:val="TOC2"/>
        <w:tabs>
          <w:tab w:val="right" w:leader="dot" w:pos="8306"/>
        </w:tabs>
      </w:pPr>
      <w:hyperlink w:anchor="_Toc22350" w:history="1">
        <w:r>
          <w:rPr>
            <w:rFonts w:ascii="仿宋" w:eastAsia="仿宋" w:hAnsi="仿宋" w:cs="仿宋" w:hint="eastAsia"/>
            <w:lang w:eastAsia="zh-CN"/>
          </w:rPr>
          <w:t>(三)、自然灾害防范措施</w:t>
        </w:r>
        <w:r>
          <w:tab/>
        </w:r>
        <w:r>
          <w:fldChar w:fldCharType="begin"/>
        </w:r>
        <w:r>
          <w:instrText xml:space="preserve"> PAGEREF _Toc22350 \h </w:instrText>
        </w:r>
        <w:r>
          <w:fldChar w:fldCharType="separate"/>
        </w:r>
        <w:r>
          <w:t>21</w:t>
        </w:r>
        <w:r>
          <w:fldChar w:fldCharType="end"/>
        </w:r>
      </w:hyperlink>
    </w:p>
    <w:p>
      <w:pPr>
        <w:pStyle w:val="TOC2"/>
        <w:tabs>
          <w:tab w:val="right" w:leader="dot" w:pos="8306"/>
        </w:tabs>
      </w:pPr>
      <w:hyperlink w:anchor="_Toc2239" w:history="1">
        <w:r>
          <w:rPr>
            <w:rFonts w:ascii="仿宋" w:eastAsia="仿宋" w:hAnsi="仿宋" w:cs="仿宋" w:hint="eastAsia"/>
            <w:lang w:eastAsia="zh-CN"/>
          </w:rPr>
          <w:t>(四)、安全色及安全标志使用要求</w:t>
        </w:r>
        <w:r>
          <w:tab/>
        </w:r>
        <w:r>
          <w:fldChar w:fldCharType="begin"/>
        </w:r>
        <w:r>
          <w:instrText xml:space="preserve"> PAGEREF _Toc2239 \h </w:instrText>
        </w:r>
        <w:r>
          <w:fldChar w:fldCharType="separate"/>
        </w:r>
        <w:r>
          <w:t>22</w:t>
        </w:r>
        <w:r>
          <w:fldChar w:fldCharType="end"/>
        </w:r>
      </w:hyperlink>
    </w:p>
    <w:p>
      <w:pPr>
        <w:pStyle w:val="TOC2"/>
        <w:tabs>
          <w:tab w:val="right" w:leader="dot" w:pos="8306"/>
        </w:tabs>
      </w:pPr>
      <w:hyperlink w:anchor="_Toc11441" w:history="1">
        <w:r>
          <w:rPr>
            <w:rFonts w:ascii="仿宋" w:eastAsia="仿宋" w:hAnsi="仿宋" w:cs="仿宋" w:hint="eastAsia"/>
            <w:lang w:eastAsia="zh-CN"/>
          </w:rPr>
          <w:t>(五)、防尘防毒措施</w:t>
        </w:r>
        <w:r>
          <w:tab/>
        </w:r>
        <w:r>
          <w:fldChar w:fldCharType="begin"/>
        </w:r>
        <w:r>
          <w:instrText xml:space="preserve"> PAGEREF _Toc11441 \h </w:instrText>
        </w:r>
        <w:r>
          <w:fldChar w:fldCharType="separate"/>
        </w:r>
        <w:r>
          <w:t>23</w:t>
        </w:r>
        <w:r>
          <w:fldChar w:fldCharType="end"/>
        </w:r>
      </w:hyperlink>
    </w:p>
    <w:p>
      <w:pPr>
        <w:pStyle w:val="TOC2"/>
        <w:tabs>
          <w:tab w:val="right" w:leader="dot" w:pos="8306"/>
        </w:tabs>
      </w:pPr>
      <w:hyperlink w:anchor="_Toc12983" w:history="1">
        <w:r>
          <w:rPr>
            <w:rFonts w:ascii="仿宋" w:eastAsia="仿宋" w:hAnsi="仿宋" w:cs="仿宋" w:hint="eastAsia"/>
            <w:lang w:eastAsia="zh-CN"/>
          </w:rPr>
          <w:t>(六)、防静电、触电防护及防雷措施</w:t>
        </w:r>
        <w:r>
          <w:tab/>
        </w:r>
        <w:r>
          <w:fldChar w:fldCharType="begin"/>
        </w:r>
        <w:r>
          <w:instrText xml:space="preserve"> PAGEREF _Toc12983 \h </w:instrText>
        </w:r>
        <w:r>
          <w:fldChar w:fldCharType="separate"/>
        </w:r>
        <w:r>
          <w:t>24</w:t>
        </w:r>
        <w:r>
          <w:fldChar w:fldCharType="end"/>
        </w:r>
      </w:hyperlink>
    </w:p>
    <w:p>
      <w:pPr>
        <w:pStyle w:val="TOC2"/>
        <w:tabs>
          <w:tab w:val="right" w:leader="dot" w:pos="8306"/>
        </w:tabs>
      </w:pPr>
      <w:hyperlink w:anchor="_Toc15108" w:history="1">
        <w:r>
          <w:rPr>
            <w:rFonts w:ascii="仿宋" w:eastAsia="仿宋" w:hAnsi="仿宋" w:cs="仿宋" w:hint="eastAsia"/>
            <w:lang w:eastAsia="zh-CN"/>
          </w:rPr>
          <w:t>(七)、机械设备安全保障措施</w:t>
        </w:r>
        <w:r>
          <w:tab/>
        </w:r>
        <w:r>
          <w:fldChar w:fldCharType="begin"/>
        </w:r>
        <w:r>
          <w:instrText xml:space="preserve"> PAGEREF _Toc15108 \h </w:instrText>
        </w:r>
        <w:r>
          <w:fldChar w:fldCharType="separate"/>
        </w:r>
        <w:r>
          <w:t>25</w:t>
        </w:r>
        <w:r>
          <w:fldChar w:fldCharType="end"/>
        </w:r>
      </w:hyperlink>
    </w:p>
    <w:p>
      <w:pPr>
        <w:pStyle w:val="TOC1"/>
        <w:tabs>
          <w:tab w:val="right" w:leader="dot" w:pos="8306"/>
        </w:tabs>
      </w:pPr>
      <w:hyperlink w:anchor="_Toc17200" w:history="1">
        <w:r>
          <w:rPr>
            <w:rFonts w:ascii="仿宋" w:eastAsia="仿宋" w:hAnsi="仿宋" w:cs="仿宋" w:hint="eastAsia"/>
            <w:lang w:eastAsia="zh-CN"/>
          </w:rPr>
          <w:t>八、古马隆树脂项目人力资源管理</w:t>
        </w:r>
        <w:r>
          <w:tab/>
        </w:r>
        <w:r>
          <w:fldChar w:fldCharType="begin"/>
        </w:r>
        <w:r>
          <w:instrText xml:space="preserve"> PAGEREF _Toc17200 \h </w:instrText>
        </w:r>
        <w:r>
          <w:fldChar w:fldCharType="separate"/>
        </w:r>
        <w:r>
          <w:t>27</w:t>
        </w:r>
        <w:r>
          <w:fldChar w:fldCharType="end"/>
        </w:r>
      </w:hyperlink>
    </w:p>
    <w:p>
      <w:pPr>
        <w:pStyle w:val="TOC2"/>
        <w:tabs>
          <w:tab w:val="right" w:leader="dot" w:pos="8306"/>
        </w:tabs>
      </w:pPr>
      <w:hyperlink w:anchor="_Toc14045" w:history="1">
        <w:r>
          <w:rPr>
            <w:rFonts w:ascii="仿宋" w:eastAsia="仿宋" w:hAnsi="仿宋" w:cs="仿宋" w:hint="eastAsia"/>
            <w:lang w:eastAsia="zh-CN"/>
          </w:rPr>
          <w:t>(一)、建立健全的预算管理制度</w:t>
        </w:r>
        <w:r>
          <w:tab/>
        </w:r>
        <w:r>
          <w:fldChar w:fldCharType="begin"/>
        </w:r>
        <w:r>
          <w:instrText xml:space="preserve"> PAGEREF _Toc14045 \h </w:instrText>
        </w:r>
        <w:r>
          <w:fldChar w:fldCharType="separate"/>
        </w:r>
        <w:r>
          <w:t>27</w:t>
        </w:r>
        <w:r>
          <w:fldChar w:fldCharType="end"/>
        </w:r>
      </w:hyperlink>
    </w:p>
    <w:p>
      <w:pPr>
        <w:pStyle w:val="TOC2"/>
        <w:tabs>
          <w:tab w:val="right" w:leader="dot" w:pos="8306"/>
        </w:tabs>
      </w:pPr>
      <w:hyperlink w:anchor="_Toc10486" w:history="1">
        <w:r>
          <w:rPr>
            <w:rFonts w:ascii="仿宋" w:eastAsia="仿宋" w:hAnsi="仿宋" w:cs="仿宋" w:hint="eastAsia"/>
            <w:lang w:eastAsia="zh-CN"/>
          </w:rPr>
          <w:t>(二)、加强资金流动监控</w:t>
        </w:r>
        <w:r>
          <w:tab/>
        </w:r>
        <w:r>
          <w:fldChar w:fldCharType="begin"/>
        </w:r>
        <w:r>
          <w:instrText xml:space="preserve"> PAGEREF _Toc10486 \h </w:instrText>
        </w:r>
        <w:r>
          <w:fldChar w:fldCharType="separate"/>
        </w:r>
        <w:r>
          <w:t>28</w:t>
        </w:r>
        <w:r>
          <w:fldChar w:fldCharType="end"/>
        </w:r>
      </w:hyperlink>
    </w:p>
    <w:p>
      <w:pPr>
        <w:pStyle w:val="TOC2"/>
        <w:tabs>
          <w:tab w:val="right" w:leader="dot" w:pos="8306"/>
        </w:tabs>
      </w:pPr>
      <w:hyperlink w:anchor="_Toc22081" w:history="1">
        <w:r>
          <w:rPr>
            <w:rFonts w:ascii="仿宋" w:eastAsia="仿宋" w:hAnsi="仿宋" w:cs="仿宋" w:hint="eastAsia"/>
            <w:lang w:eastAsia="zh-CN"/>
          </w:rPr>
          <w:t>(三)、制定完善的风险控制机制</w:t>
        </w:r>
        <w:r>
          <w:tab/>
        </w:r>
        <w:r>
          <w:fldChar w:fldCharType="begin"/>
        </w:r>
        <w:r>
          <w:instrText xml:space="preserve"> PAGEREF _Toc22081 \h </w:instrText>
        </w:r>
        <w:r>
          <w:fldChar w:fldCharType="separate"/>
        </w:r>
        <w:r>
          <w:t>29</w:t>
        </w:r>
        <w:r>
          <w:fldChar w:fldCharType="end"/>
        </w:r>
      </w:hyperlink>
    </w:p>
    <w:p>
      <w:pPr>
        <w:pStyle w:val="TOC2"/>
        <w:tabs>
          <w:tab w:val="right" w:leader="dot" w:pos="8306"/>
        </w:tabs>
      </w:pPr>
      <w:hyperlink w:anchor="_Toc17101" w:history="1">
        <w:r>
          <w:rPr>
            <w:rFonts w:ascii="仿宋" w:eastAsia="仿宋" w:hAnsi="仿宋" w:cs="仿宋" w:hint="eastAsia"/>
            <w:lang w:eastAsia="zh-CN"/>
          </w:rPr>
          <w:t>(四)、优化成本管理</w:t>
        </w:r>
        <w:r>
          <w:tab/>
        </w:r>
        <w:r>
          <w:fldChar w:fldCharType="begin"/>
        </w:r>
        <w:r>
          <w:instrText xml:space="preserve"> PAGEREF _Toc17101 \h </w:instrText>
        </w:r>
        <w:r>
          <w:fldChar w:fldCharType="separate"/>
        </w:r>
        <w:r>
          <w:t>31</w:t>
        </w:r>
        <w:r>
          <w:fldChar w:fldCharType="end"/>
        </w:r>
      </w:hyperlink>
    </w:p>
    <w:p>
      <w:pPr>
        <w:pStyle w:val="TOC1"/>
        <w:tabs>
          <w:tab w:val="right" w:leader="dot" w:pos="8306"/>
        </w:tabs>
      </w:pPr>
      <w:hyperlink w:anchor="_Toc25167" w:history="1">
        <w:r>
          <w:rPr>
            <w:rFonts w:ascii="仿宋" w:eastAsia="仿宋" w:hAnsi="仿宋" w:cs="仿宋" w:hint="eastAsia"/>
            <w:lang w:eastAsia="zh-CN"/>
          </w:rPr>
          <w:t>九、古马隆树脂项目创新与研发</w:t>
        </w:r>
        <w:r>
          <w:tab/>
        </w:r>
        <w:r>
          <w:fldChar w:fldCharType="begin"/>
        </w:r>
        <w:r>
          <w:instrText xml:space="preserve"> PAGEREF _Toc25167 \h </w:instrText>
        </w:r>
        <w:r>
          <w:fldChar w:fldCharType="separate"/>
        </w:r>
        <w:r>
          <w:t>32</w:t>
        </w:r>
        <w:r>
          <w:fldChar w:fldCharType="end"/>
        </w:r>
      </w:hyperlink>
    </w:p>
    <w:p>
      <w:pPr>
        <w:pStyle w:val="TOC2"/>
        <w:tabs>
          <w:tab w:val="right" w:leader="dot" w:pos="8306"/>
        </w:tabs>
      </w:pPr>
      <w:hyperlink w:anchor="_Toc19719" w:history="1">
        <w:r>
          <w:rPr>
            <w:rFonts w:ascii="仿宋" w:eastAsia="仿宋" w:hAnsi="仿宋" w:cs="仿宋" w:hint="eastAsia"/>
            <w:lang w:eastAsia="zh-CN"/>
          </w:rPr>
          <w:t>(一)、创新策略与方向</w:t>
        </w:r>
        <w:r>
          <w:tab/>
        </w:r>
        <w:r>
          <w:fldChar w:fldCharType="begin"/>
        </w:r>
        <w:r>
          <w:instrText xml:space="preserve"> PAGEREF _Toc19719 \h </w:instrText>
        </w:r>
        <w:r>
          <w:fldChar w:fldCharType="separate"/>
        </w:r>
        <w:r>
          <w:t>32</w:t>
        </w:r>
        <w:r>
          <w:fldChar w:fldCharType="end"/>
        </w:r>
      </w:hyperlink>
    </w:p>
    <w:p>
      <w:pPr>
        <w:pStyle w:val="TOC2"/>
        <w:tabs>
          <w:tab w:val="right" w:leader="dot" w:pos="8306"/>
        </w:tabs>
      </w:pPr>
      <w:hyperlink w:anchor="_Toc1815" w:history="1">
        <w:r>
          <w:rPr>
            <w:rFonts w:ascii="仿宋" w:eastAsia="仿宋" w:hAnsi="仿宋" w:cs="仿宋" w:hint="eastAsia"/>
            <w:lang w:eastAsia="zh-CN"/>
          </w:rPr>
          <w:t>(二)、研发规划与投入</w:t>
        </w:r>
        <w:r>
          <w:tab/>
        </w:r>
        <w:r>
          <w:fldChar w:fldCharType="begin"/>
        </w:r>
        <w:r>
          <w:instrText xml:space="preserve"> PAGEREF _Toc1815 \h </w:instrText>
        </w:r>
        <w:r>
          <w:fldChar w:fldCharType="separate"/>
        </w:r>
        <w:r>
          <w:t>33</w:t>
        </w:r>
        <w:r>
          <w:fldChar w:fldCharType="end"/>
        </w:r>
      </w:hyperlink>
    </w:p>
    <w:p>
      <w:pPr>
        <w:pStyle w:val="TOC1"/>
        <w:tabs>
          <w:tab w:val="right" w:leader="dot" w:pos="8306"/>
        </w:tabs>
      </w:pPr>
      <w:hyperlink w:anchor="_Toc10347" w:history="1">
        <w:r>
          <w:rPr>
            <w:rFonts w:ascii="仿宋" w:eastAsia="仿宋" w:hAnsi="仿宋" w:cs="仿宋" w:hint="eastAsia"/>
            <w:lang w:eastAsia="zh-CN"/>
          </w:rPr>
          <w:t>十、古马隆树脂项目环境影响分析</w:t>
        </w:r>
        <w:r>
          <w:tab/>
        </w:r>
        <w:r>
          <w:fldChar w:fldCharType="begin"/>
        </w:r>
        <w:r>
          <w:instrText xml:space="preserve"> PAGEREF _Toc10347 \h </w:instrText>
        </w:r>
        <w:r>
          <w:fldChar w:fldCharType="separate"/>
        </w:r>
        <w:r>
          <w:t>35</w:t>
        </w:r>
        <w:r>
          <w:fldChar w:fldCharType="end"/>
        </w:r>
      </w:hyperlink>
    </w:p>
    <w:p>
      <w:pPr>
        <w:pStyle w:val="TOC2"/>
        <w:tabs>
          <w:tab w:val="right" w:leader="dot" w:pos="8306"/>
        </w:tabs>
      </w:pPr>
      <w:hyperlink w:anchor="_Toc23382" w:history="1">
        <w:r>
          <w:rPr>
            <w:rFonts w:ascii="仿宋" w:eastAsia="仿宋" w:hAnsi="仿宋" w:cs="仿宋" w:hint="eastAsia"/>
            <w:lang w:eastAsia="zh-CN"/>
          </w:rPr>
          <w:t>(一)、建设区域环境质量现状</w:t>
        </w:r>
        <w:r>
          <w:tab/>
        </w:r>
        <w:r>
          <w:fldChar w:fldCharType="begin"/>
        </w:r>
        <w:r>
          <w:instrText xml:space="preserve"> PAGEREF _Toc23382 \h </w:instrText>
        </w:r>
        <w:r>
          <w:fldChar w:fldCharType="separate"/>
        </w:r>
        <w:r>
          <w:t>35</w:t>
        </w:r>
        <w:r>
          <w:fldChar w:fldCharType="end"/>
        </w:r>
      </w:hyperlink>
    </w:p>
    <w:p>
      <w:pPr>
        <w:pStyle w:val="TOC2"/>
        <w:tabs>
          <w:tab w:val="right" w:leader="dot" w:pos="8306"/>
        </w:tabs>
      </w:pPr>
      <w:hyperlink w:anchor="_Toc11661" w:history="1">
        <w:r>
          <w:rPr>
            <w:rFonts w:ascii="仿宋" w:eastAsia="仿宋" w:hAnsi="仿宋" w:cs="仿宋" w:hint="eastAsia"/>
            <w:lang w:eastAsia="zh-CN"/>
          </w:rPr>
          <w:t>(二)、建设期环境保护</w:t>
        </w:r>
        <w:r>
          <w:tab/>
        </w:r>
        <w:r>
          <w:fldChar w:fldCharType="begin"/>
        </w:r>
        <w:r>
          <w:instrText xml:space="preserve"> PAGEREF _Toc11661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971" w:history="1">
        <w:r>
          <w:rPr>
            <w:rFonts w:ascii="仿宋" w:eastAsia="仿宋" w:hAnsi="仿宋" w:cs="仿宋" w:hint="eastAsia"/>
            <w:lang w:eastAsia="zh-CN"/>
          </w:rPr>
          <w:t>(三)、运营期环境保护</w:t>
        </w:r>
        <w:r>
          <w:tab/>
        </w:r>
        <w:r>
          <w:fldChar w:fldCharType="begin"/>
        </w:r>
        <w:r>
          <w:instrText xml:space="preserve"> PAGEREF _Toc9971 \h </w:instrText>
        </w:r>
        <w:r>
          <w:fldChar w:fldCharType="separate"/>
        </w:r>
        <w:r>
          <w:t>38</w:t>
        </w:r>
        <w:r>
          <w:fldChar w:fldCharType="end"/>
        </w:r>
      </w:hyperlink>
    </w:p>
    <w:p>
      <w:pPr>
        <w:pStyle w:val="TOC2"/>
        <w:tabs>
          <w:tab w:val="right" w:leader="dot" w:pos="8306"/>
        </w:tabs>
      </w:pPr>
      <w:hyperlink w:anchor="_Toc6100" w:history="1">
        <w:r>
          <w:rPr>
            <w:rFonts w:ascii="仿宋" w:eastAsia="仿宋" w:hAnsi="仿宋" w:cs="仿宋" w:hint="eastAsia"/>
            <w:lang w:eastAsia="zh-CN"/>
          </w:rPr>
          <w:t>(四)、古马隆树脂项目建设对区域经济的影响</w:t>
        </w:r>
        <w:r>
          <w:tab/>
        </w:r>
        <w:r>
          <w:fldChar w:fldCharType="begin"/>
        </w:r>
        <w:r>
          <w:instrText xml:space="preserve"> PAGEREF _Toc6100 \h </w:instrText>
        </w:r>
        <w:r>
          <w:fldChar w:fldCharType="separate"/>
        </w:r>
        <w:r>
          <w:t>39</w:t>
        </w:r>
        <w:r>
          <w:fldChar w:fldCharType="end"/>
        </w:r>
      </w:hyperlink>
    </w:p>
    <w:p>
      <w:pPr>
        <w:pStyle w:val="TOC2"/>
        <w:tabs>
          <w:tab w:val="right" w:leader="dot" w:pos="8306"/>
        </w:tabs>
      </w:pPr>
      <w:hyperlink w:anchor="_Toc26215" w:history="1">
        <w:r>
          <w:rPr>
            <w:rFonts w:ascii="仿宋" w:eastAsia="仿宋" w:hAnsi="仿宋" w:cs="仿宋" w:hint="eastAsia"/>
            <w:lang w:eastAsia="zh-CN"/>
          </w:rPr>
          <w:t>(五)、废弃物处理</w:t>
        </w:r>
        <w:r>
          <w:tab/>
        </w:r>
        <w:r>
          <w:fldChar w:fldCharType="begin"/>
        </w:r>
        <w:r>
          <w:instrText xml:space="preserve"> PAGEREF _Toc26215 \h </w:instrText>
        </w:r>
        <w:r>
          <w:fldChar w:fldCharType="separate"/>
        </w:r>
        <w:r>
          <w:t>41</w:t>
        </w:r>
        <w:r>
          <w:fldChar w:fldCharType="end"/>
        </w:r>
      </w:hyperlink>
    </w:p>
    <w:p>
      <w:pPr>
        <w:pStyle w:val="TOC2"/>
        <w:tabs>
          <w:tab w:val="right" w:leader="dot" w:pos="8306"/>
        </w:tabs>
      </w:pPr>
      <w:hyperlink w:anchor="_Toc11709" w:history="1">
        <w:r>
          <w:rPr>
            <w:rFonts w:ascii="仿宋" w:eastAsia="仿宋" w:hAnsi="仿宋" w:cs="仿宋" w:hint="eastAsia"/>
            <w:lang w:eastAsia="zh-CN"/>
          </w:rPr>
          <w:t>(六)、特殊环境影响分析</w:t>
        </w:r>
        <w:r>
          <w:tab/>
        </w:r>
        <w:r>
          <w:fldChar w:fldCharType="begin"/>
        </w:r>
        <w:r>
          <w:instrText xml:space="preserve"> PAGEREF _Toc11709 \h </w:instrText>
        </w:r>
        <w:r>
          <w:fldChar w:fldCharType="separate"/>
        </w:r>
        <w:r>
          <w:t>42</w:t>
        </w:r>
        <w:r>
          <w:fldChar w:fldCharType="end"/>
        </w:r>
      </w:hyperlink>
    </w:p>
    <w:p>
      <w:pPr>
        <w:pStyle w:val="TOC2"/>
        <w:tabs>
          <w:tab w:val="right" w:leader="dot" w:pos="8306"/>
        </w:tabs>
      </w:pPr>
      <w:hyperlink w:anchor="_Toc14975" w:history="1">
        <w:r>
          <w:rPr>
            <w:rFonts w:ascii="仿宋" w:eastAsia="仿宋" w:hAnsi="仿宋" w:cs="仿宋" w:hint="eastAsia"/>
            <w:lang w:eastAsia="zh-CN"/>
          </w:rPr>
          <w:t>(七)、清洁生产</w:t>
        </w:r>
        <w:r>
          <w:tab/>
        </w:r>
        <w:r>
          <w:fldChar w:fldCharType="begin"/>
        </w:r>
        <w:r>
          <w:instrText xml:space="preserve"> PAGEREF _Toc14975 \h </w:instrText>
        </w:r>
        <w:r>
          <w:fldChar w:fldCharType="separate"/>
        </w:r>
        <w:r>
          <w:t>44</w:t>
        </w:r>
        <w:r>
          <w:fldChar w:fldCharType="end"/>
        </w:r>
      </w:hyperlink>
    </w:p>
    <w:p>
      <w:pPr>
        <w:pStyle w:val="TOC2"/>
        <w:tabs>
          <w:tab w:val="right" w:leader="dot" w:pos="8306"/>
        </w:tabs>
      </w:pPr>
      <w:hyperlink w:anchor="_Toc14361" w:history="1">
        <w:r>
          <w:rPr>
            <w:rFonts w:ascii="仿宋" w:eastAsia="仿宋" w:hAnsi="仿宋" w:cs="仿宋" w:hint="eastAsia"/>
            <w:lang w:eastAsia="zh-CN"/>
          </w:rPr>
          <w:t>(八)、环境保护综合评价</w:t>
        </w:r>
        <w:r>
          <w:tab/>
        </w:r>
        <w:r>
          <w:fldChar w:fldCharType="begin"/>
        </w:r>
        <w:r>
          <w:instrText xml:space="preserve"> PAGEREF _Toc14361 \h </w:instrText>
        </w:r>
        <w:r>
          <w:fldChar w:fldCharType="separate"/>
        </w:r>
        <w:r>
          <w:t>45</w:t>
        </w:r>
        <w:r>
          <w:fldChar w:fldCharType="end"/>
        </w:r>
      </w:hyperlink>
    </w:p>
    <w:p>
      <w:pPr>
        <w:pStyle w:val="TOC1"/>
        <w:tabs>
          <w:tab w:val="right" w:leader="dot" w:pos="8306"/>
        </w:tabs>
      </w:pPr>
      <w:hyperlink w:anchor="_Toc12058" w:history="1">
        <w:r>
          <w:rPr>
            <w:rFonts w:ascii="仿宋" w:eastAsia="仿宋" w:hAnsi="仿宋" w:cs="仿宋" w:hint="eastAsia"/>
            <w:lang w:eastAsia="zh-CN"/>
          </w:rPr>
          <w:t>十一、古马隆树脂项目风险管理</w:t>
        </w:r>
        <w:r>
          <w:tab/>
        </w:r>
        <w:r>
          <w:fldChar w:fldCharType="begin"/>
        </w:r>
        <w:r>
          <w:instrText xml:space="preserve"> PAGEREF _Toc12058 \h </w:instrText>
        </w:r>
        <w:r>
          <w:fldChar w:fldCharType="separate"/>
        </w:r>
        <w:r>
          <w:t>46</w:t>
        </w:r>
        <w:r>
          <w:fldChar w:fldCharType="end"/>
        </w:r>
      </w:hyperlink>
    </w:p>
    <w:p>
      <w:pPr>
        <w:pStyle w:val="TOC2"/>
        <w:tabs>
          <w:tab w:val="right" w:leader="dot" w:pos="8306"/>
        </w:tabs>
      </w:pPr>
      <w:hyperlink w:anchor="_Toc10330" w:history="1">
        <w:r>
          <w:rPr>
            <w:rFonts w:ascii="仿宋" w:eastAsia="仿宋" w:hAnsi="仿宋" w:cs="仿宋" w:hint="eastAsia"/>
            <w:lang w:eastAsia="zh-CN"/>
          </w:rPr>
          <w:t>(一)、风险识别与评估</w:t>
        </w:r>
        <w:r>
          <w:tab/>
        </w:r>
        <w:r>
          <w:fldChar w:fldCharType="begin"/>
        </w:r>
        <w:r>
          <w:instrText xml:space="preserve"> PAGEREF _Toc10330 \h </w:instrText>
        </w:r>
        <w:r>
          <w:fldChar w:fldCharType="separate"/>
        </w:r>
        <w:r>
          <w:t>46</w:t>
        </w:r>
        <w:r>
          <w:fldChar w:fldCharType="end"/>
        </w:r>
      </w:hyperlink>
    </w:p>
    <w:p>
      <w:pPr>
        <w:pStyle w:val="TOC2"/>
        <w:tabs>
          <w:tab w:val="right" w:leader="dot" w:pos="8306"/>
        </w:tabs>
      </w:pPr>
      <w:hyperlink w:anchor="_Toc22726" w:history="1">
        <w:r>
          <w:rPr>
            <w:rFonts w:ascii="仿宋" w:eastAsia="仿宋" w:hAnsi="仿宋" w:cs="仿宋" w:hint="eastAsia"/>
            <w:lang w:eastAsia="zh-CN"/>
          </w:rPr>
          <w:t>(二)、风险应对策略</w:t>
        </w:r>
        <w:r>
          <w:tab/>
        </w:r>
        <w:r>
          <w:fldChar w:fldCharType="begin"/>
        </w:r>
        <w:r>
          <w:instrText xml:space="preserve"> PAGEREF _Toc22726 \h </w:instrText>
        </w:r>
        <w:r>
          <w:fldChar w:fldCharType="separate"/>
        </w:r>
        <w:r>
          <w:t>47</w:t>
        </w:r>
        <w:r>
          <w:fldChar w:fldCharType="end"/>
        </w:r>
      </w:hyperlink>
    </w:p>
    <w:p>
      <w:pPr>
        <w:pStyle w:val="TOC2"/>
        <w:tabs>
          <w:tab w:val="right" w:leader="dot" w:pos="8306"/>
        </w:tabs>
      </w:pPr>
      <w:hyperlink w:anchor="_Toc3626" w:history="1">
        <w:r>
          <w:rPr>
            <w:rFonts w:ascii="仿宋" w:eastAsia="仿宋" w:hAnsi="仿宋" w:cs="仿宋" w:hint="eastAsia"/>
            <w:lang w:eastAsia="zh-CN"/>
          </w:rPr>
          <w:t>(三)、风险监控与控制</w:t>
        </w:r>
        <w:r>
          <w:tab/>
        </w:r>
        <w:r>
          <w:fldChar w:fldCharType="begin"/>
        </w:r>
        <w:r>
          <w:instrText xml:space="preserve"> PAGEREF _Toc3626 \h </w:instrText>
        </w:r>
        <w:r>
          <w:fldChar w:fldCharType="separate"/>
        </w:r>
        <w:r>
          <w:t>49</w:t>
        </w:r>
        <w:r>
          <w:fldChar w:fldCharType="end"/>
        </w:r>
      </w:hyperlink>
    </w:p>
    <w:p>
      <w:pPr>
        <w:pStyle w:val="TOC1"/>
        <w:tabs>
          <w:tab w:val="right" w:leader="dot" w:pos="8306"/>
        </w:tabs>
      </w:pPr>
      <w:hyperlink w:anchor="_Toc2165" w:history="1">
        <w:r>
          <w:rPr>
            <w:rFonts w:ascii="仿宋" w:eastAsia="仿宋" w:hAnsi="仿宋" w:cs="仿宋" w:hint="eastAsia"/>
            <w:lang w:eastAsia="zh-CN"/>
          </w:rPr>
          <w:t>十二、古马隆树脂项目投资规划</w:t>
        </w:r>
        <w:r>
          <w:tab/>
        </w:r>
        <w:r>
          <w:fldChar w:fldCharType="begin"/>
        </w:r>
        <w:r>
          <w:instrText xml:space="preserve"> PAGEREF _Toc2165 \h </w:instrText>
        </w:r>
        <w:r>
          <w:fldChar w:fldCharType="separate"/>
        </w:r>
        <w:r>
          <w:t>50</w:t>
        </w:r>
        <w:r>
          <w:fldChar w:fldCharType="end"/>
        </w:r>
      </w:hyperlink>
    </w:p>
    <w:p>
      <w:pPr>
        <w:pStyle w:val="TOC2"/>
        <w:tabs>
          <w:tab w:val="right" w:leader="dot" w:pos="8306"/>
        </w:tabs>
      </w:pPr>
      <w:hyperlink w:anchor="_Toc16099" w:history="1">
        <w:r>
          <w:rPr>
            <w:rFonts w:ascii="仿宋" w:eastAsia="仿宋" w:hAnsi="仿宋" w:cs="仿宋" w:hint="eastAsia"/>
            <w:lang w:eastAsia="zh-CN"/>
          </w:rPr>
          <w:t>(一)、古马隆树脂项目总投资估算</w:t>
        </w:r>
        <w:r>
          <w:tab/>
        </w:r>
        <w:r>
          <w:fldChar w:fldCharType="begin"/>
        </w:r>
        <w:r>
          <w:instrText xml:space="preserve"> PAGEREF _Toc16099 \h </w:instrText>
        </w:r>
        <w:r>
          <w:fldChar w:fldCharType="separate"/>
        </w:r>
        <w:r>
          <w:t>50</w:t>
        </w:r>
        <w:r>
          <w:fldChar w:fldCharType="end"/>
        </w:r>
      </w:hyperlink>
    </w:p>
    <w:p>
      <w:pPr>
        <w:pStyle w:val="TOC2"/>
        <w:tabs>
          <w:tab w:val="right" w:leader="dot" w:pos="8306"/>
        </w:tabs>
      </w:pPr>
      <w:hyperlink w:anchor="_Toc3482" w:history="1">
        <w:r>
          <w:rPr>
            <w:rFonts w:ascii="仿宋" w:eastAsia="仿宋" w:hAnsi="仿宋" w:cs="仿宋" w:hint="eastAsia"/>
            <w:lang w:eastAsia="zh-CN"/>
          </w:rPr>
          <w:t>(二)、资金筹措</w:t>
        </w:r>
        <w:r>
          <w:tab/>
        </w:r>
        <w:r>
          <w:fldChar w:fldCharType="begin"/>
        </w:r>
        <w:r>
          <w:instrText xml:space="preserve"> PAGEREF _Toc3482 \h </w:instrText>
        </w:r>
        <w:r>
          <w:fldChar w:fldCharType="separate"/>
        </w:r>
        <w:r>
          <w:t>51</w:t>
        </w:r>
        <w:r>
          <w:fldChar w:fldCharType="end"/>
        </w:r>
      </w:hyperlink>
    </w:p>
    <w:p>
      <w:pPr>
        <w:pStyle w:val="TOC1"/>
        <w:tabs>
          <w:tab w:val="right" w:leader="dot" w:pos="8306"/>
        </w:tabs>
      </w:pPr>
      <w:hyperlink w:anchor="_Toc26019" w:history="1">
        <w:r>
          <w:rPr>
            <w:rFonts w:ascii="仿宋" w:eastAsia="仿宋" w:hAnsi="仿宋" w:cs="仿宋" w:hint="eastAsia"/>
            <w:lang w:eastAsia="zh-CN"/>
          </w:rPr>
          <w:t>十三、古马隆树脂项目实施保障措施</w:t>
        </w:r>
        <w:r>
          <w:tab/>
        </w:r>
        <w:r>
          <w:fldChar w:fldCharType="begin"/>
        </w:r>
        <w:r>
          <w:instrText xml:space="preserve"> PAGEREF _Toc26019 \h </w:instrText>
        </w:r>
        <w:r>
          <w:fldChar w:fldCharType="separate"/>
        </w:r>
        <w:r>
          <w:t>52</w:t>
        </w:r>
        <w:r>
          <w:fldChar w:fldCharType="end"/>
        </w:r>
      </w:hyperlink>
    </w:p>
    <w:p>
      <w:pPr>
        <w:pStyle w:val="TOC2"/>
        <w:tabs>
          <w:tab w:val="right" w:leader="dot" w:pos="8306"/>
        </w:tabs>
      </w:pPr>
      <w:hyperlink w:anchor="_Toc621" w:history="1">
        <w:r>
          <w:rPr>
            <w:rFonts w:ascii="仿宋" w:eastAsia="仿宋" w:hAnsi="仿宋" w:cs="仿宋" w:hint="eastAsia"/>
            <w:lang w:eastAsia="zh-CN"/>
          </w:rPr>
          <w:t>(一)、古马隆树脂项目实施保障机制</w:t>
        </w:r>
        <w:r>
          <w:tab/>
        </w:r>
        <w:r>
          <w:fldChar w:fldCharType="begin"/>
        </w:r>
        <w:r>
          <w:instrText xml:space="preserve"> PAGEREF _Toc621 \h </w:instrText>
        </w:r>
        <w:r>
          <w:fldChar w:fldCharType="separate"/>
        </w:r>
        <w:r>
          <w:t>52</w:t>
        </w:r>
        <w:r>
          <w:fldChar w:fldCharType="end"/>
        </w:r>
      </w:hyperlink>
    </w:p>
    <w:p>
      <w:pPr>
        <w:pStyle w:val="TOC2"/>
        <w:tabs>
          <w:tab w:val="right" w:leader="dot" w:pos="8306"/>
        </w:tabs>
      </w:pPr>
      <w:hyperlink w:anchor="_Toc10507" w:history="1">
        <w:r>
          <w:rPr>
            <w:rFonts w:ascii="仿宋" w:eastAsia="仿宋" w:hAnsi="仿宋" w:cs="仿宋" w:hint="eastAsia"/>
            <w:lang w:eastAsia="zh-CN"/>
          </w:rPr>
          <w:t>(二)、古马隆树脂项目法律合规要求</w:t>
        </w:r>
        <w:r>
          <w:tab/>
        </w:r>
        <w:r>
          <w:fldChar w:fldCharType="begin"/>
        </w:r>
        <w:r>
          <w:instrText xml:space="preserve"> PAGEREF _Toc10507 \h </w:instrText>
        </w:r>
        <w:r>
          <w:fldChar w:fldCharType="separate"/>
        </w:r>
        <w:r>
          <w:t>55</w:t>
        </w:r>
        <w:r>
          <w:fldChar w:fldCharType="end"/>
        </w:r>
      </w:hyperlink>
    </w:p>
    <w:p>
      <w:pPr>
        <w:pStyle w:val="TOC2"/>
        <w:tabs>
          <w:tab w:val="right" w:leader="dot" w:pos="8306"/>
        </w:tabs>
      </w:pPr>
      <w:hyperlink w:anchor="_Toc15154" w:history="1">
        <w:r>
          <w:rPr>
            <w:rFonts w:ascii="仿宋" w:eastAsia="仿宋" w:hAnsi="仿宋" w:cs="仿宋" w:hint="eastAsia"/>
            <w:lang w:eastAsia="zh-CN"/>
          </w:rPr>
          <w:t>(三)、古马隆树脂项目合同管理与法律事务</w:t>
        </w:r>
        <w:r>
          <w:tab/>
        </w:r>
        <w:r>
          <w:fldChar w:fldCharType="begin"/>
        </w:r>
        <w:r>
          <w:instrText xml:space="preserve"> PAGEREF _Toc15154 \h </w:instrText>
        </w:r>
        <w:r>
          <w:fldChar w:fldCharType="separate"/>
        </w:r>
        <w:r>
          <w:t>60</w:t>
        </w:r>
        <w:r>
          <w:fldChar w:fldCharType="end"/>
        </w:r>
      </w:hyperlink>
    </w:p>
    <w:p>
      <w:pPr>
        <w:pStyle w:val="TOC2"/>
        <w:tabs>
          <w:tab w:val="right" w:leader="dot" w:pos="8306"/>
        </w:tabs>
      </w:pPr>
      <w:hyperlink w:anchor="_Toc15337" w:history="1">
        <w:r>
          <w:rPr>
            <w:rFonts w:ascii="仿宋" w:eastAsia="仿宋" w:hAnsi="仿宋" w:cs="仿宋" w:hint="eastAsia"/>
            <w:lang w:eastAsia="zh-CN"/>
          </w:rPr>
          <w:t>(四)、古马隆树脂项目知识产权保护策略</w:t>
        </w:r>
        <w:r>
          <w:tab/>
        </w:r>
        <w:r>
          <w:fldChar w:fldCharType="begin"/>
        </w:r>
        <w:r>
          <w:instrText xml:space="preserve"> PAGEREF _Toc15337 \h </w:instrText>
        </w:r>
        <w:r>
          <w:fldChar w:fldCharType="separate"/>
        </w:r>
        <w:r>
          <w:t>66</w:t>
        </w:r>
        <w:r>
          <w:fldChar w:fldCharType="end"/>
        </w:r>
      </w:hyperlink>
    </w:p>
    <w:p>
      <w:pPr>
        <w:pStyle w:val="TOC1"/>
        <w:tabs>
          <w:tab w:val="right" w:leader="dot" w:pos="8306"/>
        </w:tabs>
      </w:pPr>
      <w:hyperlink w:anchor="_Toc30890" w:history="1">
        <w:r>
          <w:rPr>
            <w:rFonts w:ascii="仿宋" w:eastAsia="仿宋" w:hAnsi="仿宋" w:cs="仿宋" w:hint="eastAsia"/>
            <w:lang w:eastAsia="zh-CN"/>
          </w:rPr>
          <w:t>十四、营销与推广策略</w:t>
        </w:r>
        <w:r>
          <w:tab/>
        </w:r>
        <w:r>
          <w:fldChar w:fldCharType="begin"/>
        </w:r>
        <w:r>
          <w:instrText xml:space="preserve"> PAGEREF _Toc30890 \h </w:instrText>
        </w:r>
        <w:r>
          <w:fldChar w:fldCharType="separate"/>
        </w:r>
        <w:r>
          <w:t>68</w:t>
        </w:r>
        <w:r>
          <w:fldChar w:fldCharType="end"/>
        </w:r>
      </w:hyperlink>
    </w:p>
    <w:p>
      <w:pPr>
        <w:pStyle w:val="TOC2"/>
        <w:tabs>
          <w:tab w:val="right" w:leader="dot" w:pos="8306"/>
        </w:tabs>
      </w:pPr>
      <w:hyperlink w:anchor="_Toc6249" w:history="1">
        <w:r>
          <w:rPr>
            <w:rFonts w:ascii="仿宋" w:eastAsia="仿宋" w:hAnsi="仿宋" w:cs="仿宋" w:hint="eastAsia"/>
            <w:lang w:eastAsia="zh-CN"/>
          </w:rPr>
          <w:t>(一)、产品/服务定位与特点</w:t>
        </w:r>
        <w:r>
          <w:tab/>
        </w:r>
        <w:r>
          <w:fldChar w:fldCharType="begin"/>
        </w:r>
        <w:r>
          <w:instrText xml:space="preserve"> PAGEREF _Toc6249 \h </w:instrText>
        </w:r>
        <w:r>
          <w:fldChar w:fldCharType="separate"/>
        </w:r>
        <w:r>
          <w:t>68</w:t>
        </w:r>
        <w:r>
          <w:fldChar w:fldCharType="end"/>
        </w:r>
      </w:hyperlink>
    </w:p>
    <w:p>
      <w:pPr>
        <w:pStyle w:val="TOC2"/>
        <w:tabs>
          <w:tab w:val="right" w:leader="dot" w:pos="8306"/>
        </w:tabs>
      </w:pPr>
      <w:hyperlink w:anchor="_Toc16152" w:history="1">
        <w:r>
          <w:rPr>
            <w:rFonts w:ascii="仿宋" w:eastAsia="仿宋" w:hAnsi="仿宋" w:cs="仿宋" w:hint="eastAsia"/>
            <w:lang w:eastAsia="zh-CN"/>
          </w:rPr>
          <w:t>(二)、市场定位与竞争分析</w:t>
        </w:r>
        <w:r>
          <w:tab/>
        </w:r>
        <w:r>
          <w:fldChar w:fldCharType="begin"/>
        </w:r>
        <w:r>
          <w:instrText xml:space="preserve"> PAGEREF _Toc16152 \h </w:instrText>
        </w:r>
        <w:r>
          <w:fldChar w:fldCharType="separate"/>
        </w:r>
        <w:r>
          <w:t>70</w:t>
        </w:r>
        <w:r>
          <w:fldChar w:fldCharType="end"/>
        </w:r>
      </w:hyperlink>
    </w:p>
    <w:p>
      <w:pPr>
        <w:pStyle w:val="TOC2"/>
        <w:tabs>
          <w:tab w:val="right" w:leader="dot" w:pos="8306"/>
        </w:tabs>
      </w:pPr>
      <w:hyperlink w:anchor="_Toc24950" w:history="1">
        <w:r>
          <w:rPr>
            <w:rFonts w:ascii="仿宋" w:eastAsia="仿宋" w:hAnsi="仿宋" w:cs="仿宋" w:hint="eastAsia"/>
            <w:lang w:eastAsia="zh-CN"/>
          </w:rPr>
          <w:t>(三)、营销渠道与策略</w:t>
        </w:r>
        <w:r>
          <w:tab/>
        </w:r>
        <w:r>
          <w:fldChar w:fldCharType="begin"/>
        </w:r>
        <w:r>
          <w:instrText xml:space="preserve"> PAGEREF _Toc24950 \h </w:instrText>
        </w:r>
        <w:r>
          <w:fldChar w:fldCharType="separate"/>
        </w:r>
        <w:r>
          <w:t>71</w:t>
        </w:r>
        <w:r>
          <w:fldChar w:fldCharType="end"/>
        </w:r>
      </w:hyperlink>
    </w:p>
    <w:p>
      <w:pPr>
        <w:pStyle w:val="TOC2"/>
        <w:tabs>
          <w:tab w:val="right" w:leader="dot" w:pos="8306"/>
        </w:tabs>
      </w:pPr>
      <w:hyperlink w:anchor="_Toc32395" w:history="1">
        <w:r>
          <w:rPr>
            <w:rFonts w:ascii="仿宋" w:eastAsia="仿宋" w:hAnsi="仿宋" w:cs="仿宋" w:hint="eastAsia"/>
            <w:lang w:eastAsia="zh-CN"/>
          </w:rPr>
          <w:t>(四)、推广与宣传活动</w:t>
        </w:r>
        <w:r>
          <w:tab/>
        </w:r>
        <w:r>
          <w:fldChar w:fldCharType="begin"/>
        </w:r>
        <w:r>
          <w:instrText xml:space="preserve"> PAGEREF _Toc32395 \h </w:instrText>
        </w:r>
        <w:r>
          <w:fldChar w:fldCharType="separate"/>
        </w:r>
        <w:r>
          <w:t>72</w:t>
        </w:r>
        <w:r>
          <w:fldChar w:fldCharType="end"/>
        </w:r>
      </w:hyperlink>
    </w:p>
    <w:p>
      <w:pPr>
        <w:pStyle w:val="TOC1"/>
        <w:tabs>
          <w:tab w:val="right" w:leader="dot" w:pos="8306"/>
        </w:tabs>
      </w:pPr>
      <w:hyperlink w:anchor="_Toc1137" w:history="1">
        <w:r>
          <w:rPr>
            <w:rFonts w:ascii="仿宋" w:eastAsia="仿宋" w:hAnsi="仿宋" w:cs="仿宋" w:hint="eastAsia"/>
            <w:lang w:eastAsia="zh-CN"/>
          </w:rPr>
          <w:t>十五、古马隆树脂项目治理与监督</w:t>
        </w:r>
        <w:r>
          <w:tab/>
        </w:r>
        <w:r>
          <w:fldChar w:fldCharType="begin"/>
        </w:r>
        <w:r>
          <w:instrText xml:space="preserve"> PAGEREF _Toc1137 \h </w:instrText>
        </w:r>
        <w:r>
          <w:fldChar w:fldCharType="separate"/>
        </w:r>
        <w:r>
          <w:t>77</w:t>
        </w:r>
        <w:r>
          <w:fldChar w:fldCharType="end"/>
        </w:r>
      </w:hyperlink>
    </w:p>
    <w:p>
      <w:pPr>
        <w:pStyle w:val="TOC2"/>
        <w:tabs>
          <w:tab w:val="right" w:leader="dot" w:pos="8306"/>
        </w:tabs>
      </w:pPr>
      <w:hyperlink w:anchor="_Toc24131" w:history="1">
        <w:r>
          <w:rPr>
            <w:rFonts w:ascii="仿宋" w:eastAsia="仿宋" w:hAnsi="仿宋" w:cs="仿宋" w:hint="eastAsia"/>
            <w:lang w:eastAsia="zh-CN"/>
          </w:rPr>
          <w:t>(一)、古马隆树脂项目治理结构</w:t>
        </w:r>
        <w:r>
          <w:tab/>
        </w:r>
        <w:r>
          <w:fldChar w:fldCharType="begin"/>
        </w:r>
        <w:r>
          <w:instrText xml:space="preserve"> PAGEREF _Toc24131 \h </w:instrText>
        </w:r>
        <w:r>
          <w:fldChar w:fldCharType="separate"/>
        </w:r>
        <w:r>
          <w:t>77</w:t>
        </w:r>
        <w:r>
          <w:fldChar w:fldCharType="end"/>
        </w:r>
      </w:hyperlink>
    </w:p>
    <w:p>
      <w:pPr>
        <w:pStyle w:val="TOC2"/>
        <w:tabs>
          <w:tab w:val="right" w:leader="dot" w:pos="8306"/>
        </w:tabs>
      </w:pPr>
      <w:hyperlink w:anchor="_Toc17777" w:history="1">
        <w:r>
          <w:rPr>
            <w:rFonts w:ascii="仿宋" w:eastAsia="仿宋" w:hAnsi="仿宋" w:cs="仿宋" w:hint="eastAsia"/>
            <w:lang w:eastAsia="zh-CN"/>
          </w:rPr>
          <w:t>(二)、监督与审计</w:t>
        </w:r>
        <w:r>
          <w:tab/>
        </w:r>
        <w:r>
          <w:fldChar w:fldCharType="begin"/>
        </w:r>
        <w:r>
          <w:instrText xml:space="preserve"> PAGEREF _Toc17777 \h </w:instrText>
        </w:r>
        <w:r>
          <w:fldChar w:fldCharType="separate"/>
        </w:r>
        <w:r>
          <w:t>79</w:t>
        </w:r>
        <w:r>
          <w:fldChar w:fldCharType="end"/>
        </w:r>
      </w:hyperlink>
    </w:p>
    <w:p>
      <w:pPr>
        <w:pStyle w:val="TOC1"/>
        <w:tabs>
          <w:tab w:val="right" w:leader="dot" w:pos="8306"/>
        </w:tabs>
      </w:pPr>
      <w:hyperlink w:anchor="_Toc19562" w:history="1">
        <w:r>
          <w:rPr>
            <w:rFonts w:ascii="仿宋" w:eastAsia="仿宋" w:hAnsi="仿宋" w:cs="仿宋" w:hint="eastAsia"/>
            <w:lang w:eastAsia="zh-CN"/>
          </w:rPr>
          <w:t>十六、利益相关者分析与沟通计划</w:t>
        </w:r>
        <w:r>
          <w:tab/>
        </w:r>
        <w:r>
          <w:fldChar w:fldCharType="begin"/>
        </w:r>
        <w:r>
          <w:instrText xml:space="preserve"> PAGEREF _Toc19562 \h </w:instrText>
        </w:r>
        <w:r>
          <w:fldChar w:fldCharType="separate"/>
        </w:r>
        <w:r>
          <w:t>80</w:t>
        </w:r>
        <w:r>
          <w:fldChar w:fldCharType="end"/>
        </w:r>
      </w:hyperlink>
    </w:p>
    <w:p>
      <w:pPr>
        <w:pStyle w:val="TOC2"/>
        <w:tabs>
          <w:tab w:val="right" w:leader="dot" w:pos="8306"/>
        </w:tabs>
      </w:pPr>
      <w:hyperlink w:anchor="_Toc29347" w:history="1">
        <w:r>
          <w:rPr>
            <w:rFonts w:ascii="仿宋" w:eastAsia="仿宋" w:hAnsi="仿宋" w:cs="仿宋" w:hint="eastAsia"/>
            <w:lang w:eastAsia="zh-CN"/>
          </w:rPr>
          <w:t>(一)、利益相关者分析</w:t>
        </w:r>
        <w:r>
          <w:tab/>
        </w:r>
        <w:r>
          <w:fldChar w:fldCharType="begin"/>
        </w:r>
        <w:r>
          <w:instrText xml:space="preserve"> PAGEREF _Toc29347 \h </w:instrText>
        </w:r>
        <w:r>
          <w:fldChar w:fldCharType="separate"/>
        </w:r>
        <w:r>
          <w:t>80</w:t>
        </w:r>
        <w:r>
          <w:fldChar w:fldCharType="end"/>
        </w:r>
      </w:hyperlink>
    </w:p>
    <w:p>
      <w:pPr>
        <w:pStyle w:val="TOC2"/>
        <w:tabs>
          <w:tab w:val="right" w:leader="dot" w:pos="8306"/>
        </w:tabs>
      </w:pPr>
      <w:hyperlink w:anchor="_Toc15487" w:history="1">
        <w:r>
          <w:rPr>
            <w:rFonts w:ascii="仿宋" w:eastAsia="仿宋" w:hAnsi="仿宋" w:cs="仿宋" w:hint="eastAsia"/>
            <w:lang w:eastAsia="zh-CN"/>
          </w:rPr>
          <w:t>(二)、沟通计划</w:t>
        </w:r>
        <w:r>
          <w:tab/>
        </w:r>
        <w:r>
          <w:fldChar w:fldCharType="begin"/>
        </w:r>
        <w:r>
          <w:instrText xml:space="preserve"> PAGEREF _Toc15487 \h </w:instrText>
        </w:r>
        <w:r>
          <w:fldChar w:fldCharType="separate"/>
        </w:r>
        <w:r>
          <w:t>81</w:t>
        </w:r>
        <w:r>
          <w:fldChar w:fldCharType="end"/>
        </w:r>
      </w:hyperlink>
    </w:p>
    <w:p>
      <w:pPr>
        <w:pStyle w:val="TOC1"/>
        <w:tabs>
          <w:tab w:val="right" w:leader="dot" w:pos="8306"/>
        </w:tabs>
      </w:pPr>
      <w:hyperlink w:anchor="_Toc8066" w:history="1">
        <w:r>
          <w:rPr>
            <w:rFonts w:ascii="仿宋" w:eastAsia="仿宋" w:hAnsi="仿宋" w:cs="仿宋" w:hint="eastAsia"/>
            <w:lang w:eastAsia="zh-CN"/>
          </w:rPr>
          <w:t>十七、古马隆树脂项目工程方案分析</w:t>
        </w:r>
        <w:r>
          <w:tab/>
        </w:r>
        <w:r>
          <w:fldChar w:fldCharType="begin"/>
        </w:r>
        <w:r>
          <w:instrText xml:space="preserve"> PAGEREF _Toc8066 \h </w:instrText>
        </w:r>
        <w:r>
          <w:fldChar w:fldCharType="separate"/>
        </w:r>
        <w:r>
          <w:t>83</w:t>
        </w:r>
        <w:r>
          <w:fldChar w:fldCharType="end"/>
        </w:r>
      </w:hyperlink>
    </w:p>
    <w:p>
      <w:pPr>
        <w:pStyle w:val="TOC2"/>
        <w:tabs>
          <w:tab w:val="right" w:leader="dot" w:pos="8306"/>
        </w:tabs>
      </w:pPr>
      <w:hyperlink w:anchor="_Toc4641" w:history="1">
        <w:r>
          <w:rPr>
            <w:rFonts w:ascii="仿宋" w:eastAsia="仿宋" w:hAnsi="仿宋" w:cs="仿宋" w:hint="eastAsia"/>
            <w:lang w:eastAsia="zh-CN"/>
          </w:rPr>
          <w:t>(一)、建筑工程设计原则</w:t>
        </w:r>
        <w:r>
          <w:tab/>
        </w:r>
        <w:r>
          <w:fldChar w:fldCharType="begin"/>
        </w:r>
        <w:r>
          <w:instrText xml:space="preserve"> PAGEREF _Toc4641 \h </w:instrText>
        </w:r>
        <w:r>
          <w:fldChar w:fldCharType="separate"/>
        </w:r>
        <w:r>
          <w:t>83</w:t>
        </w:r>
        <w:r>
          <w:fldChar w:fldCharType="end"/>
        </w:r>
      </w:hyperlink>
    </w:p>
    <w:p>
      <w:pPr>
        <w:pStyle w:val="TOC2"/>
        <w:tabs>
          <w:tab w:val="right" w:leader="dot" w:pos="8306"/>
        </w:tabs>
      </w:pPr>
      <w:hyperlink w:anchor="_Toc3842" w:history="1">
        <w:r>
          <w:rPr>
            <w:rFonts w:ascii="仿宋" w:eastAsia="仿宋" w:hAnsi="仿宋" w:cs="仿宋" w:hint="eastAsia"/>
            <w:lang w:eastAsia="zh-CN"/>
          </w:rPr>
          <w:t>(二)、土建工程建设指标</w:t>
        </w:r>
        <w:r>
          <w:tab/>
        </w:r>
        <w:r>
          <w:fldChar w:fldCharType="begin"/>
        </w:r>
        <w:r>
          <w:instrText xml:space="preserve"> PAGEREF _Toc3842 \h </w:instrText>
        </w:r>
        <w:r>
          <w:fldChar w:fldCharType="separate"/>
        </w:r>
        <w:r>
          <w:t>86</w:t>
        </w:r>
        <w:r>
          <w:fldChar w:fldCharType="end"/>
        </w:r>
      </w:hyperlink>
    </w:p>
    <w:p>
      <w:pPr>
        <w:pStyle w:val="TOC1"/>
        <w:tabs>
          <w:tab w:val="right" w:leader="dot" w:pos="8306"/>
        </w:tabs>
      </w:pPr>
      <w:hyperlink w:anchor="_Toc25366" w:history="1">
        <w:r>
          <w:rPr>
            <w:rFonts w:ascii="仿宋" w:eastAsia="仿宋" w:hAnsi="仿宋" w:cs="仿宋" w:hint="eastAsia"/>
            <w:lang w:eastAsia="zh-CN"/>
          </w:rPr>
          <w:t>十八、风险识别与分类</w:t>
        </w:r>
        <w:r>
          <w:tab/>
        </w:r>
        <w:r>
          <w:fldChar w:fldCharType="begin"/>
        </w:r>
        <w:r>
          <w:instrText xml:space="preserve"> PAGEREF _Toc25366 \h </w:instrText>
        </w:r>
        <w:r>
          <w:fldChar w:fldCharType="separate"/>
        </w:r>
        <w:r>
          <w:t>88</w:t>
        </w:r>
        <w:r>
          <w:fldChar w:fldCharType="end"/>
        </w:r>
      </w:hyperlink>
    </w:p>
    <w:p>
      <w:pPr>
        <w:pStyle w:val="TOC2"/>
        <w:tabs>
          <w:tab w:val="right" w:leader="dot" w:pos="8306"/>
        </w:tabs>
      </w:pPr>
      <w:hyperlink w:anchor="_Toc27620" w:history="1">
        <w:r>
          <w:rPr>
            <w:rFonts w:ascii="仿宋" w:eastAsia="仿宋" w:hAnsi="仿宋" w:cs="仿宋" w:hint="eastAsia"/>
            <w:lang w:eastAsia="zh-CN"/>
          </w:rPr>
          <w:t>(一)、风险识别</w:t>
        </w:r>
        <w:r>
          <w:tab/>
        </w:r>
        <w:r>
          <w:fldChar w:fldCharType="begin"/>
        </w:r>
        <w:r>
          <w:instrText xml:space="preserve"> PAGEREF _Toc27620 \h </w:instrText>
        </w:r>
        <w:r>
          <w:fldChar w:fldCharType="separate"/>
        </w:r>
        <w:r>
          <w:t>88</w:t>
        </w:r>
        <w:r>
          <w:fldChar w:fldCharType="end"/>
        </w:r>
      </w:hyperlink>
    </w:p>
    <w:p>
      <w:pPr>
        <w:pStyle w:val="TOC2"/>
        <w:tabs>
          <w:tab w:val="right" w:leader="dot" w:pos="8306"/>
        </w:tabs>
      </w:pPr>
      <w:hyperlink w:anchor="_Toc21196" w:history="1">
        <w:r>
          <w:rPr>
            <w:rFonts w:ascii="仿宋" w:eastAsia="仿宋" w:hAnsi="仿宋" w:cs="仿宋" w:hint="eastAsia"/>
            <w:lang w:eastAsia="zh-CN"/>
          </w:rPr>
          <w:t>(二)、风险分类</w:t>
        </w:r>
        <w:r>
          <w:tab/>
        </w:r>
        <w:r>
          <w:fldChar w:fldCharType="begin"/>
        </w:r>
        <w:r>
          <w:instrText xml:space="preserve"> PAGEREF _Toc21196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36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631"/>
      <w:r>
        <w:rPr>
          <w:rFonts w:ascii="仿宋" w:eastAsia="仿宋" w:hAnsi="仿宋" w:cs="仿宋" w:hint="eastAsia"/>
          <w:sz w:val="28"/>
          <w:lang w:eastAsia="zh-CN"/>
        </w:rPr>
        <w:t>一、古马隆树脂项目土建工程</w:t>
      </w:r>
      <w:bookmarkEnd w:id="2"/>
    </w:p>
    <w:p>
      <w:pPr>
        <w:pStyle w:val="Heading2"/>
        <w:rPr>
          <w:rFonts w:ascii="仿宋" w:eastAsia="仿宋" w:hAnsi="仿宋" w:cs="仿宋" w:hint="eastAsia"/>
          <w:lang w:eastAsia="zh-CN"/>
        </w:rPr>
      </w:pPr>
      <w:bookmarkStart w:id="3" w:name="_Toc230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在古马隆树脂项目的建筑工程设计中，我们将秉承一系列重要的设计原则，以确保古马隆树脂项目建筑在功能、美观、可持续性等方面达到最佳效果。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首要原则是确保建筑的功能性得到最大化的发挥。我们将充分理解古马隆树脂项目的实际需求，合理布局各个功能区域，保证建筑在满足业务需求的同时，提供高效的工作环境。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在建筑设计中，我们将综合考虑建设和运营成本。通过精细的经济效益分析，确保设计方案在高效利用资源的同时，对古马隆树脂项目的长期盈利能力有积极的贡献。</w:t>
      </w:r>
    </w:p>
    <w:p>
      <w:pPr>
        <w:pStyle w:val="Heading2"/>
        <w:ind w:firstLine="560" w:firstLineChars="200"/>
        <w:rPr>
          <w:rFonts w:ascii="仿宋" w:eastAsia="仿宋" w:hAnsi="仿宋" w:cs="仿宋" w:hint="eastAsia"/>
          <w:sz w:val="28"/>
          <w:lang w:eastAsia="zh-CN"/>
        </w:rPr>
      </w:pPr>
      <w:bookmarkStart w:id="4" w:name="_Toc2148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古马隆树脂项目的土建工程设计中，我们将精准设定设计年限，结合古马隆树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古马隆树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9065"/>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古马隆树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古马隆树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古马隆树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344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本期工程古马隆树脂项目预计总建筑面积XXX平方米，其中：计容建筑面积XXX平方米，计划建筑工程投资XX万元，占古马隆树脂项目总投资的XX%。</w:t>
      </w:r>
    </w:p>
    <w:p>
      <w:pPr>
        <w:pStyle w:val="Heading1"/>
        <w:ind w:firstLine="560" w:firstLineChars="200"/>
        <w:rPr>
          <w:rFonts w:ascii="仿宋" w:eastAsia="仿宋" w:hAnsi="仿宋" w:cs="仿宋" w:hint="eastAsia"/>
          <w:sz w:val="28"/>
          <w:lang w:eastAsia="zh-CN"/>
        </w:rPr>
      </w:pPr>
      <w:bookmarkStart w:id="7" w:name="_Toc23258"/>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21051"/>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古马隆树脂项目的主要产品是XXXX，预计年产值为XXX万元。这一产品在市场中占据着重要的地位，其广泛的应用范围使得该古马隆树脂项目的市场前景非常广阔。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古马隆树脂项目的xxx产品作为重要的原材料之一，将在多个领域发挥关键作用。其在建筑、交通、能源等方面的广泛应用将为整个产业链提供强大的支持，形成产业协同效应。古马隆树脂项目的年产值XXX万XXX万XXX万万元不仅反映了其在市场上的巨大潜力，更预示着它对国民经济的积极贡献。这种关联度高、涉及面广的产业关系，使得该古马隆树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17482"/>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古马隆树脂项目总征地面积为XXXX平方米，相当于约XX.XX亩，其中净用地面积为XXXX平方米，红线范围内相当于约XX.XX亩。这一用地规模充分考虑了古马隆树脂项目的建设需求，保障了古马隆树脂项目在合适的空间内得以充分发展。古马隆树脂项目规划的总建筑面积为XXXX平方米，其中主体工程建设占XXXX平方米，计容建筑面积达XXXX平方米。预计建筑工程的投资将达到XXXX万元，为古马隆树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古马隆树脂项目计划购置的设备共计XXXX台（套），设备购置费用为XXXX万元。这一设备购置计划充分考虑到古马隆树脂项目的生产需求和技术要求，确保了古马隆树脂项目在生产运营中具备先进的技术装备和高效的生产能力。设备的合理配置将为古马隆树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古马隆树脂项目计划总投资为XXXX万元，预计年实现营业收入为XXXX万元。这一产能规模的设定旨在确保古马隆树脂项目能够在投资与回报之间取得平衡，实现长期可持续的发展。古马隆树脂项目的总投资充分考虑到各个方面的需求，包括用地建设、设备购置等多个环节，以确保古马隆树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32378"/>
      <w:r>
        <w:rPr>
          <w:rFonts w:ascii="仿宋" w:eastAsia="仿宋" w:hAnsi="仿宋" w:cs="仿宋" w:hint="eastAsia"/>
          <w:sz w:val="28"/>
          <w:lang w:eastAsia="zh-CN"/>
        </w:rPr>
        <w:t>三、古马隆树脂项目建设单位说明</w:t>
      </w:r>
      <w:bookmarkEnd w:id="10"/>
    </w:p>
    <w:p>
      <w:pPr>
        <w:pStyle w:val="Heading2"/>
        <w:rPr>
          <w:rFonts w:ascii="仿宋" w:eastAsia="仿宋" w:hAnsi="仿宋" w:cs="仿宋" w:hint="eastAsia"/>
          <w:lang w:eastAsia="zh-CN"/>
        </w:rPr>
      </w:pPr>
      <w:bookmarkStart w:id="11" w:name="_Toc5126"/>
      <w:r>
        <w:rPr>
          <w:rFonts w:ascii="仿宋" w:eastAsia="仿宋" w:hAnsi="仿宋" w:cs="仿宋" w:hint="eastAsia"/>
          <w:lang w:eastAsia="zh-CN"/>
        </w:rPr>
        <w:t>(一)、古马隆树脂项目承办单位基本情况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26489"/>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古马隆树脂项目承办单位的XXXX，我们着眼于实现可持续的经济效益。通过技术创新和解决方案的提供，公司预计在古马隆树脂项目执行期间将获得可观的收入增长。这一收入来源主要包括古马隆树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同时，我们注重成本控制和效率提升，以确保古马隆树脂项目的可持续盈利。透过精细的管理和资源优化，公司期望实现古马隆树脂项目利润最大化。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古马隆树脂项目实施进行全面的投资评估，包括古马隆树脂项目启动阶段的资金投入和后续运营成本。通过对古马隆树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公司在古马隆树脂项目实施过程中具备足够的资金流动性，公司将进行详尽的现金流分析。这包括资金需求的合理预测、古马隆树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20361"/>
      <w:r>
        <w:rPr>
          <w:rFonts w:ascii="仿宋" w:eastAsia="仿宋" w:hAnsi="仿宋" w:cs="仿宋" w:hint="eastAsia"/>
          <w:sz w:val="28"/>
          <w:lang w:eastAsia="zh-CN"/>
        </w:rPr>
        <w:t>四、古马隆树脂项目建设背景及必要性分析</w:t>
      </w:r>
      <w:bookmarkEnd w:id="13"/>
    </w:p>
    <w:p>
      <w:pPr>
        <w:pStyle w:val="Heading2"/>
        <w:rPr>
          <w:rFonts w:ascii="仿宋" w:eastAsia="仿宋" w:hAnsi="仿宋" w:cs="仿宋" w:hint="eastAsia"/>
          <w:lang w:eastAsia="zh-CN"/>
        </w:rPr>
      </w:pPr>
      <w:bookmarkStart w:id="14" w:name="_Toc21520"/>
      <w:r>
        <w:rPr>
          <w:rFonts w:ascii="仿宋" w:eastAsia="仿宋" w:hAnsi="仿宋" w:cs="仿宋" w:hint="eastAsia"/>
          <w:lang w:eastAsia="zh-CN"/>
        </w:rPr>
        <w:t>(一)、古马隆树脂项目背景分析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古马隆树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古马隆树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古马隆树脂项目在这个潮流中的定位。同时，我们将关注行业内涌现的新兴机遇，以便古马隆树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古马隆树脂项目提供了强大的发展动力。我们将聚焦于行业内最新的技术发展趋势，包括但不限于人工智能、大数据分析、物联网等领域。通过深度的技术研究，我们将确保古马隆树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古马隆树脂项目发展的源泉。我们将投入更多的精力对市场需求进行深入剖析，超越表面的需求，深入挖掘潜在的市场痛点和机遇。通过对市场需求的细致了解，古马隆树脂项目将更有针对性地设计解决方案，满足市场的多样化需求，从而更好地促进古马隆树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古马隆树脂项目战略至关重要。我们将对竞争态势进行更为深入的分析，包括但不限于市场份额、产品特点、客户满意度等多个维度。通过深度的竞争分析，古马隆树脂项目将能够更准确地把握市场脉搏，制定具有竞争力的古马隆树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古马隆树脂项目的发展具有直接的影响。我们将进行更为全面的法规和政策分析，了解行业发展中的潜在法律风险和合规挑战。通过充分了解和遵守相关法规，古马隆树脂项目将确保在法律框架内合法合规运营，为古马隆树脂项目的稳健发展提供有力支持。</w:t>
      </w:r>
    </w:p>
    <w:p>
      <w:pPr>
        <w:pStyle w:val="Heading2"/>
        <w:ind w:firstLine="560" w:firstLineChars="200"/>
        <w:rPr>
          <w:rFonts w:ascii="仿宋" w:eastAsia="仿宋" w:hAnsi="仿宋" w:cs="仿宋" w:hint="eastAsia"/>
          <w:sz w:val="28"/>
          <w:lang w:eastAsia="zh-CN"/>
        </w:rPr>
      </w:pPr>
      <w:bookmarkStart w:id="15" w:name="_Toc9351"/>
      <w:r>
        <w:rPr>
          <w:rFonts w:ascii="仿宋" w:eastAsia="仿宋" w:hAnsi="仿宋" w:cs="仿宋" w:hint="eastAsia"/>
          <w:sz w:val="28"/>
          <w:lang w:eastAsia="zh-CN"/>
        </w:rPr>
        <w:t>(二)、古马隆树脂项目建设必要性分析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古马隆树脂项目建设的迫切性源于对行业发展趋势的深刻洞察。我们正处于一个行业变革的时代，科技创新、数字化转型成为企业发展的关键动力。古马隆树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古马隆树脂项目建设不仅仅是为了跟上潮流，更是为了通过技术创新推动企业的持续发展。通过引入先进的技术和解决方案，古马隆树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古马隆树脂项目的建设成为必然选择，通过提高产品质量、拓展服务领域，从而在竞争中获得更多的机会。古马隆树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古马隆树脂项目建设的必要性体现在对客户需求更精准的满足。通过古马隆树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古马隆树脂项目建设的背后是对企业持续创新的追求。只有通过不断创新，企业才能在竞争中立于不败之地。古马隆树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7283"/>
      <w:r>
        <w:rPr>
          <w:rFonts w:ascii="仿宋" w:eastAsia="仿宋" w:hAnsi="仿宋" w:cs="仿宋" w:hint="eastAsia"/>
          <w:sz w:val="28"/>
          <w:lang w:eastAsia="zh-CN"/>
        </w:rPr>
        <w:t>五、古马隆树脂项目危机管理</w:t>
      </w:r>
      <w:bookmarkEnd w:id="16"/>
    </w:p>
    <w:p>
      <w:pPr>
        <w:pStyle w:val="Heading2"/>
        <w:rPr>
          <w:rFonts w:ascii="仿宋" w:eastAsia="仿宋" w:hAnsi="仿宋" w:cs="仿宋" w:hint="eastAsia"/>
          <w:lang w:eastAsia="zh-CN"/>
        </w:rPr>
      </w:pPr>
      <w:bookmarkStart w:id="17" w:name="_Toc11880"/>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古马隆树脂项目危机管理中，危机预警与识别是确保古马隆树脂项目稳健运行的核心步骤。通过建立全面的监测机制，古马隆树脂项目团队旨在及时发现和理解潜在的风险和危机因素，以便采取及时的预防和应对措施，确保古马隆树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首先，通过深入的风险评估，古马隆树脂项目团队全面分析了整个古马隆树脂项目和各个阶段可能存在的威胁。这包括准确评估每个潜在风险的发生概率和可能影响的程度，为后续危机预警提供了有力支持。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古马隆树脂项目团队着重于明确定义古马隆树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古马隆树脂项目进展的持续监控，团队能够及时发现潜在问题并作出迅速反应。古马隆树脂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在这一阶段，团队的专业素养和反应速度将发挥至关重要的作用，以确保潜在危机能够在初期得到有效的处理，最大程度地减轻负面影响。通过危机预警与识别，古马隆树脂项目得以更有序、可控地推进。</w:t>
      </w:r>
    </w:p>
    <w:p>
      <w:pPr>
        <w:pStyle w:val="Heading2"/>
        <w:ind w:firstLine="560" w:firstLineChars="200"/>
        <w:rPr>
          <w:rFonts w:ascii="仿宋" w:eastAsia="仿宋" w:hAnsi="仿宋" w:cs="仿宋" w:hint="eastAsia"/>
          <w:sz w:val="28"/>
          <w:lang w:eastAsia="zh-CN"/>
        </w:rPr>
      </w:pPr>
      <w:bookmarkStart w:id="18" w:name="_Toc10826"/>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在危机发生时，古马隆树脂项目团队立即行动，成立了应急小组。该小组的任务是迅速制定并实施紧急应对措施，以最小化潜在损失。以下是采取的主要措施：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暂停古马隆树脂项目进度：为遏制危机蔓延，古马隆树脂项目暂时停止进行，以便全面评估当前状况。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资源重新分配：重新评估古马隆树脂项目资源的分配，确保最大限度地减小损失。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实时沟通：与关键利益相关者建立实时沟通机制，向他们传递古马隆树脂项目危机的实际状况，保障古马隆树脂项目核心利益。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在紧急应对的同时，古马隆树脂项目团队强调了团队协作和有效沟通的重要性。以下是团队协作的关键举措：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信息共享机制：建立了信息共享平台，确保团队成员能够及时获取古马隆树脂项目危机的实时信息。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领导者沟通：古马隆树脂项目领导者通过定期会议和即时沟通工具，指导团队应对危机，保持团队稳定运行。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随着危机得到初步控制，古马隆树脂项目团队转向制定恢复计划，以确保古马隆树脂项目能够从中迅速恢复。主要恢复计划包括：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修复受损的进度计划：重新评估古马隆树脂项目进度，制定修复计划，确保古马隆树脂项目尽快回归正常进程。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重新调整资源分配：优化资源分配，确保古马隆树脂项目在有限资源下高效运转。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风险管理机制加强：对古马隆树脂项目风险进行全面评估，制定更强化的风险管理策略，以预防未来可能的危机。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9" w:name="_Toc1175"/>
      <w:r>
        <w:rPr>
          <w:rFonts w:ascii="仿宋" w:eastAsia="仿宋" w:hAnsi="仿宋" w:cs="仿宋" w:hint="eastAsia"/>
          <w:sz w:val="28"/>
          <w:lang w:eastAsia="zh-CN"/>
        </w:rPr>
        <w:t>六、工艺说明</w:t>
      </w:r>
      <w:bookmarkEnd w:id="19"/>
    </w:p>
    <w:p>
      <w:pPr>
        <w:pStyle w:val="Heading2"/>
        <w:rPr>
          <w:rFonts w:ascii="仿宋" w:eastAsia="仿宋" w:hAnsi="仿宋" w:cs="仿宋" w:hint="eastAsia"/>
          <w:lang w:eastAsia="zh-CN"/>
        </w:rPr>
      </w:pPr>
      <w:bookmarkStart w:id="20" w:name="_Toc8774"/>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古马隆树脂项目的技术管理特点体现在其创新导向。通过引入最先进的技术趋势和解决方案，古马隆树脂项目致力于提升科技含量、提高质量和效率水平。这意味着我们将采用最新的工具和方法，确保古马隆树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古马隆树脂项目技术管理的显著特征。通过整合不同领域的技术资源，我们实现了跨学科的协同工作。这有助于优化技术架构，提高整体效能。此外，整合性策略还促进了不同技术团队之间的紧密沟通和高效合作，确保古马隆树脂项目各方面的技术都能得到协同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古马隆树脂项目所采用的技术。通过不断优化技术方案，古马隆树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古马隆树脂项目团队将在古马隆树脂项目初期识别可能的技术风险，并采取相应的预防和应对措施。通过建立健全的风险评估机制，古马隆树脂项目能够在实施过程中及时发现并解决潜在的技术问题，保障古马隆树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古马隆树脂项目中，技术将成为古马隆树脂项目成功的有力支持。这一深度剖析揭示了技术管理在古马隆树脂项目实施中的关键作用，为古马隆树脂项目的技术基础奠定了坚实的基础。</w:t>
      </w:r>
    </w:p>
    <w:p>
      <w:pPr>
        <w:pStyle w:val="Heading2"/>
        <w:ind w:firstLine="560" w:firstLineChars="200"/>
        <w:rPr>
          <w:rFonts w:ascii="仿宋" w:eastAsia="仿宋" w:hAnsi="仿宋" w:cs="仿宋" w:hint="eastAsia"/>
          <w:sz w:val="28"/>
          <w:lang w:eastAsia="zh-CN"/>
        </w:rPr>
      </w:pPr>
      <w:bookmarkStart w:id="21" w:name="_Toc16419"/>
      <w:r>
        <w:rPr>
          <w:rFonts w:ascii="仿宋" w:eastAsia="仿宋" w:hAnsi="仿宋" w:cs="仿宋" w:hint="eastAsia"/>
          <w:sz w:val="28"/>
          <w:lang w:eastAsia="zh-CN"/>
        </w:rPr>
        <w:t>(二)、古马隆树脂项目工艺技术设计方案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古马隆树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https://d.book118.com/018111115024006034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古马隆树脂项目规划设计蓝图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古马隆树脂项目规划设计蓝图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古马隆树脂项目规划设计蓝图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古马隆树脂项目规划设计蓝图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古马隆树脂项目规划设计蓝图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古马隆树脂项目规划设计蓝图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古马隆树脂项目规划设计蓝图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古马隆树脂项目规划设计蓝图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古马隆树脂项目规划设计蓝图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古马隆树脂项目规划设计蓝图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古马隆树脂项目规划设计蓝图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古马隆树脂项目规划设计蓝图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古马隆树脂项目规划设计蓝图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古马隆树脂项目规划设计蓝图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古马隆树脂项目规划设计蓝图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古马隆树脂项目规划设计蓝图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古马隆树脂项目规划设计蓝图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665EBC"/>
    <w:rsid w:val="52665E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811111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2024-02-02T11:16:00Z</dcterms:created>
  <dcterms:modified xsi:type="dcterms:W3CDTF">2024-02-02T11:16:48Z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E78FBE0E1B7548C7A4C211E6324FC6F1_11</vt:lpwstr>
  </property>
  <property fmtid="{D5CDD505-2E9C-101B-9397-08002B2CF9AE}" pid="3" name="KSOProductBuildVer">
    <vt:lpwstr>2052-12.1.0.16250</vt:lpwstr>
  </property>
</Properties>
</file>