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转基因耐贮藏番茄项目规划设计纲要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61" w:history="1">
        <w:r>
          <w:rPr>
            <w:rFonts w:ascii="仿宋" w:eastAsia="仿宋" w:hAnsi="仿宋" w:cs="仿宋" w:hint="eastAsia"/>
            <w:lang w:eastAsia="zh-CN"/>
          </w:rPr>
          <w:t>概论</w:t>
        </w:r>
        <w:r>
          <w:tab/>
        </w:r>
        <w:r>
          <w:fldChar w:fldCharType="begin"/>
        </w:r>
        <w:r>
          <w:instrText xml:space="preserve"> PAGEREF _Toc30561 \h </w:instrText>
        </w:r>
        <w:r>
          <w:fldChar w:fldCharType="separate"/>
        </w:r>
        <w:r>
          <w:t>3</w:t>
        </w:r>
        <w:r>
          <w:fldChar w:fldCharType="end"/>
        </w:r>
      </w:hyperlink>
    </w:p>
    <w:p>
      <w:pPr>
        <w:pStyle w:val="TOC1"/>
        <w:tabs>
          <w:tab w:val="right" w:leader="dot" w:pos="8306"/>
        </w:tabs>
      </w:pPr>
      <w:hyperlink w:anchor="_Toc1083" w:history="1">
        <w:r>
          <w:rPr>
            <w:rFonts w:ascii="仿宋" w:eastAsia="仿宋" w:hAnsi="仿宋" w:cs="仿宋" w:hint="eastAsia"/>
            <w:lang w:eastAsia="zh-CN"/>
          </w:rPr>
          <w:t>一、工艺说明</w:t>
        </w:r>
        <w:r>
          <w:tab/>
        </w:r>
        <w:r>
          <w:fldChar w:fldCharType="begin"/>
        </w:r>
        <w:r>
          <w:instrText xml:space="preserve"> PAGEREF _Toc1083 \h </w:instrText>
        </w:r>
        <w:r>
          <w:fldChar w:fldCharType="separate"/>
        </w:r>
        <w:r>
          <w:t>3</w:t>
        </w:r>
        <w:r>
          <w:fldChar w:fldCharType="end"/>
        </w:r>
      </w:hyperlink>
    </w:p>
    <w:p>
      <w:pPr>
        <w:pStyle w:val="TOC2"/>
        <w:tabs>
          <w:tab w:val="right" w:leader="dot" w:pos="8306"/>
        </w:tabs>
      </w:pPr>
      <w:hyperlink w:anchor="_Toc11831" w:history="1">
        <w:r>
          <w:rPr>
            <w:rFonts w:ascii="仿宋" w:eastAsia="仿宋" w:hAnsi="仿宋" w:cs="仿宋" w:hint="eastAsia"/>
            <w:lang w:eastAsia="zh-CN"/>
          </w:rPr>
          <w:t>(一)、技术管理特点</w:t>
        </w:r>
        <w:r>
          <w:tab/>
        </w:r>
        <w:r>
          <w:fldChar w:fldCharType="begin"/>
        </w:r>
        <w:r>
          <w:instrText xml:space="preserve"> PAGEREF _Toc11831 \h </w:instrText>
        </w:r>
        <w:r>
          <w:fldChar w:fldCharType="separate"/>
        </w:r>
        <w:r>
          <w:t>3</w:t>
        </w:r>
        <w:r>
          <w:fldChar w:fldCharType="end"/>
        </w:r>
      </w:hyperlink>
    </w:p>
    <w:p>
      <w:pPr>
        <w:pStyle w:val="TOC2"/>
        <w:tabs>
          <w:tab w:val="right" w:leader="dot" w:pos="8306"/>
        </w:tabs>
      </w:pPr>
      <w:hyperlink w:anchor="_Toc15575" w:history="1">
        <w:r>
          <w:rPr>
            <w:rFonts w:ascii="仿宋" w:eastAsia="仿宋" w:hAnsi="仿宋" w:cs="仿宋" w:hint="eastAsia"/>
            <w:lang w:eastAsia="zh-CN"/>
          </w:rPr>
          <w:t>(二)、转基因耐贮藏番茄项目工艺技术设计方案</w:t>
        </w:r>
        <w:r>
          <w:tab/>
        </w:r>
        <w:r>
          <w:fldChar w:fldCharType="begin"/>
        </w:r>
        <w:r>
          <w:instrText xml:space="preserve"> PAGEREF _Toc15575 \h </w:instrText>
        </w:r>
        <w:r>
          <w:fldChar w:fldCharType="separate"/>
        </w:r>
        <w:r>
          <w:t>4</w:t>
        </w:r>
        <w:r>
          <w:fldChar w:fldCharType="end"/>
        </w:r>
      </w:hyperlink>
    </w:p>
    <w:p>
      <w:pPr>
        <w:pStyle w:val="TOC2"/>
        <w:tabs>
          <w:tab w:val="right" w:leader="dot" w:pos="8306"/>
        </w:tabs>
      </w:pPr>
      <w:hyperlink w:anchor="_Toc12462" w:history="1">
        <w:r>
          <w:rPr>
            <w:rFonts w:ascii="仿宋" w:eastAsia="仿宋" w:hAnsi="仿宋" w:cs="仿宋" w:hint="eastAsia"/>
            <w:lang w:eastAsia="zh-CN"/>
          </w:rPr>
          <w:t>(三)、设备选型方案</w:t>
        </w:r>
        <w:r>
          <w:tab/>
        </w:r>
        <w:r>
          <w:fldChar w:fldCharType="begin"/>
        </w:r>
        <w:r>
          <w:instrText xml:space="preserve"> PAGEREF _Toc12462 \h </w:instrText>
        </w:r>
        <w:r>
          <w:fldChar w:fldCharType="separate"/>
        </w:r>
        <w:r>
          <w:t>5</w:t>
        </w:r>
        <w:r>
          <w:fldChar w:fldCharType="end"/>
        </w:r>
      </w:hyperlink>
    </w:p>
    <w:p>
      <w:pPr>
        <w:pStyle w:val="TOC1"/>
        <w:tabs>
          <w:tab w:val="right" w:leader="dot" w:pos="8306"/>
        </w:tabs>
      </w:pPr>
      <w:hyperlink w:anchor="_Toc26032" w:history="1">
        <w:r>
          <w:rPr>
            <w:rFonts w:ascii="仿宋" w:eastAsia="仿宋" w:hAnsi="仿宋" w:cs="仿宋" w:hint="eastAsia"/>
            <w:lang w:eastAsia="zh-CN"/>
          </w:rPr>
          <w:t>二、转基因耐贮藏番茄项目可持续发展</w:t>
        </w:r>
        <w:r>
          <w:tab/>
        </w:r>
        <w:r>
          <w:fldChar w:fldCharType="begin"/>
        </w:r>
        <w:r>
          <w:instrText xml:space="preserve"> PAGEREF _Toc26032 \h </w:instrText>
        </w:r>
        <w:r>
          <w:fldChar w:fldCharType="separate"/>
        </w:r>
        <w:r>
          <w:t>7</w:t>
        </w:r>
        <w:r>
          <w:fldChar w:fldCharType="end"/>
        </w:r>
      </w:hyperlink>
    </w:p>
    <w:p>
      <w:pPr>
        <w:pStyle w:val="TOC2"/>
        <w:tabs>
          <w:tab w:val="right" w:leader="dot" w:pos="8306"/>
        </w:tabs>
      </w:pPr>
      <w:hyperlink w:anchor="_Toc1540" w:history="1">
        <w:r>
          <w:rPr>
            <w:rFonts w:ascii="仿宋" w:eastAsia="仿宋" w:hAnsi="仿宋" w:cs="仿宋" w:hint="eastAsia"/>
            <w:lang w:eastAsia="zh-CN"/>
          </w:rPr>
          <w:t>(一)、可持续战略与实践</w:t>
        </w:r>
        <w:r>
          <w:tab/>
        </w:r>
        <w:r>
          <w:fldChar w:fldCharType="begin"/>
        </w:r>
        <w:r>
          <w:instrText xml:space="preserve"> PAGEREF _Toc1540 \h </w:instrText>
        </w:r>
        <w:r>
          <w:fldChar w:fldCharType="separate"/>
        </w:r>
        <w:r>
          <w:t>7</w:t>
        </w:r>
        <w:r>
          <w:fldChar w:fldCharType="end"/>
        </w:r>
      </w:hyperlink>
    </w:p>
    <w:p>
      <w:pPr>
        <w:pStyle w:val="TOC2"/>
        <w:tabs>
          <w:tab w:val="right" w:leader="dot" w:pos="8306"/>
        </w:tabs>
      </w:pPr>
      <w:hyperlink w:anchor="_Toc21549" w:history="1">
        <w:r>
          <w:rPr>
            <w:rFonts w:ascii="仿宋" w:eastAsia="仿宋" w:hAnsi="仿宋" w:cs="仿宋" w:hint="eastAsia"/>
            <w:lang w:eastAsia="zh-CN"/>
          </w:rPr>
          <w:t>(二)、环保与社会责任</w:t>
        </w:r>
        <w:r>
          <w:tab/>
        </w:r>
        <w:r>
          <w:fldChar w:fldCharType="begin"/>
        </w:r>
        <w:r>
          <w:instrText xml:space="preserve"> PAGEREF _Toc21549 \h </w:instrText>
        </w:r>
        <w:r>
          <w:fldChar w:fldCharType="separate"/>
        </w:r>
        <w:r>
          <w:t>8</w:t>
        </w:r>
        <w:r>
          <w:fldChar w:fldCharType="end"/>
        </w:r>
      </w:hyperlink>
    </w:p>
    <w:p>
      <w:pPr>
        <w:pStyle w:val="TOC1"/>
        <w:tabs>
          <w:tab w:val="right" w:leader="dot" w:pos="8306"/>
        </w:tabs>
      </w:pPr>
      <w:hyperlink w:anchor="_Toc21687" w:history="1">
        <w:r>
          <w:rPr>
            <w:rFonts w:ascii="仿宋" w:eastAsia="仿宋" w:hAnsi="仿宋" w:cs="仿宋" w:hint="eastAsia"/>
            <w:lang w:eastAsia="zh-CN"/>
          </w:rPr>
          <w:t>三、转基因耐贮藏番茄项目绩效评估</w:t>
        </w:r>
        <w:r>
          <w:tab/>
        </w:r>
        <w:r>
          <w:fldChar w:fldCharType="begin"/>
        </w:r>
        <w:r>
          <w:instrText xml:space="preserve"> PAGEREF _Toc21687 \h </w:instrText>
        </w:r>
        <w:r>
          <w:fldChar w:fldCharType="separate"/>
        </w:r>
        <w:r>
          <w:t>9</w:t>
        </w:r>
        <w:r>
          <w:fldChar w:fldCharType="end"/>
        </w:r>
      </w:hyperlink>
    </w:p>
    <w:p>
      <w:pPr>
        <w:pStyle w:val="TOC2"/>
        <w:tabs>
          <w:tab w:val="right" w:leader="dot" w:pos="8306"/>
        </w:tabs>
      </w:pPr>
      <w:hyperlink w:anchor="_Toc26807" w:history="1">
        <w:r>
          <w:rPr>
            <w:rFonts w:ascii="仿宋" w:eastAsia="仿宋" w:hAnsi="仿宋" w:cs="仿宋" w:hint="eastAsia"/>
            <w:lang w:eastAsia="zh-CN"/>
          </w:rPr>
          <w:t>(一)、绩效评估指标</w:t>
        </w:r>
        <w:r>
          <w:tab/>
        </w:r>
        <w:r>
          <w:fldChar w:fldCharType="begin"/>
        </w:r>
        <w:r>
          <w:instrText xml:space="preserve"> PAGEREF _Toc26807 \h </w:instrText>
        </w:r>
        <w:r>
          <w:fldChar w:fldCharType="separate"/>
        </w:r>
        <w:r>
          <w:t>9</w:t>
        </w:r>
        <w:r>
          <w:fldChar w:fldCharType="end"/>
        </w:r>
      </w:hyperlink>
    </w:p>
    <w:p>
      <w:pPr>
        <w:pStyle w:val="TOC2"/>
        <w:tabs>
          <w:tab w:val="right" w:leader="dot" w:pos="8306"/>
        </w:tabs>
      </w:pPr>
      <w:hyperlink w:anchor="_Toc10188" w:history="1">
        <w:r>
          <w:rPr>
            <w:rFonts w:ascii="仿宋" w:eastAsia="仿宋" w:hAnsi="仿宋" w:cs="仿宋" w:hint="eastAsia"/>
            <w:lang w:eastAsia="zh-CN"/>
          </w:rPr>
          <w:t>(二)、绩效评估方法</w:t>
        </w:r>
        <w:r>
          <w:tab/>
        </w:r>
        <w:r>
          <w:fldChar w:fldCharType="begin"/>
        </w:r>
        <w:r>
          <w:instrText xml:space="preserve"> PAGEREF _Toc10188 \h </w:instrText>
        </w:r>
        <w:r>
          <w:fldChar w:fldCharType="separate"/>
        </w:r>
        <w:r>
          <w:t>10</w:t>
        </w:r>
        <w:r>
          <w:fldChar w:fldCharType="end"/>
        </w:r>
      </w:hyperlink>
    </w:p>
    <w:p>
      <w:pPr>
        <w:pStyle w:val="TOC2"/>
        <w:tabs>
          <w:tab w:val="right" w:leader="dot" w:pos="8306"/>
        </w:tabs>
      </w:pPr>
      <w:hyperlink w:anchor="_Toc1407" w:history="1">
        <w:r>
          <w:rPr>
            <w:rFonts w:ascii="仿宋" w:eastAsia="仿宋" w:hAnsi="仿宋" w:cs="仿宋" w:hint="eastAsia"/>
            <w:lang w:eastAsia="zh-CN"/>
          </w:rPr>
          <w:t>(三)、绩效评估周期</w:t>
        </w:r>
        <w:r>
          <w:tab/>
        </w:r>
        <w:r>
          <w:fldChar w:fldCharType="begin"/>
        </w:r>
        <w:r>
          <w:instrText xml:space="preserve"> PAGEREF _Toc1407 \h </w:instrText>
        </w:r>
        <w:r>
          <w:fldChar w:fldCharType="separate"/>
        </w:r>
        <w:r>
          <w:t>11</w:t>
        </w:r>
        <w:r>
          <w:fldChar w:fldCharType="end"/>
        </w:r>
      </w:hyperlink>
    </w:p>
    <w:p>
      <w:pPr>
        <w:pStyle w:val="TOC1"/>
        <w:tabs>
          <w:tab w:val="right" w:leader="dot" w:pos="8306"/>
        </w:tabs>
      </w:pPr>
      <w:hyperlink w:anchor="_Toc14086" w:history="1">
        <w:r>
          <w:rPr>
            <w:rFonts w:ascii="仿宋" w:eastAsia="仿宋" w:hAnsi="仿宋" w:cs="仿宋" w:hint="eastAsia"/>
            <w:lang w:eastAsia="zh-CN"/>
          </w:rPr>
          <w:t>四、产品规划分析</w:t>
        </w:r>
        <w:r>
          <w:tab/>
        </w:r>
        <w:r>
          <w:fldChar w:fldCharType="begin"/>
        </w:r>
        <w:r>
          <w:instrText xml:space="preserve"> PAGEREF _Toc14086 \h </w:instrText>
        </w:r>
        <w:r>
          <w:fldChar w:fldCharType="separate"/>
        </w:r>
        <w:r>
          <w:t>12</w:t>
        </w:r>
        <w:r>
          <w:fldChar w:fldCharType="end"/>
        </w:r>
      </w:hyperlink>
    </w:p>
    <w:p>
      <w:pPr>
        <w:pStyle w:val="TOC2"/>
        <w:tabs>
          <w:tab w:val="right" w:leader="dot" w:pos="8306"/>
        </w:tabs>
      </w:pPr>
      <w:hyperlink w:anchor="_Toc12354" w:history="1">
        <w:r>
          <w:rPr>
            <w:rFonts w:ascii="仿宋" w:eastAsia="仿宋" w:hAnsi="仿宋" w:cs="仿宋" w:hint="eastAsia"/>
            <w:lang w:eastAsia="zh-CN"/>
          </w:rPr>
          <w:t>(一)、产品规划</w:t>
        </w:r>
        <w:r>
          <w:tab/>
        </w:r>
        <w:r>
          <w:fldChar w:fldCharType="begin"/>
        </w:r>
        <w:r>
          <w:instrText xml:space="preserve"> PAGEREF _Toc12354 \h </w:instrText>
        </w:r>
        <w:r>
          <w:fldChar w:fldCharType="separate"/>
        </w:r>
        <w:r>
          <w:t>12</w:t>
        </w:r>
        <w:r>
          <w:fldChar w:fldCharType="end"/>
        </w:r>
      </w:hyperlink>
    </w:p>
    <w:p>
      <w:pPr>
        <w:pStyle w:val="TOC2"/>
        <w:tabs>
          <w:tab w:val="right" w:leader="dot" w:pos="8306"/>
        </w:tabs>
      </w:pPr>
      <w:hyperlink w:anchor="_Toc4618" w:history="1">
        <w:r>
          <w:rPr>
            <w:rFonts w:ascii="仿宋" w:eastAsia="仿宋" w:hAnsi="仿宋" w:cs="仿宋" w:hint="eastAsia"/>
            <w:lang w:eastAsia="zh-CN"/>
          </w:rPr>
          <w:t>(二)、建设规模</w:t>
        </w:r>
        <w:r>
          <w:tab/>
        </w:r>
        <w:r>
          <w:fldChar w:fldCharType="begin"/>
        </w:r>
        <w:r>
          <w:instrText xml:space="preserve"> PAGEREF _Toc4618 \h </w:instrText>
        </w:r>
        <w:r>
          <w:fldChar w:fldCharType="separate"/>
        </w:r>
        <w:r>
          <w:t>13</w:t>
        </w:r>
        <w:r>
          <w:fldChar w:fldCharType="end"/>
        </w:r>
      </w:hyperlink>
    </w:p>
    <w:p>
      <w:pPr>
        <w:pStyle w:val="TOC1"/>
        <w:tabs>
          <w:tab w:val="right" w:leader="dot" w:pos="8306"/>
        </w:tabs>
      </w:pPr>
      <w:hyperlink w:anchor="_Toc24426" w:history="1">
        <w:r>
          <w:rPr>
            <w:rFonts w:ascii="仿宋" w:eastAsia="仿宋" w:hAnsi="仿宋" w:cs="仿宋" w:hint="eastAsia"/>
            <w:lang w:eastAsia="zh-CN"/>
          </w:rPr>
          <w:t>五、转基因耐贮藏番茄项目建设背景及必要性分析</w:t>
        </w:r>
        <w:r>
          <w:tab/>
        </w:r>
        <w:r>
          <w:fldChar w:fldCharType="begin"/>
        </w:r>
        <w:r>
          <w:instrText xml:space="preserve"> PAGEREF _Toc24426 \h </w:instrText>
        </w:r>
        <w:r>
          <w:fldChar w:fldCharType="separate"/>
        </w:r>
        <w:r>
          <w:t>14</w:t>
        </w:r>
        <w:r>
          <w:fldChar w:fldCharType="end"/>
        </w:r>
      </w:hyperlink>
    </w:p>
    <w:p>
      <w:pPr>
        <w:pStyle w:val="TOC2"/>
        <w:tabs>
          <w:tab w:val="right" w:leader="dot" w:pos="8306"/>
        </w:tabs>
      </w:pPr>
      <w:hyperlink w:anchor="_Toc19855" w:history="1">
        <w:r>
          <w:rPr>
            <w:rFonts w:ascii="仿宋" w:eastAsia="仿宋" w:hAnsi="仿宋" w:cs="仿宋" w:hint="eastAsia"/>
            <w:lang w:eastAsia="zh-CN"/>
          </w:rPr>
          <w:t>(一)、转基因耐贮藏番茄项目背景分析</w:t>
        </w:r>
        <w:r>
          <w:tab/>
        </w:r>
        <w:r>
          <w:fldChar w:fldCharType="begin"/>
        </w:r>
        <w:r>
          <w:instrText xml:space="preserve"> PAGEREF _Toc19855 \h </w:instrText>
        </w:r>
        <w:r>
          <w:fldChar w:fldCharType="separate"/>
        </w:r>
        <w:r>
          <w:t>14</w:t>
        </w:r>
        <w:r>
          <w:fldChar w:fldCharType="end"/>
        </w:r>
      </w:hyperlink>
    </w:p>
    <w:p>
      <w:pPr>
        <w:pStyle w:val="TOC2"/>
        <w:tabs>
          <w:tab w:val="right" w:leader="dot" w:pos="8306"/>
        </w:tabs>
      </w:pPr>
      <w:hyperlink w:anchor="_Toc13568" w:history="1">
        <w:r>
          <w:rPr>
            <w:rFonts w:ascii="仿宋" w:eastAsia="仿宋" w:hAnsi="仿宋" w:cs="仿宋" w:hint="eastAsia"/>
            <w:lang w:eastAsia="zh-CN"/>
          </w:rPr>
          <w:t>(二)、转基因耐贮藏番茄项目建设必要性分析</w:t>
        </w:r>
        <w:r>
          <w:tab/>
        </w:r>
        <w:r>
          <w:fldChar w:fldCharType="begin"/>
        </w:r>
        <w:r>
          <w:instrText xml:space="preserve"> PAGEREF _Toc13568 \h </w:instrText>
        </w:r>
        <w:r>
          <w:fldChar w:fldCharType="separate"/>
        </w:r>
        <w:r>
          <w:t>16</w:t>
        </w:r>
        <w:r>
          <w:fldChar w:fldCharType="end"/>
        </w:r>
      </w:hyperlink>
    </w:p>
    <w:p>
      <w:pPr>
        <w:pStyle w:val="TOC1"/>
        <w:tabs>
          <w:tab w:val="right" w:leader="dot" w:pos="8306"/>
        </w:tabs>
      </w:pPr>
      <w:hyperlink w:anchor="_Toc2815" w:history="1">
        <w:r>
          <w:rPr>
            <w:rFonts w:ascii="仿宋" w:eastAsia="仿宋" w:hAnsi="仿宋" w:cs="仿宋" w:hint="eastAsia"/>
            <w:lang w:eastAsia="zh-CN"/>
          </w:rPr>
          <w:t>六、转基因耐贮藏番茄项目概论</w:t>
        </w:r>
        <w:r>
          <w:tab/>
        </w:r>
        <w:r>
          <w:fldChar w:fldCharType="begin"/>
        </w:r>
        <w:r>
          <w:instrText xml:space="preserve"> PAGEREF _Toc2815 \h </w:instrText>
        </w:r>
        <w:r>
          <w:fldChar w:fldCharType="separate"/>
        </w:r>
        <w:r>
          <w:t>17</w:t>
        </w:r>
        <w:r>
          <w:fldChar w:fldCharType="end"/>
        </w:r>
      </w:hyperlink>
    </w:p>
    <w:p>
      <w:pPr>
        <w:pStyle w:val="TOC2"/>
        <w:tabs>
          <w:tab w:val="right" w:leader="dot" w:pos="8306"/>
        </w:tabs>
      </w:pPr>
      <w:hyperlink w:anchor="_Toc15934" w:history="1">
        <w:r>
          <w:rPr>
            <w:rFonts w:ascii="仿宋" w:eastAsia="仿宋" w:hAnsi="仿宋" w:cs="仿宋" w:hint="eastAsia"/>
            <w:lang w:eastAsia="zh-CN"/>
          </w:rPr>
          <w:t>(一)、转基因耐贮藏番茄项目概况</w:t>
        </w:r>
        <w:r>
          <w:tab/>
        </w:r>
        <w:r>
          <w:fldChar w:fldCharType="begin"/>
        </w:r>
        <w:r>
          <w:instrText xml:space="preserve"> PAGEREF _Toc15934 \h </w:instrText>
        </w:r>
        <w:r>
          <w:fldChar w:fldCharType="separate"/>
        </w:r>
        <w:r>
          <w:t>17</w:t>
        </w:r>
        <w:r>
          <w:fldChar w:fldCharType="end"/>
        </w:r>
      </w:hyperlink>
    </w:p>
    <w:p>
      <w:pPr>
        <w:pStyle w:val="TOC2"/>
        <w:tabs>
          <w:tab w:val="right" w:leader="dot" w:pos="8306"/>
        </w:tabs>
      </w:pPr>
      <w:hyperlink w:anchor="_Toc13881" w:history="1">
        <w:r>
          <w:rPr>
            <w:rFonts w:ascii="仿宋" w:eastAsia="仿宋" w:hAnsi="仿宋" w:cs="仿宋" w:hint="eastAsia"/>
            <w:lang w:eastAsia="zh-CN"/>
          </w:rPr>
          <w:t>(二)、转基因耐贮藏番茄项目目标</w:t>
        </w:r>
        <w:r>
          <w:tab/>
        </w:r>
        <w:r>
          <w:fldChar w:fldCharType="begin"/>
        </w:r>
        <w:r>
          <w:instrText xml:space="preserve"> PAGEREF _Toc13881 \h </w:instrText>
        </w:r>
        <w:r>
          <w:fldChar w:fldCharType="separate"/>
        </w:r>
        <w:r>
          <w:t>20</w:t>
        </w:r>
        <w:r>
          <w:fldChar w:fldCharType="end"/>
        </w:r>
      </w:hyperlink>
    </w:p>
    <w:p>
      <w:pPr>
        <w:pStyle w:val="TOC2"/>
        <w:tabs>
          <w:tab w:val="right" w:leader="dot" w:pos="8306"/>
        </w:tabs>
      </w:pPr>
      <w:hyperlink w:anchor="_Toc17619" w:history="1">
        <w:r>
          <w:rPr>
            <w:rFonts w:ascii="仿宋" w:eastAsia="仿宋" w:hAnsi="仿宋" w:cs="仿宋" w:hint="eastAsia"/>
            <w:lang w:eastAsia="zh-CN"/>
          </w:rPr>
          <w:t>(三)、转基因耐贮藏番茄项目提出的理由</w:t>
        </w:r>
        <w:r>
          <w:tab/>
        </w:r>
        <w:r>
          <w:fldChar w:fldCharType="begin"/>
        </w:r>
        <w:r>
          <w:instrText xml:space="preserve"> PAGEREF _Toc17619 \h </w:instrText>
        </w:r>
        <w:r>
          <w:fldChar w:fldCharType="separate"/>
        </w:r>
        <w:r>
          <w:t>20</w:t>
        </w:r>
        <w:r>
          <w:fldChar w:fldCharType="end"/>
        </w:r>
      </w:hyperlink>
    </w:p>
    <w:p>
      <w:pPr>
        <w:pStyle w:val="TOC2"/>
        <w:tabs>
          <w:tab w:val="right" w:leader="dot" w:pos="8306"/>
        </w:tabs>
      </w:pPr>
      <w:hyperlink w:anchor="_Toc29269" w:history="1">
        <w:r>
          <w:rPr>
            <w:rFonts w:ascii="仿宋" w:eastAsia="仿宋" w:hAnsi="仿宋" w:cs="仿宋" w:hint="eastAsia"/>
            <w:lang w:eastAsia="zh-CN"/>
          </w:rPr>
          <w:t>(四)、转基因耐贮藏番茄项目意义</w:t>
        </w:r>
        <w:r>
          <w:tab/>
        </w:r>
        <w:r>
          <w:fldChar w:fldCharType="begin"/>
        </w:r>
        <w:r>
          <w:instrText xml:space="preserve"> PAGEREF _Toc29269 \h </w:instrText>
        </w:r>
        <w:r>
          <w:fldChar w:fldCharType="separate"/>
        </w:r>
        <w:r>
          <w:t>22</w:t>
        </w:r>
        <w:r>
          <w:fldChar w:fldCharType="end"/>
        </w:r>
      </w:hyperlink>
    </w:p>
    <w:p>
      <w:pPr>
        <w:pStyle w:val="TOC2"/>
        <w:tabs>
          <w:tab w:val="right" w:leader="dot" w:pos="8306"/>
        </w:tabs>
      </w:pPr>
      <w:hyperlink w:anchor="_Toc26381" w:history="1">
        <w:r>
          <w:rPr>
            <w:rFonts w:ascii="仿宋" w:eastAsia="仿宋" w:hAnsi="仿宋" w:cs="仿宋" w:hint="eastAsia"/>
            <w:lang w:eastAsia="zh-CN"/>
          </w:rPr>
          <w:t>(五)、转基因耐贮藏番茄项目背景</w:t>
        </w:r>
        <w:r>
          <w:tab/>
        </w:r>
        <w:r>
          <w:fldChar w:fldCharType="begin"/>
        </w:r>
        <w:r>
          <w:instrText xml:space="preserve"> PAGEREF _Toc26381 \h </w:instrText>
        </w:r>
        <w:r>
          <w:fldChar w:fldCharType="separate"/>
        </w:r>
        <w:r>
          <w:t>23</w:t>
        </w:r>
        <w:r>
          <w:fldChar w:fldCharType="end"/>
        </w:r>
      </w:hyperlink>
    </w:p>
    <w:p>
      <w:pPr>
        <w:pStyle w:val="TOC1"/>
        <w:tabs>
          <w:tab w:val="right" w:leader="dot" w:pos="8306"/>
        </w:tabs>
      </w:pPr>
      <w:hyperlink w:anchor="_Toc13722" w:history="1">
        <w:r>
          <w:rPr>
            <w:rFonts w:ascii="仿宋" w:eastAsia="仿宋" w:hAnsi="仿宋" w:cs="仿宋" w:hint="eastAsia"/>
            <w:lang w:eastAsia="zh-CN"/>
          </w:rPr>
          <w:t>七、转基因耐贮藏番茄项目经营效益</w:t>
        </w:r>
        <w:r>
          <w:tab/>
        </w:r>
        <w:r>
          <w:fldChar w:fldCharType="begin"/>
        </w:r>
        <w:r>
          <w:instrText xml:space="preserve"> PAGEREF _Toc13722 \h </w:instrText>
        </w:r>
        <w:r>
          <w:fldChar w:fldCharType="separate"/>
        </w:r>
        <w:r>
          <w:t>24</w:t>
        </w:r>
        <w:r>
          <w:fldChar w:fldCharType="end"/>
        </w:r>
      </w:hyperlink>
    </w:p>
    <w:p>
      <w:pPr>
        <w:pStyle w:val="TOC2"/>
        <w:tabs>
          <w:tab w:val="right" w:leader="dot" w:pos="8306"/>
        </w:tabs>
      </w:pPr>
      <w:hyperlink w:anchor="_Toc5764" w:history="1">
        <w:r>
          <w:rPr>
            <w:rFonts w:ascii="仿宋" w:eastAsia="仿宋" w:hAnsi="仿宋" w:cs="仿宋" w:hint="eastAsia"/>
            <w:lang w:eastAsia="zh-CN"/>
          </w:rPr>
          <w:t>(一)、经济评价财务测算</w:t>
        </w:r>
        <w:r>
          <w:tab/>
        </w:r>
        <w:r>
          <w:fldChar w:fldCharType="begin"/>
        </w:r>
        <w:r>
          <w:instrText xml:space="preserve"> PAGEREF _Toc5764 \h </w:instrText>
        </w:r>
        <w:r>
          <w:fldChar w:fldCharType="separate"/>
        </w:r>
        <w:r>
          <w:t>24</w:t>
        </w:r>
        <w:r>
          <w:fldChar w:fldCharType="end"/>
        </w:r>
      </w:hyperlink>
    </w:p>
    <w:p>
      <w:pPr>
        <w:pStyle w:val="TOC2"/>
        <w:tabs>
          <w:tab w:val="right" w:leader="dot" w:pos="8306"/>
        </w:tabs>
      </w:pPr>
      <w:hyperlink w:anchor="_Toc22019" w:history="1">
        <w:r>
          <w:rPr>
            <w:rFonts w:ascii="仿宋" w:eastAsia="仿宋" w:hAnsi="仿宋" w:cs="仿宋" w:hint="eastAsia"/>
            <w:lang w:eastAsia="zh-CN"/>
          </w:rPr>
          <w:t>(二)、转基因耐贮藏番茄项目盈利能力分析</w:t>
        </w:r>
        <w:r>
          <w:tab/>
        </w:r>
        <w:r>
          <w:fldChar w:fldCharType="begin"/>
        </w:r>
        <w:r>
          <w:instrText xml:space="preserve"> PAGEREF _Toc22019 \h </w:instrText>
        </w:r>
        <w:r>
          <w:fldChar w:fldCharType="separate"/>
        </w:r>
        <w:r>
          <w:t>25</w:t>
        </w:r>
        <w:r>
          <w:fldChar w:fldCharType="end"/>
        </w:r>
      </w:hyperlink>
    </w:p>
    <w:p>
      <w:pPr>
        <w:pStyle w:val="TOC1"/>
        <w:tabs>
          <w:tab w:val="right" w:leader="dot" w:pos="8306"/>
        </w:tabs>
      </w:pPr>
      <w:hyperlink w:anchor="_Toc22786" w:history="1">
        <w:r>
          <w:rPr>
            <w:rFonts w:ascii="仿宋" w:eastAsia="仿宋" w:hAnsi="仿宋" w:cs="仿宋" w:hint="eastAsia"/>
            <w:lang w:eastAsia="zh-CN"/>
          </w:rPr>
          <w:t>八、转基因耐贮藏番茄项目风险管理</w:t>
        </w:r>
        <w:r>
          <w:tab/>
        </w:r>
        <w:r>
          <w:fldChar w:fldCharType="begin"/>
        </w:r>
        <w:r>
          <w:instrText xml:space="preserve"> PAGEREF _Toc22786 \h </w:instrText>
        </w:r>
        <w:r>
          <w:fldChar w:fldCharType="separate"/>
        </w:r>
        <w:r>
          <w:t>26</w:t>
        </w:r>
        <w:r>
          <w:fldChar w:fldCharType="end"/>
        </w:r>
      </w:hyperlink>
    </w:p>
    <w:p>
      <w:pPr>
        <w:pStyle w:val="TOC2"/>
        <w:tabs>
          <w:tab w:val="right" w:leader="dot" w:pos="8306"/>
        </w:tabs>
      </w:pPr>
      <w:hyperlink w:anchor="_Toc4866" w:history="1">
        <w:r>
          <w:rPr>
            <w:rFonts w:ascii="仿宋" w:eastAsia="仿宋" w:hAnsi="仿宋" w:cs="仿宋" w:hint="eastAsia"/>
            <w:lang w:eastAsia="zh-CN"/>
          </w:rPr>
          <w:t>(一)、风险识别与评估</w:t>
        </w:r>
        <w:r>
          <w:tab/>
        </w:r>
        <w:r>
          <w:fldChar w:fldCharType="begin"/>
        </w:r>
        <w:r>
          <w:instrText xml:space="preserve"> PAGEREF _Toc4866 \h </w:instrText>
        </w:r>
        <w:r>
          <w:fldChar w:fldCharType="separate"/>
        </w:r>
        <w:r>
          <w:t>26</w:t>
        </w:r>
        <w:r>
          <w:fldChar w:fldCharType="end"/>
        </w:r>
      </w:hyperlink>
    </w:p>
    <w:p>
      <w:pPr>
        <w:pStyle w:val="TOC2"/>
        <w:tabs>
          <w:tab w:val="right" w:leader="dot" w:pos="8306"/>
        </w:tabs>
      </w:pPr>
      <w:hyperlink w:anchor="_Toc17846" w:history="1">
        <w:r>
          <w:rPr>
            <w:rFonts w:ascii="仿宋" w:eastAsia="仿宋" w:hAnsi="仿宋" w:cs="仿宋" w:hint="eastAsia"/>
            <w:lang w:eastAsia="zh-CN"/>
          </w:rPr>
          <w:t>(二)、风险应对策略</w:t>
        </w:r>
        <w:r>
          <w:tab/>
        </w:r>
        <w:r>
          <w:fldChar w:fldCharType="begin"/>
        </w:r>
        <w:r>
          <w:instrText xml:space="preserve"> PAGEREF _Toc17846 \h </w:instrText>
        </w:r>
        <w:r>
          <w:fldChar w:fldCharType="separate"/>
        </w:r>
        <w:r>
          <w:t>27</w:t>
        </w:r>
        <w:r>
          <w:fldChar w:fldCharType="end"/>
        </w:r>
      </w:hyperlink>
    </w:p>
    <w:p>
      <w:pPr>
        <w:pStyle w:val="TOC2"/>
        <w:tabs>
          <w:tab w:val="right" w:leader="dot" w:pos="8306"/>
        </w:tabs>
      </w:pPr>
      <w:hyperlink w:anchor="_Toc20080" w:history="1">
        <w:r>
          <w:rPr>
            <w:rFonts w:ascii="仿宋" w:eastAsia="仿宋" w:hAnsi="仿宋" w:cs="仿宋" w:hint="eastAsia"/>
            <w:lang w:eastAsia="zh-CN"/>
          </w:rPr>
          <w:t>(三)、风险监控与控制</w:t>
        </w:r>
        <w:r>
          <w:tab/>
        </w:r>
        <w:r>
          <w:fldChar w:fldCharType="begin"/>
        </w:r>
        <w:r>
          <w:instrText xml:space="preserve"> PAGEREF _Toc20080 \h </w:instrText>
        </w:r>
        <w:r>
          <w:fldChar w:fldCharType="separate"/>
        </w:r>
        <w:r>
          <w:t>29</w:t>
        </w:r>
        <w:r>
          <w:fldChar w:fldCharType="end"/>
        </w:r>
      </w:hyperlink>
    </w:p>
    <w:p>
      <w:pPr>
        <w:pStyle w:val="TOC1"/>
        <w:tabs>
          <w:tab w:val="right" w:leader="dot" w:pos="8306"/>
        </w:tabs>
      </w:pPr>
      <w:hyperlink w:anchor="_Toc18676" w:history="1">
        <w:r>
          <w:rPr>
            <w:rFonts w:ascii="仿宋" w:eastAsia="仿宋" w:hAnsi="仿宋" w:cs="仿宋" w:hint="eastAsia"/>
            <w:lang w:eastAsia="zh-CN"/>
          </w:rPr>
          <w:t>九、转基因耐贮藏番茄项目社会影响</w:t>
        </w:r>
        <w:r>
          <w:tab/>
        </w:r>
        <w:r>
          <w:fldChar w:fldCharType="begin"/>
        </w:r>
        <w:r>
          <w:instrText xml:space="preserve"> PAGEREF _Toc18676 \h </w:instrText>
        </w:r>
        <w:r>
          <w:fldChar w:fldCharType="separate"/>
        </w:r>
        <w:r>
          <w:t>30</w:t>
        </w:r>
        <w:r>
          <w:fldChar w:fldCharType="end"/>
        </w:r>
      </w:hyperlink>
    </w:p>
    <w:p>
      <w:pPr>
        <w:pStyle w:val="TOC2"/>
        <w:tabs>
          <w:tab w:val="right" w:leader="dot" w:pos="8306"/>
        </w:tabs>
      </w:pPr>
      <w:hyperlink w:anchor="_Toc30140" w:history="1">
        <w:r>
          <w:rPr>
            <w:rFonts w:ascii="仿宋" w:eastAsia="仿宋" w:hAnsi="仿宋" w:cs="仿宋" w:hint="eastAsia"/>
            <w:lang w:eastAsia="zh-CN"/>
          </w:rPr>
          <w:t>(一)、社会责任与义务</w:t>
        </w:r>
        <w:r>
          <w:tab/>
        </w:r>
        <w:r>
          <w:fldChar w:fldCharType="begin"/>
        </w:r>
        <w:r>
          <w:instrText xml:space="preserve"> PAGEREF _Toc30140 \h </w:instrText>
        </w:r>
        <w:r>
          <w:fldChar w:fldCharType="separate"/>
        </w:r>
        <w:r>
          <w:t>30</w:t>
        </w:r>
        <w:r>
          <w:fldChar w:fldCharType="end"/>
        </w:r>
      </w:hyperlink>
    </w:p>
    <w:p>
      <w:pPr>
        <w:pStyle w:val="TOC2"/>
        <w:tabs>
          <w:tab w:val="right" w:leader="dot" w:pos="8306"/>
        </w:tabs>
      </w:pPr>
      <w:hyperlink w:anchor="_Toc19224" w:history="1">
        <w:r>
          <w:rPr>
            <w:rFonts w:ascii="仿宋" w:eastAsia="仿宋" w:hAnsi="仿宋" w:cs="仿宋" w:hint="eastAsia"/>
            <w:lang w:eastAsia="zh-CN"/>
          </w:rPr>
          <w:t>(二)、社会参与与沟通</w:t>
        </w:r>
        <w:r>
          <w:tab/>
        </w:r>
        <w:r>
          <w:fldChar w:fldCharType="begin"/>
        </w:r>
        <w:r>
          <w:instrText xml:space="preserve"> PAGEREF _Toc19224 \h </w:instrText>
        </w:r>
        <w:r>
          <w:fldChar w:fldCharType="separate"/>
        </w:r>
        <w:r>
          <w:t>31</w:t>
        </w:r>
        <w:r>
          <w:fldChar w:fldCharType="end"/>
        </w:r>
      </w:hyperlink>
    </w:p>
    <w:p>
      <w:pPr>
        <w:pStyle w:val="TOC1"/>
        <w:tabs>
          <w:tab w:val="right" w:leader="dot" w:pos="8306"/>
        </w:tabs>
      </w:pPr>
      <w:hyperlink w:anchor="_Toc26075" w:history="1">
        <w:r>
          <w:rPr>
            <w:rFonts w:ascii="仿宋" w:eastAsia="仿宋" w:hAnsi="仿宋" w:cs="仿宋" w:hint="eastAsia"/>
            <w:lang w:eastAsia="zh-CN"/>
          </w:rPr>
          <w:t>十、转基因耐贮藏番茄项目环境影响分析</w:t>
        </w:r>
        <w:r>
          <w:tab/>
        </w:r>
        <w:r>
          <w:fldChar w:fldCharType="begin"/>
        </w:r>
        <w:r>
          <w:instrText xml:space="preserve"> PAGEREF _Toc26075 \h </w:instrText>
        </w:r>
        <w:r>
          <w:fldChar w:fldCharType="separate"/>
        </w:r>
        <w:r>
          <w:t>32</w:t>
        </w:r>
        <w:r>
          <w:fldChar w:fldCharType="end"/>
        </w:r>
      </w:hyperlink>
    </w:p>
    <w:p>
      <w:pPr>
        <w:pStyle w:val="TOC2"/>
        <w:tabs>
          <w:tab w:val="right" w:leader="dot" w:pos="8306"/>
        </w:tabs>
      </w:pPr>
      <w:hyperlink w:anchor="_Toc31547" w:history="1">
        <w:r>
          <w:rPr>
            <w:rFonts w:ascii="仿宋" w:eastAsia="仿宋" w:hAnsi="仿宋" w:cs="仿宋" w:hint="eastAsia"/>
            <w:lang w:eastAsia="zh-CN"/>
          </w:rPr>
          <w:t>(一)、建设区域环境质量现状</w:t>
        </w:r>
        <w:r>
          <w:tab/>
        </w:r>
        <w:r>
          <w:fldChar w:fldCharType="begin"/>
        </w:r>
        <w:r>
          <w:instrText xml:space="preserve"> PAGEREF _Toc31547 \h </w:instrText>
        </w:r>
        <w:r>
          <w:fldChar w:fldCharType="separate"/>
        </w:r>
        <w:r>
          <w:t>32</w:t>
        </w:r>
        <w:r>
          <w:fldChar w:fldCharType="end"/>
        </w:r>
      </w:hyperlink>
    </w:p>
    <w:p>
      <w:pPr>
        <w:pStyle w:val="TOC2"/>
        <w:tabs>
          <w:tab w:val="right" w:leader="dot" w:pos="8306"/>
        </w:tabs>
      </w:pPr>
      <w:hyperlink w:anchor="_Toc10128" w:history="1">
        <w:r>
          <w:rPr>
            <w:rFonts w:ascii="仿宋" w:eastAsia="仿宋" w:hAnsi="仿宋" w:cs="仿宋" w:hint="eastAsia"/>
            <w:lang w:eastAsia="zh-CN"/>
          </w:rPr>
          <w:t>(二)、建设期环境保护</w:t>
        </w:r>
        <w:r>
          <w:tab/>
        </w:r>
        <w:r>
          <w:fldChar w:fldCharType="begin"/>
        </w:r>
        <w:r>
          <w:instrText xml:space="preserve"> PAGEREF _Toc10128 \h </w:instrText>
        </w:r>
        <w:r>
          <w:fldChar w:fldCharType="separate"/>
        </w:r>
        <w:r>
          <w:t>33</w:t>
        </w:r>
        <w:r>
          <w:fldChar w:fldCharType="end"/>
        </w:r>
      </w:hyperlink>
    </w:p>
    <w:p>
      <w:pPr>
        <w:pStyle w:val="TOC2"/>
        <w:tabs>
          <w:tab w:val="right" w:leader="dot" w:pos="8306"/>
        </w:tabs>
      </w:pPr>
      <w:hyperlink w:anchor="_Toc17631" w:history="1">
        <w:r>
          <w:rPr>
            <w:rFonts w:ascii="仿宋" w:eastAsia="仿宋" w:hAnsi="仿宋" w:cs="仿宋" w:hint="eastAsia"/>
            <w:lang w:eastAsia="zh-CN"/>
          </w:rPr>
          <w:t>(三)、运营期环境保护</w:t>
        </w:r>
        <w:r>
          <w:tab/>
        </w:r>
        <w:r>
          <w:fldChar w:fldCharType="begin"/>
        </w:r>
        <w:r>
          <w:instrText xml:space="preserve"> PAGEREF _Toc17631 \h </w:instrText>
        </w:r>
        <w:r>
          <w:fldChar w:fldCharType="separate"/>
        </w:r>
        <w:r>
          <w:t>35</w:t>
        </w:r>
        <w:r>
          <w:fldChar w:fldCharType="end"/>
        </w:r>
      </w:hyperlink>
    </w:p>
    <w:p>
      <w:pPr>
        <w:pStyle w:val="TOC2"/>
        <w:tabs>
          <w:tab w:val="right" w:leader="dot" w:pos="8306"/>
        </w:tabs>
      </w:pPr>
      <w:hyperlink w:anchor="_Toc3834" w:history="1">
        <w:r>
          <w:rPr>
            <w:rFonts w:ascii="仿宋" w:eastAsia="仿宋" w:hAnsi="仿宋" w:cs="仿宋" w:hint="eastAsia"/>
            <w:lang w:eastAsia="zh-CN"/>
          </w:rPr>
          <w:t>(四)、转基因耐贮藏番茄项目建设对区域经济的影响</w:t>
        </w:r>
        <w:r>
          <w:tab/>
        </w:r>
        <w:r>
          <w:fldChar w:fldCharType="begin"/>
        </w:r>
        <w:r>
          <w:instrText xml:space="preserve"> PAGEREF _Toc3834 \h </w:instrText>
        </w:r>
        <w:r>
          <w:fldChar w:fldCharType="separate"/>
        </w:r>
        <w:r>
          <w:t>36</w:t>
        </w:r>
        <w:r>
          <w:fldChar w:fldCharType="end"/>
        </w:r>
      </w:hyperlink>
    </w:p>
    <w:p>
      <w:pPr>
        <w:pStyle w:val="TOC2"/>
        <w:tabs>
          <w:tab w:val="right" w:leader="dot" w:pos="8306"/>
        </w:tabs>
      </w:pPr>
      <w:hyperlink w:anchor="_Toc28611" w:history="1">
        <w:r>
          <w:rPr>
            <w:rFonts w:ascii="仿宋" w:eastAsia="仿宋" w:hAnsi="仿宋" w:cs="仿宋" w:hint="eastAsia"/>
            <w:lang w:eastAsia="zh-CN"/>
          </w:rPr>
          <w:t>(五)、废弃物处理</w:t>
        </w:r>
        <w:r>
          <w:tab/>
        </w:r>
        <w:r>
          <w:fldChar w:fldCharType="begin"/>
        </w:r>
        <w:r>
          <w:instrText xml:space="preserve"> PAGEREF _Toc28611 \h </w:instrText>
        </w:r>
        <w:r>
          <w:fldChar w:fldCharType="separate"/>
        </w:r>
        <w:r>
          <w:t>38</w:t>
        </w:r>
        <w:r>
          <w:fldChar w:fldCharType="end"/>
        </w:r>
      </w:hyperlink>
    </w:p>
    <w:p>
      <w:pPr>
        <w:pStyle w:val="TOC2"/>
        <w:tabs>
          <w:tab w:val="right" w:leader="dot" w:pos="8306"/>
        </w:tabs>
      </w:pPr>
      <w:hyperlink w:anchor="_Toc24716" w:history="1">
        <w:r>
          <w:rPr>
            <w:rFonts w:ascii="仿宋" w:eastAsia="仿宋" w:hAnsi="仿宋" w:cs="仿宋" w:hint="eastAsia"/>
            <w:lang w:eastAsia="zh-CN"/>
          </w:rPr>
          <w:t>(六)、特殊环境影响分析</w:t>
        </w:r>
        <w:r>
          <w:tab/>
        </w:r>
        <w:r>
          <w:fldChar w:fldCharType="begin"/>
        </w:r>
        <w:r>
          <w:instrText xml:space="preserve"> PAGEREF _Toc24716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76" w:history="1">
        <w:r>
          <w:rPr>
            <w:rFonts w:ascii="仿宋" w:eastAsia="仿宋" w:hAnsi="仿宋" w:cs="仿宋" w:hint="eastAsia"/>
            <w:lang w:eastAsia="zh-CN"/>
          </w:rPr>
          <w:t>(七)、清洁生产</w:t>
        </w:r>
        <w:r>
          <w:tab/>
        </w:r>
        <w:r>
          <w:fldChar w:fldCharType="begin"/>
        </w:r>
        <w:r>
          <w:instrText xml:space="preserve"> PAGEREF _Toc9076 \h </w:instrText>
        </w:r>
        <w:r>
          <w:fldChar w:fldCharType="separate"/>
        </w:r>
        <w:r>
          <w:t>40</w:t>
        </w:r>
        <w:r>
          <w:fldChar w:fldCharType="end"/>
        </w:r>
      </w:hyperlink>
    </w:p>
    <w:p>
      <w:pPr>
        <w:pStyle w:val="TOC2"/>
        <w:tabs>
          <w:tab w:val="right" w:leader="dot" w:pos="8306"/>
        </w:tabs>
      </w:pPr>
      <w:hyperlink w:anchor="_Toc28385" w:history="1">
        <w:r>
          <w:rPr>
            <w:rFonts w:ascii="仿宋" w:eastAsia="仿宋" w:hAnsi="仿宋" w:cs="仿宋" w:hint="eastAsia"/>
            <w:lang w:eastAsia="zh-CN"/>
          </w:rPr>
          <w:t>(八)、环境保护综合评价</w:t>
        </w:r>
        <w:r>
          <w:tab/>
        </w:r>
        <w:r>
          <w:fldChar w:fldCharType="begin"/>
        </w:r>
        <w:r>
          <w:instrText xml:space="preserve"> PAGEREF _Toc28385 \h </w:instrText>
        </w:r>
        <w:r>
          <w:fldChar w:fldCharType="separate"/>
        </w:r>
        <w:r>
          <w:t>42</w:t>
        </w:r>
        <w:r>
          <w:fldChar w:fldCharType="end"/>
        </w:r>
      </w:hyperlink>
    </w:p>
    <w:p>
      <w:pPr>
        <w:pStyle w:val="TOC1"/>
        <w:tabs>
          <w:tab w:val="right" w:leader="dot" w:pos="8306"/>
        </w:tabs>
      </w:pPr>
      <w:hyperlink w:anchor="_Toc5215" w:history="1">
        <w:r>
          <w:rPr>
            <w:rFonts w:ascii="仿宋" w:eastAsia="仿宋" w:hAnsi="仿宋" w:cs="仿宋" w:hint="eastAsia"/>
            <w:lang w:eastAsia="zh-CN"/>
          </w:rPr>
          <w:t>十一、转基因耐贮藏番茄项目人力资源培养与发展</w:t>
        </w:r>
        <w:r>
          <w:tab/>
        </w:r>
        <w:r>
          <w:fldChar w:fldCharType="begin"/>
        </w:r>
        <w:r>
          <w:instrText xml:space="preserve"> PAGEREF _Toc5215 \h </w:instrText>
        </w:r>
        <w:r>
          <w:fldChar w:fldCharType="separate"/>
        </w:r>
        <w:r>
          <w:t>43</w:t>
        </w:r>
        <w:r>
          <w:fldChar w:fldCharType="end"/>
        </w:r>
      </w:hyperlink>
    </w:p>
    <w:p>
      <w:pPr>
        <w:pStyle w:val="TOC2"/>
        <w:tabs>
          <w:tab w:val="right" w:leader="dot" w:pos="8306"/>
        </w:tabs>
      </w:pPr>
      <w:hyperlink w:anchor="_Toc5" w:history="1">
        <w:r>
          <w:rPr>
            <w:rFonts w:ascii="仿宋" w:eastAsia="仿宋" w:hAnsi="仿宋" w:cs="仿宋" w:hint="eastAsia"/>
            <w:lang w:eastAsia="zh-CN"/>
          </w:rPr>
          <w:t>(一)、人才需求与规划</w:t>
        </w:r>
        <w:r>
          <w:tab/>
        </w:r>
        <w:r>
          <w:fldChar w:fldCharType="begin"/>
        </w:r>
        <w:r>
          <w:instrText xml:space="preserve"> PAGEREF _Toc5 \h </w:instrText>
        </w:r>
        <w:r>
          <w:fldChar w:fldCharType="separate"/>
        </w:r>
        <w:r>
          <w:t>43</w:t>
        </w:r>
        <w:r>
          <w:fldChar w:fldCharType="end"/>
        </w:r>
      </w:hyperlink>
    </w:p>
    <w:p>
      <w:pPr>
        <w:pStyle w:val="TOC2"/>
        <w:tabs>
          <w:tab w:val="right" w:leader="dot" w:pos="8306"/>
        </w:tabs>
      </w:pPr>
      <w:hyperlink w:anchor="_Toc3689" w:history="1">
        <w:r>
          <w:rPr>
            <w:rFonts w:ascii="仿宋" w:eastAsia="仿宋" w:hAnsi="仿宋" w:cs="仿宋" w:hint="eastAsia"/>
            <w:lang w:eastAsia="zh-CN"/>
          </w:rPr>
          <w:t>(二)、培训与发展计划</w:t>
        </w:r>
        <w:r>
          <w:tab/>
        </w:r>
        <w:r>
          <w:fldChar w:fldCharType="begin"/>
        </w:r>
        <w:r>
          <w:instrText xml:space="preserve"> PAGEREF _Toc3689 \h </w:instrText>
        </w:r>
        <w:r>
          <w:fldChar w:fldCharType="separate"/>
        </w:r>
        <w:r>
          <w:t>44</w:t>
        </w:r>
        <w:r>
          <w:fldChar w:fldCharType="end"/>
        </w:r>
      </w:hyperlink>
    </w:p>
    <w:p>
      <w:pPr>
        <w:pStyle w:val="TOC1"/>
        <w:tabs>
          <w:tab w:val="right" w:leader="dot" w:pos="8306"/>
        </w:tabs>
      </w:pPr>
      <w:hyperlink w:anchor="_Toc32294" w:history="1">
        <w:r>
          <w:rPr>
            <w:rFonts w:ascii="仿宋" w:eastAsia="仿宋" w:hAnsi="仿宋" w:cs="仿宋" w:hint="eastAsia"/>
            <w:lang w:eastAsia="zh-CN"/>
          </w:rPr>
          <w:t>十二、转基因耐贮藏番茄项目创新与研发</w:t>
        </w:r>
        <w:r>
          <w:tab/>
        </w:r>
        <w:r>
          <w:fldChar w:fldCharType="begin"/>
        </w:r>
        <w:r>
          <w:instrText xml:space="preserve"> PAGEREF _Toc32294 \h </w:instrText>
        </w:r>
        <w:r>
          <w:fldChar w:fldCharType="separate"/>
        </w:r>
        <w:r>
          <w:t>44</w:t>
        </w:r>
        <w:r>
          <w:fldChar w:fldCharType="end"/>
        </w:r>
      </w:hyperlink>
    </w:p>
    <w:p>
      <w:pPr>
        <w:pStyle w:val="TOC2"/>
        <w:tabs>
          <w:tab w:val="right" w:leader="dot" w:pos="8306"/>
        </w:tabs>
      </w:pPr>
      <w:hyperlink w:anchor="_Toc29023" w:history="1">
        <w:r>
          <w:rPr>
            <w:rFonts w:ascii="仿宋" w:eastAsia="仿宋" w:hAnsi="仿宋" w:cs="仿宋" w:hint="eastAsia"/>
            <w:lang w:eastAsia="zh-CN"/>
          </w:rPr>
          <w:t>(一)、创新策略与方向</w:t>
        </w:r>
        <w:r>
          <w:tab/>
        </w:r>
        <w:r>
          <w:fldChar w:fldCharType="begin"/>
        </w:r>
        <w:r>
          <w:instrText xml:space="preserve"> PAGEREF _Toc29023 \h </w:instrText>
        </w:r>
        <w:r>
          <w:fldChar w:fldCharType="separate"/>
        </w:r>
        <w:r>
          <w:t>44</w:t>
        </w:r>
        <w:r>
          <w:fldChar w:fldCharType="end"/>
        </w:r>
      </w:hyperlink>
    </w:p>
    <w:p>
      <w:pPr>
        <w:pStyle w:val="TOC2"/>
        <w:tabs>
          <w:tab w:val="right" w:leader="dot" w:pos="8306"/>
        </w:tabs>
      </w:pPr>
      <w:hyperlink w:anchor="_Toc22232" w:history="1">
        <w:r>
          <w:rPr>
            <w:rFonts w:ascii="仿宋" w:eastAsia="仿宋" w:hAnsi="仿宋" w:cs="仿宋" w:hint="eastAsia"/>
            <w:lang w:eastAsia="zh-CN"/>
          </w:rPr>
          <w:t>(二)、研发规划与投入</w:t>
        </w:r>
        <w:r>
          <w:tab/>
        </w:r>
        <w:r>
          <w:fldChar w:fldCharType="begin"/>
        </w:r>
        <w:r>
          <w:instrText xml:space="preserve"> PAGEREF _Toc22232 \h </w:instrText>
        </w:r>
        <w:r>
          <w:fldChar w:fldCharType="separate"/>
        </w:r>
        <w:r>
          <w:t>46</w:t>
        </w:r>
        <w:r>
          <w:fldChar w:fldCharType="end"/>
        </w:r>
      </w:hyperlink>
    </w:p>
    <w:p>
      <w:pPr>
        <w:pStyle w:val="TOC1"/>
        <w:tabs>
          <w:tab w:val="right" w:leader="dot" w:pos="8306"/>
        </w:tabs>
      </w:pPr>
      <w:hyperlink w:anchor="_Toc5554" w:history="1">
        <w:r>
          <w:rPr>
            <w:rFonts w:ascii="仿宋" w:eastAsia="仿宋" w:hAnsi="仿宋" w:cs="仿宋" w:hint="eastAsia"/>
            <w:lang w:eastAsia="zh-CN"/>
          </w:rPr>
          <w:t>十三、转基因耐贮藏番茄项目工程方案分析</w:t>
        </w:r>
        <w:r>
          <w:tab/>
        </w:r>
        <w:r>
          <w:fldChar w:fldCharType="begin"/>
        </w:r>
        <w:r>
          <w:instrText xml:space="preserve"> PAGEREF _Toc5554 \h </w:instrText>
        </w:r>
        <w:r>
          <w:fldChar w:fldCharType="separate"/>
        </w:r>
        <w:r>
          <w:t>47</w:t>
        </w:r>
        <w:r>
          <w:fldChar w:fldCharType="end"/>
        </w:r>
      </w:hyperlink>
    </w:p>
    <w:p>
      <w:pPr>
        <w:pStyle w:val="TOC2"/>
        <w:tabs>
          <w:tab w:val="right" w:leader="dot" w:pos="8306"/>
        </w:tabs>
      </w:pPr>
      <w:hyperlink w:anchor="_Toc17731" w:history="1">
        <w:r>
          <w:rPr>
            <w:rFonts w:ascii="仿宋" w:eastAsia="仿宋" w:hAnsi="仿宋" w:cs="仿宋" w:hint="eastAsia"/>
            <w:lang w:eastAsia="zh-CN"/>
          </w:rPr>
          <w:t>(一)、建筑工程设计原则</w:t>
        </w:r>
        <w:r>
          <w:tab/>
        </w:r>
        <w:r>
          <w:fldChar w:fldCharType="begin"/>
        </w:r>
        <w:r>
          <w:instrText xml:space="preserve"> PAGEREF _Toc17731 \h </w:instrText>
        </w:r>
        <w:r>
          <w:fldChar w:fldCharType="separate"/>
        </w:r>
        <w:r>
          <w:t>47</w:t>
        </w:r>
        <w:r>
          <w:fldChar w:fldCharType="end"/>
        </w:r>
      </w:hyperlink>
    </w:p>
    <w:p>
      <w:pPr>
        <w:pStyle w:val="TOC2"/>
        <w:tabs>
          <w:tab w:val="right" w:leader="dot" w:pos="8306"/>
        </w:tabs>
      </w:pPr>
      <w:hyperlink w:anchor="_Toc1124" w:history="1">
        <w:r>
          <w:rPr>
            <w:rFonts w:ascii="仿宋" w:eastAsia="仿宋" w:hAnsi="仿宋" w:cs="仿宋" w:hint="eastAsia"/>
            <w:lang w:eastAsia="zh-CN"/>
          </w:rPr>
          <w:t>(二)、土建工程建设指标</w:t>
        </w:r>
        <w:r>
          <w:tab/>
        </w:r>
        <w:r>
          <w:fldChar w:fldCharType="begin"/>
        </w:r>
        <w:r>
          <w:instrText xml:space="preserve"> PAGEREF _Toc1124 \h </w:instrText>
        </w:r>
        <w:r>
          <w:fldChar w:fldCharType="separate"/>
        </w:r>
        <w:r>
          <w:t>51</w:t>
        </w:r>
        <w:r>
          <w:fldChar w:fldCharType="end"/>
        </w:r>
      </w:hyperlink>
    </w:p>
    <w:p>
      <w:pPr>
        <w:pStyle w:val="TOC1"/>
        <w:tabs>
          <w:tab w:val="right" w:leader="dot" w:pos="8306"/>
        </w:tabs>
      </w:pPr>
      <w:hyperlink w:anchor="_Toc26357" w:history="1">
        <w:r>
          <w:rPr>
            <w:rFonts w:ascii="仿宋" w:eastAsia="仿宋" w:hAnsi="仿宋" w:cs="仿宋" w:hint="eastAsia"/>
            <w:lang w:eastAsia="zh-CN"/>
          </w:rPr>
          <w:t>十四、转基因耐贮藏番茄项目实施保障措施</w:t>
        </w:r>
        <w:r>
          <w:tab/>
        </w:r>
        <w:r>
          <w:fldChar w:fldCharType="begin"/>
        </w:r>
        <w:r>
          <w:instrText xml:space="preserve"> PAGEREF _Toc26357 \h </w:instrText>
        </w:r>
        <w:r>
          <w:fldChar w:fldCharType="separate"/>
        </w:r>
        <w:r>
          <w:t>52</w:t>
        </w:r>
        <w:r>
          <w:fldChar w:fldCharType="end"/>
        </w:r>
      </w:hyperlink>
    </w:p>
    <w:p>
      <w:pPr>
        <w:pStyle w:val="TOC2"/>
        <w:tabs>
          <w:tab w:val="right" w:leader="dot" w:pos="8306"/>
        </w:tabs>
      </w:pPr>
      <w:hyperlink w:anchor="_Toc786" w:history="1">
        <w:r>
          <w:rPr>
            <w:rFonts w:ascii="仿宋" w:eastAsia="仿宋" w:hAnsi="仿宋" w:cs="仿宋" w:hint="eastAsia"/>
            <w:lang w:eastAsia="zh-CN"/>
          </w:rPr>
          <w:t>(一)、转基因耐贮藏番茄项目实施保障机制</w:t>
        </w:r>
        <w:r>
          <w:tab/>
        </w:r>
        <w:r>
          <w:fldChar w:fldCharType="begin"/>
        </w:r>
        <w:r>
          <w:instrText xml:space="preserve"> PAGEREF _Toc786 \h </w:instrText>
        </w:r>
        <w:r>
          <w:fldChar w:fldCharType="separate"/>
        </w:r>
        <w:r>
          <w:t>52</w:t>
        </w:r>
        <w:r>
          <w:fldChar w:fldCharType="end"/>
        </w:r>
      </w:hyperlink>
    </w:p>
    <w:p>
      <w:pPr>
        <w:pStyle w:val="TOC2"/>
        <w:tabs>
          <w:tab w:val="right" w:leader="dot" w:pos="8306"/>
        </w:tabs>
      </w:pPr>
      <w:hyperlink w:anchor="_Toc14395" w:history="1">
        <w:r>
          <w:rPr>
            <w:rFonts w:ascii="仿宋" w:eastAsia="仿宋" w:hAnsi="仿宋" w:cs="仿宋" w:hint="eastAsia"/>
            <w:lang w:eastAsia="zh-CN"/>
          </w:rPr>
          <w:t>(二)、转基因耐贮藏番茄项目法律合规要求</w:t>
        </w:r>
        <w:r>
          <w:tab/>
        </w:r>
        <w:r>
          <w:fldChar w:fldCharType="begin"/>
        </w:r>
        <w:r>
          <w:instrText xml:space="preserve"> PAGEREF _Toc14395 \h </w:instrText>
        </w:r>
        <w:r>
          <w:fldChar w:fldCharType="separate"/>
        </w:r>
        <w:r>
          <w:t>56</w:t>
        </w:r>
        <w:r>
          <w:fldChar w:fldCharType="end"/>
        </w:r>
      </w:hyperlink>
    </w:p>
    <w:p>
      <w:pPr>
        <w:pStyle w:val="TOC2"/>
        <w:tabs>
          <w:tab w:val="right" w:leader="dot" w:pos="8306"/>
        </w:tabs>
      </w:pPr>
      <w:hyperlink w:anchor="_Toc15731" w:history="1">
        <w:r>
          <w:rPr>
            <w:rFonts w:ascii="仿宋" w:eastAsia="仿宋" w:hAnsi="仿宋" w:cs="仿宋" w:hint="eastAsia"/>
            <w:lang w:eastAsia="zh-CN"/>
          </w:rPr>
          <w:t>(三)、转基因耐贮藏番茄项目合同管理与法律事务</w:t>
        </w:r>
        <w:r>
          <w:tab/>
        </w:r>
        <w:r>
          <w:fldChar w:fldCharType="begin"/>
        </w:r>
        <w:r>
          <w:instrText xml:space="preserve"> PAGEREF _Toc15731 \h </w:instrText>
        </w:r>
        <w:r>
          <w:fldChar w:fldCharType="separate"/>
        </w:r>
        <w:r>
          <w:t>61</w:t>
        </w:r>
        <w:r>
          <w:fldChar w:fldCharType="end"/>
        </w:r>
      </w:hyperlink>
    </w:p>
    <w:p>
      <w:pPr>
        <w:pStyle w:val="TOC2"/>
        <w:tabs>
          <w:tab w:val="right" w:leader="dot" w:pos="8306"/>
        </w:tabs>
      </w:pPr>
      <w:hyperlink w:anchor="_Toc15391" w:history="1">
        <w:r>
          <w:rPr>
            <w:rFonts w:ascii="仿宋" w:eastAsia="仿宋" w:hAnsi="仿宋" w:cs="仿宋" w:hint="eastAsia"/>
            <w:lang w:eastAsia="zh-CN"/>
          </w:rPr>
          <w:t>(四)、转基因耐贮藏番茄项目知识产权保护策略</w:t>
        </w:r>
        <w:r>
          <w:tab/>
        </w:r>
        <w:r>
          <w:fldChar w:fldCharType="begin"/>
        </w:r>
        <w:r>
          <w:instrText xml:space="preserve"> PAGEREF _Toc15391 \h </w:instrText>
        </w:r>
        <w:r>
          <w:fldChar w:fldCharType="separate"/>
        </w:r>
        <w:r>
          <w:t>67</w:t>
        </w:r>
        <w:r>
          <w:fldChar w:fldCharType="end"/>
        </w:r>
      </w:hyperlink>
    </w:p>
    <w:p>
      <w:pPr>
        <w:pStyle w:val="TOC1"/>
        <w:tabs>
          <w:tab w:val="right" w:leader="dot" w:pos="8306"/>
        </w:tabs>
      </w:pPr>
      <w:hyperlink w:anchor="_Toc24531" w:history="1">
        <w:r>
          <w:rPr>
            <w:rFonts w:ascii="仿宋" w:eastAsia="仿宋" w:hAnsi="仿宋" w:cs="仿宋" w:hint="eastAsia"/>
            <w:lang w:eastAsia="zh-CN"/>
          </w:rPr>
          <w:t>十五、转基因耐贮藏番茄项目实施时间节点</w:t>
        </w:r>
        <w:r>
          <w:tab/>
        </w:r>
        <w:r>
          <w:fldChar w:fldCharType="begin"/>
        </w:r>
        <w:r>
          <w:instrText xml:space="preserve"> PAGEREF _Toc24531 \h </w:instrText>
        </w:r>
        <w:r>
          <w:fldChar w:fldCharType="separate"/>
        </w:r>
        <w:r>
          <w:t>70</w:t>
        </w:r>
        <w:r>
          <w:fldChar w:fldCharType="end"/>
        </w:r>
      </w:hyperlink>
    </w:p>
    <w:p>
      <w:pPr>
        <w:pStyle w:val="TOC2"/>
        <w:tabs>
          <w:tab w:val="right" w:leader="dot" w:pos="8306"/>
        </w:tabs>
      </w:pPr>
      <w:hyperlink w:anchor="_Toc30081" w:history="1">
        <w:r>
          <w:rPr>
            <w:rFonts w:ascii="仿宋" w:eastAsia="仿宋" w:hAnsi="仿宋" w:cs="仿宋" w:hint="eastAsia"/>
            <w:lang w:eastAsia="zh-CN"/>
          </w:rPr>
          <w:t>(一)、转基因耐贮藏番茄项目启动阶段时间节点</w:t>
        </w:r>
        <w:r>
          <w:tab/>
        </w:r>
        <w:r>
          <w:fldChar w:fldCharType="begin"/>
        </w:r>
        <w:r>
          <w:instrText xml:space="preserve"> PAGEREF _Toc30081 \h </w:instrText>
        </w:r>
        <w:r>
          <w:fldChar w:fldCharType="separate"/>
        </w:r>
        <w:r>
          <w:t>70</w:t>
        </w:r>
        <w:r>
          <w:fldChar w:fldCharType="end"/>
        </w:r>
      </w:hyperlink>
    </w:p>
    <w:p>
      <w:pPr>
        <w:pStyle w:val="TOC2"/>
        <w:tabs>
          <w:tab w:val="right" w:leader="dot" w:pos="8306"/>
        </w:tabs>
      </w:pPr>
      <w:hyperlink w:anchor="_Toc21065" w:history="1">
        <w:r>
          <w:rPr>
            <w:rFonts w:ascii="仿宋" w:eastAsia="仿宋" w:hAnsi="仿宋" w:cs="仿宋" w:hint="eastAsia"/>
            <w:lang w:eastAsia="zh-CN"/>
          </w:rPr>
          <w:t>(二)、转基因耐贮藏番茄项目执行阶段时间节点</w:t>
        </w:r>
        <w:r>
          <w:tab/>
        </w:r>
        <w:r>
          <w:fldChar w:fldCharType="begin"/>
        </w:r>
        <w:r>
          <w:instrText xml:space="preserve"> PAGEREF _Toc21065 \h </w:instrText>
        </w:r>
        <w:r>
          <w:fldChar w:fldCharType="separate"/>
        </w:r>
        <w:r>
          <w:t>71</w:t>
        </w:r>
        <w:r>
          <w:fldChar w:fldCharType="end"/>
        </w:r>
      </w:hyperlink>
    </w:p>
    <w:p>
      <w:pPr>
        <w:pStyle w:val="TOC2"/>
        <w:tabs>
          <w:tab w:val="right" w:leader="dot" w:pos="8306"/>
        </w:tabs>
      </w:pPr>
      <w:hyperlink w:anchor="_Toc16877" w:history="1">
        <w:r>
          <w:rPr>
            <w:rFonts w:ascii="仿宋" w:eastAsia="仿宋" w:hAnsi="仿宋" w:cs="仿宋" w:hint="eastAsia"/>
            <w:lang w:eastAsia="zh-CN"/>
          </w:rPr>
          <w:t>(三)、转基因耐贮藏番茄项目完成阶段时间节点</w:t>
        </w:r>
        <w:r>
          <w:tab/>
        </w:r>
        <w:r>
          <w:fldChar w:fldCharType="begin"/>
        </w:r>
        <w:r>
          <w:instrText xml:space="preserve"> PAGEREF _Toc16877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8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83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转基因耐贮藏番茄项目的技术管理特点体现在其创新导向。通过引入最先进的技术趋势和解决方案，转基因耐贮藏番茄项目致力于提升科技含量、提高质量和效率水平。这意味着我们将采用最新的工具和方法，确保转基因耐贮藏番茄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转基因耐贮藏番茄项目技术管理的显著特征。通过整合不同领域的技术资源，我们实现了跨学科的协同工作。这有助于优化技术架构，提高整体效能。此外，整合性策略还促进了不同技术团队之间的紧密沟通和高效合作，确保转基因耐贮藏番茄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转基因耐贮藏番茄项目所采用的技术。通过不断优化技术方案，转基因耐贮藏番茄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转基因耐贮藏番茄项目团队将在转基因耐贮藏番茄项目初期识别可能的技术风险，并采取相应的预防和应对措施。通过建立健全的风险评估机制，转基因耐贮藏番茄项目能够在实施过程中及时发现并解决潜在的技术问题，保障转基因耐贮藏番茄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转基因耐贮藏番茄项目中，技术将成为转基因耐贮藏番茄项目成功的有力支持。这一深度剖析揭示了技术管理在转基因耐贮藏番茄项目实施中的关键作用，为转基因耐贮藏番茄项目的技术基础奠定了坚实的基础。</w:t>
      </w:r>
    </w:p>
    <w:p>
      <w:pPr>
        <w:pStyle w:val="Heading2"/>
        <w:ind w:firstLine="560" w:firstLineChars="200"/>
        <w:rPr>
          <w:rFonts w:ascii="仿宋" w:eastAsia="仿宋" w:hAnsi="仿宋" w:cs="仿宋" w:hint="eastAsia"/>
          <w:sz w:val="28"/>
          <w:lang w:eastAsia="zh-CN"/>
        </w:rPr>
      </w:pPr>
      <w:bookmarkStart w:id="4" w:name="_Toc15575"/>
      <w:r>
        <w:rPr>
          <w:rFonts w:ascii="仿宋" w:eastAsia="仿宋" w:hAnsi="仿宋" w:cs="仿宋" w:hint="eastAsia"/>
          <w:sz w:val="28"/>
          <w:lang w:eastAsia="zh-CN"/>
        </w:rPr>
        <w:t>(二)、转基因耐贮藏番茄项目工艺技术设计方案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转基因耐贮藏番茄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转基因耐贮藏番茄项目将严格按照相关行业规范要求进行组织。通过有效控制产品质量，转基因耐贮藏番茄项目将致力于为顾客提供优质的转基因耐贮藏番茄项目产品和良好的服务。这体现了转基因耐贮藏番茄项目对于生产活动合规性和质量标准的高度重视，为转基因耐贮藏番茄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转基因耐贮藏番茄项目注重生态效益和清洁生产原则。转基因耐贮藏番茄项目建设将紧密结合地方特色经济发展，与社会经济发展规划和区域环境保护规划方案相协调一致。通过与当地区域自然生态系统的结合，转基因耐贮藏番茄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转基因耐贮藏番茄项目产品具有多样化的客户需求和个性化的特点。因此，转基因耐贮藏番茄项目产品规格品种多样，且单批生产数量较小。为满足这一特点，转基因耐贮藏番茄项目承办单位将建设先进的柔性制造生产线。通过广泛应用柔性制造技术，转基因耐贮藏番茄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转基因耐贮藏番茄项目采用的技术具有较高的技术含量和自动化水平，处于国内先进水平。这一技术选用不仅体现了对生产效率、质量和环境友好性的高标准要求，同时为转基因耐贮藏番茄项目的可持续发展奠定了坚实的基础。</w:t>
      </w:r>
    </w:p>
    <w:p>
      <w:pPr>
        <w:pStyle w:val="Heading2"/>
        <w:ind w:firstLine="560" w:firstLineChars="200"/>
        <w:rPr>
          <w:rFonts w:ascii="仿宋" w:eastAsia="仿宋" w:hAnsi="仿宋" w:cs="仿宋" w:hint="eastAsia"/>
          <w:sz w:val="28"/>
          <w:lang w:eastAsia="zh-CN"/>
        </w:rPr>
      </w:pPr>
      <w:bookmarkStart w:id="5" w:name="_Toc1246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为确保转基因耐贮藏番茄项目的高效生产和技术实施，我们制定了一套精心设计的设备选型方案，以满足转基因耐贮藏番茄项目生产、质量和环保的要求。该方案的主要特点如下：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转基因耐贮藏番茄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针对转基因耐贮藏番茄项目产品的多样性和小批量生产的特点，我们将建设柔性制造生产线。通过在设备选型中考虑柔性制造技术，可以灵活应对不同产品规格和生产需求，实现生产线的高度灵活性和适应性。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6032"/>
      <w:r>
        <w:rPr>
          <w:rFonts w:ascii="仿宋" w:eastAsia="仿宋" w:hAnsi="仿宋" w:cs="仿宋" w:hint="eastAsia"/>
          <w:sz w:val="28"/>
          <w:lang w:eastAsia="zh-CN"/>
        </w:rPr>
        <w:t>二、转基因耐贮藏番茄项目可持续发展</w:t>
      </w:r>
      <w:bookmarkEnd w:id="6"/>
    </w:p>
    <w:p>
      <w:pPr>
        <w:pStyle w:val="Heading2"/>
        <w:rPr>
          <w:rFonts w:ascii="仿宋" w:eastAsia="仿宋" w:hAnsi="仿宋" w:cs="仿宋" w:hint="eastAsia"/>
          <w:lang w:eastAsia="zh-CN"/>
        </w:rPr>
      </w:pPr>
      <w:bookmarkStart w:id="7" w:name="_Toc1540"/>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转基因耐贮藏番茄项目中，转基因耐贮藏番茄项目团队着眼于未来，明确了可持续发展的战略方向。制定的具体可持续发展目标包括降低资源使用、采用环保技术、最大化社会效益等。这一步骤不仅有助于转基因耐贮藏番茄项目在环保和社会责任方面达到最高标准，也为未来提供了明确的指引，确保转基因耐贮藏番茄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可持续实践的融入转基因耐贮藏番茄项目管理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可持续实践已经贯穿于整个转基因耐贮藏番茄项目管理周期。从转基因耐贮藏番茄项目规划开始，转基因耐贮藏番茄项目团队就考虑了环境和社会的因素。在执行阶段，转基因耐贮藏番茄项目团队积极推动绿色技术的应用，优化资源利用。此外，关注员工的社会责任，通过培训和沟通活动提高员工对可持续发展的认知，使他们能够在日常工作中践行可持续实践。这些举措不仅为转基因耐贮藏番茄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1549"/>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转基因耐贮藏番茄项目的可持续发展理念，我们深信环保与社会责任是转基因耐贮藏番茄项目成功的关键支柱。在转基因耐贮藏番茄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耐贮藏番茄项目团队通过引入先进的环保技术、建立高效的废物处理系统以及推动能源节约措施，积极履行环保责任。定期的环保监测和评估确保转基因耐贮藏番茄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耐贮藏番茄项目不仅致力于自身可持续发展，还注重对社会的回馈。通过支持社区转基因耐贮藏番茄项目、参与慈善事业、提供培训机会等方式，转基因耐贮藏番茄项目积极履行社会责任。与当地社区建立积极互动，关注员工的工作与生活平衡，以及员工的身心健康，是转基因耐贮藏番茄项目在社会责任层面的关键举措。这样的实践不仅增强了转基因耐贮藏番茄项目在社会中的声誉，也促进了社会的共同繁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21687"/>
      <w:r>
        <w:rPr>
          <w:rFonts w:ascii="仿宋" w:eastAsia="仿宋" w:hAnsi="仿宋" w:cs="仿宋" w:hint="eastAsia"/>
          <w:sz w:val="28"/>
          <w:lang w:eastAsia="zh-CN"/>
        </w:rPr>
        <w:t>三、转基因耐贮藏番茄项目绩效评估</w:t>
      </w:r>
      <w:bookmarkEnd w:id="9"/>
    </w:p>
    <w:p>
      <w:pPr>
        <w:pStyle w:val="Heading2"/>
        <w:rPr>
          <w:rFonts w:ascii="仿宋" w:eastAsia="仿宋" w:hAnsi="仿宋" w:cs="仿宋" w:hint="eastAsia"/>
          <w:lang w:eastAsia="zh-CN"/>
        </w:rPr>
      </w:pPr>
      <w:bookmarkStart w:id="10" w:name="_Toc26807"/>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转基因耐贮藏番茄项目中，我们设计了一套全面的绩效评估指标，以确保转基因耐贮藏番茄项目的可控和成功交付。这些指标跨足转基因耐贮藏番茄项目目标、成本、进度和质量等多个维度，为我们提供了全面洞察转基因耐贮藏番茄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耐贮藏番茄项目目标达成率是我们关注的首要指标。我们设定了明确的目标，并通过定期监测和评估，迅速发现并应对潜在的目标偏差。这为转基因耐贮藏番茄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成本绩效是另一个核心关注点。通过实际成本与预算成本的对比分析，我们深入了解成本差异的原因，及时调整资源分配，保持转基因耐贮藏番茄项目在经济效益方面的合理水平。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耐贮藏番茄项目进度作为关键的绩效指标之一，得到了精心的关注。我们制定了详细的转基因耐贮藏番茄项目进度计划，并设立了进度符合度指标，确保实际进度与计划进度保持一致。这使我们能够快速发现和解决潜在的进度问题，保持转基因耐贮藏番茄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转基因耐贮藏番茄项目绩效的不可或缺的一环。我们引入了一系列的质量标准和客户满意度指标，以确保转基因耐贮藏番茄项目交付的成果在质量上达到或超越预期水平。通过持续监测这些指标，我们努力提升转基因耐贮藏番茄项目整体质量水平，为转基因耐贮藏番茄项目的成功交付提供有力保障。通过这些科学且全面的绩效评估，我们能够更好地引导转基因耐贮藏番茄项目的持续改进，确保转基因耐贮藏番茄项目目标的顺利达成。</w:t>
      </w:r>
    </w:p>
    <w:p>
      <w:pPr>
        <w:pStyle w:val="Heading2"/>
        <w:ind w:firstLine="560" w:firstLineChars="200"/>
        <w:rPr>
          <w:rFonts w:ascii="仿宋" w:eastAsia="仿宋" w:hAnsi="仿宋" w:cs="仿宋" w:hint="eastAsia"/>
          <w:sz w:val="28"/>
          <w:lang w:eastAsia="zh-CN"/>
        </w:rPr>
      </w:pPr>
      <w:bookmarkStart w:id="11" w:name="_Toc10188"/>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绩效评估是转基因耐贮藏番茄项目中的关键环节，为确保转基因耐贮藏番茄项目达到预期目标，我们采用了多层次、多维度的绩效评估方法。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转基因耐贮藏番茄项目的战略目标对齐，确保每个决策和行动都与转基因耐贮藏番茄项目整体目标保持一致。团队会定期召开战略对齐会议，审视当前工作与转基因耐贮藏番茄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转基因耐贮藏番茄项目进度、质量、成本和风险等方面。这些指标通过数据收集和分析，为转基因耐贮藏番茄项目管理团队提供了客观的评估依据。例如，我们通过转基因耐贮藏番茄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不仅仅停留在转基因耐贮藏番茄项目内部，还考虑了转基因耐贮藏番茄项目对外部环境的影响。我们定期进行干系人满意度调查，以了解各利益相关方对转基因耐贮藏番茄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这种多层次、多角度的绩效评估方法，使得我们能够全面了解转基因耐贮藏番茄项目的运行状态，及时做出调整，确保转基因耐贮藏番茄项目在不断变化的环境中保持稳健前行。</w:t>
      </w:r>
    </w:p>
    <w:p>
      <w:pPr>
        <w:pStyle w:val="Heading2"/>
        <w:ind w:firstLine="560" w:firstLineChars="200"/>
        <w:rPr>
          <w:rFonts w:ascii="仿宋" w:eastAsia="仿宋" w:hAnsi="仿宋" w:cs="仿宋" w:hint="eastAsia"/>
          <w:sz w:val="28"/>
          <w:lang w:eastAsia="zh-CN"/>
        </w:rPr>
      </w:pPr>
      <w:bookmarkStart w:id="12" w:name="_Toc1407"/>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为了确保转基因耐贮藏番茄项目的有效管理和不断优化，我们采用了精心设计的绩效评估周期。这个周期旨在实现灵活、实时和全面的评估，以适应转基因耐贮藏番茄项目执行中的各种挑战。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转基因耐贮藏番茄项目的不同需求，分为短期、中期和长期。短期评估关注每个迭代或工作周期，以及时发现和解决当前任务中的问题。中期评估涵盖几个迭代，深入了解整体转基因耐贮藏番茄项目的趋势和性能。长期评估则着眼于整个转基因耐贮藏番茄项目阶段，确保转基因耐贮藏番茄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转基因耐贮藏番茄项目管理工具和协作平台，团队成员能够随时更新和分享转基因耐贮藏番茄项目数据。这种实时性的反馈机制使我们能够及时察觉潜在问题，快速调整，保持转基因耐贮藏番茄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转基因耐贮藏番茄项目的决策制定密不可分。每个周期的转基因耐贮藏番茄项目回顾会议成为集体总结经验、识别问题深层次原因并找到创新解决方案的平台。这种定期的反思与调整机制使转基因耐贮藏番茄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4086"/>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2354"/>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转基因耐贮藏番茄项目的主要产品是XXXX，预计年产值为XXX万元。这一产品在市场中占据着重要的地位，其广泛的应用范围使得该转基因耐贮藏番茄项目的市场前景非常广阔。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转基因耐贮藏番茄项目的xxx产品作为重要的原材料之一，将在多个领域发挥关键作用。其在建筑、交通、能源等方面的广泛应用将为整个产业链提供强大的支持，形成产业协同效应。转基因耐贮藏番茄项目的年产值XXX万XXX万XXX万万元不仅反映了其在市场上的巨大潜力，更预示着它对国民经济的积极贡献。这种关联度高、涉及面广的产业关系，使得该转基因耐贮藏番茄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4618"/>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耐贮藏番茄项目总征地面积为XXXX平方米，相当于约XX.XX亩，其中净用地面积为XXXX平方米，红线范围内相当于约XX.XX亩。这一用地规模充分考虑了转基因耐贮藏番茄项目的建设需求，保障了转基因耐贮藏番茄项目在合适的空间内得以充分发展。转基因耐贮藏番茄项目规划的总建筑面积为XXXX平方米，其中主体工程建设占XXXX平方米，计容建筑面积达XXXX平方米。预计建筑工程的投资将达到XXXX万元，为转基因耐贮藏番茄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转基因耐贮藏番茄项目计划购置的设备共计XXXX台（套），设备购置费用为XXXX万元。这一设备购置计划充分考虑到转基因耐贮藏番茄项目的生产需求和技术要求，确保了转基因耐贮藏番茄项目在生产运营中具备先进的技术装备和高效的生产能力。设备的合理配置将为转基因耐贮藏番茄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耐贮藏番茄项目计划总投资为XXXX万元，预计年实现营业收入为XXXX万元。这一产能规模的设定旨在确保转基因耐贮藏番茄项目能够在投资与回报之间取得平衡，实现长期可持续的发展。转基因耐贮藏番茄项目的总投资充分考虑到各个方面的需求，包括用地建设、设备购置等多个环节，以确保转基因耐贮藏番茄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4426"/>
      <w:r>
        <w:rPr>
          <w:rFonts w:ascii="仿宋" w:eastAsia="仿宋" w:hAnsi="仿宋" w:cs="仿宋" w:hint="eastAsia"/>
          <w:sz w:val="28"/>
          <w:lang w:eastAsia="zh-CN"/>
        </w:rPr>
        <w:t>五、转基因耐贮藏番茄项目建设背景及必要性分析</w:t>
      </w:r>
      <w:bookmarkEnd w:id="16"/>
    </w:p>
    <w:p>
      <w:pPr>
        <w:pStyle w:val="Heading2"/>
        <w:rPr>
          <w:rFonts w:ascii="仿宋" w:eastAsia="仿宋" w:hAnsi="仿宋" w:cs="仿宋" w:hint="eastAsia"/>
          <w:lang w:eastAsia="zh-CN"/>
        </w:rPr>
      </w:pPr>
      <w:bookmarkStart w:id="17" w:name="_Toc19855"/>
      <w:r>
        <w:rPr>
          <w:rFonts w:ascii="仿宋" w:eastAsia="仿宋" w:hAnsi="仿宋" w:cs="仿宋" w:hint="eastAsia"/>
          <w:lang w:eastAsia="zh-CN"/>
        </w:rPr>
        <w:t>(一)、转基因耐贮藏番茄项目背景分析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耐贮藏番茄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转基因耐贮藏番茄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转基因耐贮藏番茄项目在这个潮流中的定位。同时，我们将关注行业内涌现的新兴机遇，以便转基因耐贮藏番茄项目更好地融入行业发展的潮流中。</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转基因耐贮藏番茄项目提供了强大的发展动力。我们将聚焦于行业内最新的技术发展趋势，包括但不限于人工智能、大数据分析、物联网等领域。通过深度的技术研究，我们将确保转基因耐贮藏番茄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转基因耐贮藏番茄项目发展的源泉。我们将投入更多的精力对市场需求进行深入剖析，超越表面的需求，深入挖掘潜在的市场痛点和机遇。通过对市场需求的细致了解，转基因耐贮藏番茄项目将更有针对性地设计解决方案，满足市场的多样化需求，从而更好地促进转基因耐贮藏番茄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转基因耐贮藏番茄项目战略至关重要。我们将对竞争态势进行更为深入的分析，包括但不限于市场份额、产品特点、客户满意度等多个维度。通过深度的竞争分析，转基因耐贮藏番茄项目将能够更准确地把握市场脉搏，制定具有竞争力的转基因耐贮藏番茄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转基因耐贮藏番茄项目的发展具有直接的影响。我们将进行更为全面的法规和政策分析，了解行业发展中的潜在法律风险和合规挑战。通过充分了解和遵守相关法规，转基因耐贮藏番茄项目将确保在法律框架内合法合规运营，为转基因耐贮藏番茄项目的稳健发展提供有力支持。</w:t>
      </w:r>
    </w:p>
    <w:p>
      <w:pPr>
        <w:pStyle w:val="Heading2"/>
        <w:ind w:firstLine="560" w:firstLineChars="200"/>
        <w:rPr>
          <w:rFonts w:ascii="仿宋" w:eastAsia="仿宋" w:hAnsi="仿宋" w:cs="仿宋" w:hint="eastAsia"/>
          <w:sz w:val="28"/>
          <w:lang w:eastAsia="zh-CN"/>
        </w:rPr>
      </w:pPr>
      <w:bookmarkStart w:id="18" w:name="_Toc13568"/>
      <w:r>
        <w:rPr>
          <w:rFonts w:ascii="仿宋" w:eastAsia="仿宋" w:hAnsi="仿宋" w:cs="仿宋" w:hint="eastAsia"/>
          <w:sz w:val="28"/>
          <w:lang w:eastAsia="zh-CN"/>
        </w:rPr>
        <w:t>(二)、转基因耐贮藏番茄项目建设必要性分析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耐贮藏番茄项目建设的迫切性源于对行业发展趋势的深刻洞察。我们正处于一个行业变革的时代，科技创新、数字化转型成为企业发展的关键动力。转基因耐贮藏番茄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耐贮藏番茄项目建设不仅仅是为了跟上潮流，更是为了通过技术创新推动企业的持续发展。通过引入先进的技术和解决方案，转基因耐贮藏番茄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转基因耐贮藏番茄项目的建设成为必然选择，通过提高产品质量、拓展服务领域，从而在竞争中获得更多的机会。转基因耐贮藏番茄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https://d.book118.com/018132134024006034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转基因耐贮藏番茄项目规划设计纲要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4A4B65"/>
    <w:rsid w:val="634A4B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13213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2024-02-01T13:25:00Z</dcterms:created>
  <dcterms:modified xsi:type="dcterms:W3CDTF">2024-02-01T13:25:21Z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667D6EC43E42475A9D2BBDC698E466A0_11</vt:lpwstr>
  </property>
  <property fmtid="{D5CDD505-2E9C-101B-9397-08002B2CF9AE}" pid="3" name="KSOProductBuildVer">
    <vt:lpwstr>2052-12.1.0.16250</vt:lpwstr>
  </property>
</Properties>
</file>