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Theme="minorHAnsi" w:eastAsiaTheme="minorEastAsia" w:hAnsiTheme="minorHAnsi" w:cstheme="minorBidi"/>
          <w:b w:val="0"/>
          <w:bCs w:val="0"/>
          <w:color w:val="auto"/>
          <w:kern w:val="2"/>
          <w:sz w:val="21"/>
          <w:szCs w:val="22"/>
          <w:lang w:val="zh-CN"/>
        </w:rPr>
        <w:id w:val="1578329499"/>
        <w:docPartObj>
          <w:docPartGallery w:val="Table of Contents"/>
          <w:docPartUnique/>
        </w:docPartObj>
      </w:sdtPr>
      <w:sdtEndPr>
        <w:rPr>
          <w:rFonts w:asciiTheme="minorHAnsi" w:eastAsiaTheme="minorEastAsia" w:hAnsiTheme="minorHAnsi" w:cstheme="minorBidi"/>
          <w:b w:val="0"/>
          <w:bCs w:val="0"/>
          <w:color w:val="auto"/>
          <w:kern w:val="2"/>
          <w:sz w:val="21"/>
          <w:szCs w:val="22"/>
          <w:lang w:val="zh-CN"/>
        </w:rPr>
      </w:sdtEndPr>
      <w:sdtContent>
        <w:p>
          <w:pPr>
            <w:pStyle w:val="TOCHeading"/>
            <w:jc w:val="center"/>
            <w:rPr>
              <w:rFonts w:ascii="黑体" w:eastAsia="黑体" w:hAnsi="宋体" w:cs="宋体" w:hint="eastAsia"/>
              <w:b w:val="0"/>
              <w:bCs w:val="0"/>
              <w:color w:val="auto"/>
              <w:kern w:val="2"/>
              <w:sz w:val="32"/>
              <w:szCs w:val="32"/>
            </w:rPr>
          </w:pPr>
          <w:bookmarkStart w:id="0" w:name="_Toc439757878"/>
          <w:bookmarkStart w:id="1" w:name="_GoBack"/>
          <w:r>
            <w:rPr>
              <w:rStyle w:val="Hyperlink"/>
              <w:rFonts w:ascii="黑体" w:eastAsia="黑体" w:hAnsi="黑体" w:hint="eastAsia"/>
              <w:color w:val="auto"/>
              <w:sz w:val="30"/>
              <w:szCs w:val="30"/>
              <w:lang w:eastAsia="zh-CN"/>
            </w:rPr>
            <w:t>S</w:t>
          </w:r>
          <w:r>
            <w:rPr>
              <w:rStyle w:val="Hyperlink"/>
              <w:rFonts w:ascii="黑体" w:eastAsia="黑体" w:hAnsi="黑体" w:hint="eastAsia"/>
              <w:color w:val="auto"/>
              <w:sz w:val="30"/>
              <w:szCs w:val="30"/>
            </w:rPr>
            <w:t>冷链物流配送存在的问题</w:t>
          </w:r>
          <w:r>
            <w:rPr>
              <w:rStyle w:val="Hyperlink"/>
              <w:rFonts w:ascii="黑体" w:eastAsia="黑体" w:hAnsi="黑体" w:hint="eastAsia"/>
              <w:color w:val="auto"/>
              <w:sz w:val="30"/>
              <w:szCs w:val="30"/>
              <w:lang w:eastAsia="zh-CN"/>
            </w:rPr>
            <w:t>、原因及完善对策研究</w:t>
          </w:r>
        </w:p>
        <w:bookmarkEnd w:id="1"/>
        <w:p>
          <w:pPr>
            <w:rPr>
              <w:color w:val="auto"/>
              <w:lang w:val="zh-CN"/>
            </w:rPr>
          </w:pPr>
        </w:p>
        <w:p>
          <w:pPr>
            <w:pStyle w:val="TOC1"/>
            <w:tabs>
              <w:tab w:val="right" w:leader="dot" w:pos="8296"/>
            </w:tabs>
            <w:rPr>
              <w:color w:val="auto"/>
              <w:kern w:val="2"/>
              <w:sz w:val="21"/>
            </w:rPr>
          </w:pPr>
          <w:r>
            <w:rPr>
              <w:color w:val="auto"/>
            </w:rPr>
            <w:fldChar w:fldCharType="begin"/>
          </w:r>
          <w:r>
            <w:rPr>
              <w:color w:val="auto"/>
            </w:rPr>
            <w:instrText xml:space="preserve"> TOC \o "1-3" \h \z \u </w:instrText>
          </w:r>
          <w:r>
            <w:rPr>
              <w:color w:val="auto"/>
            </w:rPr>
            <w:fldChar w:fldCharType="separate"/>
          </w:r>
          <w:hyperlink w:anchor="_Toc483752305" w:history="1">
            <w:r>
              <w:rPr>
                <w:rStyle w:val="Hyperlink"/>
                <w:rFonts w:ascii="黑体" w:eastAsia="黑体" w:hAnsi="黑体"/>
                <w:color w:val="auto"/>
                <w:sz w:val="30"/>
                <w:szCs w:val="30"/>
              </w:rPr>
              <w:t xml:space="preserve">1 </w:t>
            </w:r>
            <w:r>
              <w:rPr>
                <w:rStyle w:val="Hyperlink"/>
                <w:rFonts w:ascii="黑体" w:eastAsia="黑体" w:hAnsi="黑体" w:hint="eastAsia"/>
                <w:color w:val="auto"/>
                <w:sz w:val="30"/>
                <w:szCs w:val="30"/>
              </w:rPr>
              <w:t>前言</w:t>
            </w:r>
            <w:r>
              <w:rPr>
                <w:color w:val="auto"/>
              </w:rPr>
              <w:tab/>
            </w:r>
            <w:r>
              <w:rPr>
                <w:color w:val="auto"/>
              </w:rPr>
              <w:fldChar w:fldCharType="begin"/>
            </w:r>
            <w:r>
              <w:rPr>
                <w:color w:val="auto"/>
              </w:rPr>
              <w:instrText xml:space="preserve"> PAGEREF _Toc483752305 \h </w:instrText>
            </w:r>
            <w:r>
              <w:rPr>
                <w:color w:val="auto"/>
              </w:rPr>
              <w:fldChar w:fldCharType="separate"/>
            </w:r>
            <w:r>
              <w:rPr>
                <w:color w:val="auto"/>
              </w:rPr>
              <w:t>1</w:t>
            </w:r>
            <w:r>
              <w:rPr>
                <w:color w:val="auto"/>
              </w:rPr>
              <w:fldChar w:fldCharType="end"/>
            </w:r>
          </w:hyperlink>
        </w:p>
        <w:p>
          <w:pPr>
            <w:pStyle w:val="TOC2"/>
            <w:tabs>
              <w:tab w:val="right" w:leader="dot" w:pos="8296"/>
            </w:tabs>
            <w:ind w:left="0"/>
            <w:rPr>
              <w:color w:val="auto"/>
              <w:kern w:val="2"/>
              <w:sz w:val="21"/>
            </w:rPr>
          </w:pPr>
          <w:hyperlink w:anchor="_Toc483752306" w:history="1">
            <w:r>
              <w:rPr>
                <w:rStyle w:val="Hyperlink"/>
                <w:rFonts w:ascii="黑体" w:eastAsia="黑体" w:hAnsi="黑体"/>
                <w:color w:val="auto"/>
                <w:sz w:val="28"/>
                <w:szCs w:val="28"/>
              </w:rPr>
              <w:t xml:space="preserve">1.1 </w:t>
            </w:r>
            <w:r>
              <w:rPr>
                <w:rStyle w:val="Hyperlink"/>
                <w:rFonts w:ascii="黑体" w:eastAsia="黑体" w:hAnsi="黑体" w:hint="eastAsia"/>
                <w:color w:val="auto"/>
                <w:sz w:val="28"/>
                <w:szCs w:val="28"/>
              </w:rPr>
              <w:t>研究背景</w:t>
            </w:r>
            <w:r>
              <w:rPr>
                <w:color w:val="auto"/>
              </w:rPr>
              <w:tab/>
            </w:r>
            <w:r>
              <w:rPr>
                <w:color w:val="auto"/>
              </w:rPr>
              <w:fldChar w:fldCharType="begin"/>
            </w:r>
            <w:r>
              <w:rPr>
                <w:color w:val="auto"/>
              </w:rPr>
              <w:instrText xml:space="preserve"> PAGEREF _Toc483752306 \h </w:instrText>
            </w:r>
            <w:r>
              <w:rPr>
                <w:color w:val="auto"/>
              </w:rPr>
              <w:fldChar w:fldCharType="separate"/>
            </w:r>
            <w:r>
              <w:rPr>
                <w:color w:val="auto"/>
              </w:rPr>
              <w:t>1</w:t>
            </w:r>
            <w:r>
              <w:rPr>
                <w:color w:val="auto"/>
              </w:rPr>
              <w:fldChar w:fldCharType="end"/>
            </w:r>
          </w:hyperlink>
        </w:p>
        <w:p>
          <w:pPr>
            <w:pStyle w:val="TOC2"/>
            <w:tabs>
              <w:tab w:val="right" w:leader="dot" w:pos="8296"/>
            </w:tabs>
            <w:ind w:left="0"/>
            <w:rPr>
              <w:color w:val="auto"/>
              <w:kern w:val="2"/>
              <w:sz w:val="21"/>
            </w:rPr>
          </w:pPr>
          <w:hyperlink w:anchor="_Toc483752307" w:history="1">
            <w:r>
              <w:rPr>
                <w:rStyle w:val="Hyperlink"/>
                <w:rFonts w:ascii="黑体" w:eastAsia="黑体" w:hAnsi="黑体"/>
                <w:color w:val="auto"/>
                <w:sz w:val="28"/>
                <w:szCs w:val="28"/>
              </w:rPr>
              <w:t xml:space="preserve">1.2 </w:t>
            </w:r>
            <w:r>
              <w:rPr>
                <w:rStyle w:val="Hyperlink"/>
                <w:rFonts w:ascii="黑体" w:eastAsia="黑体" w:hAnsi="黑体" w:hint="eastAsia"/>
                <w:color w:val="auto"/>
                <w:sz w:val="28"/>
                <w:szCs w:val="28"/>
              </w:rPr>
              <w:t>文献综述</w:t>
            </w:r>
            <w:r>
              <w:rPr>
                <w:color w:val="auto"/>
              </w:rPr>
              <w:tab/>
            </w:r>
            <w:r>
              <w:rPr>
                <w:color w:val="auto"/>
              </w:rPr>
              <w:fldChar w:fldCharType="begin"/>
            </w:r>
            <w:r>
              <w:rPr>
                <w:color w:val="auto"/>
              </w:rPr>
              <w:instrText xml:space="preserve"> PAGEREF _Toc483752307 \h </w:instrText>
            </w:r>
            <w:r>
              <w:rPr>
                <w:color w:val="auto"/>
              </w:rPr>
              <w:fldChar w:fldCharType="separate"/>
            </w:r>
            <w:r>
              <w:rPr>
                <w:color w:val="auto"/>
              </w:rPr>
              <w:t>5</w:t>
            </w:r>
            <w:r>
              <w:rPr>
                <w:color w:val="auto"/>
              </w:rPr>
              <w:fldChar w:fldCharType="end"/>
            </w:r>
          </w:hyperlink>
        </w:p>
        <w:p>
          <w:pPr>
            <w:pStyle w:val="TOC2"/>
            <w:tabs>
              <w:tab w:val="right" w:leader="dot" w:pos="8296"/>
            </w:tabs>
            <w:ind w:left="0"/>
            <w:rPr>
              <w:color w:val="auto"/>
              <w:kern w:val="2"/>
              <w:sz w:val="21"/>
            </w:rPr>
          </w:pPr>
          <w:hyperlink w:anchor="_Toc483752308" w:history="1">
            <w:r>
              <w:rPr>
                <w:rStyle w:val="Hyperlink"/>
                <w:rFonts w:ascii="黑体" w:eastAsia="黑体" w:hAnsi="黑体"/>
                <w:color w:val="auto"/>
                <w:sz w:val="28"/>
                <w:szCs w:val="28"/>
              </w:rPr>
              <w:t xml:space="preserve">1.3 </w:t>
            </w:r>
            <w:r>
              <w:rPr>
                <w:rStyle w:val="Hyperlink"/>
                <w:rFonts w:ascii="黑体" w:eastAsia="黑体" w:hAnsi="黑体" w:hint="eastAsia"/>
                <w:color w:val="auto"/>
                <w:sz w:val="28"/>
                <w:szCs w:val="28"/>
              </w:rPr>
              <w:t>研究内容</w:t>
            </w:r>
            <w:r>
              <w:rPr>
                <w:color w:val="auto"/>
              </w:rPr>
              <w:tab/>
            </w:r>
            <w:r>
              <w:rPr>
                <w:color w:val="auto"/>
              </w:rPr>
              <w:fldChar w:fldCharType="begin"/>
            </w:r>
            <w:r>
              <w:rPr>
                <w:color w:val="auto"/>
              </w:rPr>
              <w:instrText xml:space="preserve"> PAGEREF _Toc483752308 \h </w:instrText>
            </w:r>
            <w:r>
              <w:rPr>
                <w:color w:val="auto"/>
              </w:rPr>
              <w:fldChar w:fldCharType="separate"/>
            </w:r>
            <w:r>
              <w:rPr>
                <w:color w:val="auto"/>
              </w:rPr>
              <w:t>6</w:t>
            </w:r>
            <w:r>
              <w:rPr>
                <w:color w:val="auto"/>
              </w:rPr>
              <w:fldChar w:fldCharType="end"/>
            </w:r>
          </w:hyperlink>
        </w:p>
        <w:p>
          <w:pPr>
            <w:pStyle w:val="TOC2"/>
            <w:tabs>
              <w:tab w:val="right" w:leader="dot" w:pos="8296"/>
            </w:tabs>
            <w:ind w:left="0"/>
            <w:rPr>
              <w:color w:val="auto"/>
              <w:kern w:val="2"/>
              <w:sz w:val="21"/>
            </w:rPr>
          </w:pPr>
          <w:hyperlink w:anchor="_Toc483752309" w:history="1">
            <w:r>
              <w:rPr>
                <w:rStyle w:val="Hyperlink"/>
                <w:rFonts w:ascii="黑体" w:eastAsia="黑体" w:hAnsi="黑体"/>
                <w:color w:val="auto"/>
                <w:sz w:val="28"/>
                <w:szCs w:val="28"/>
              </w:rPr>
              <w:t xml:space="preserve">1.4 </w:t>
            </w:r>
            <w:r>
              <w:rPr>
                <w:rStyle w:val="Hyperlink"/>
                <w:rFonts w:ascii="黑体" w:eastAsia="黑体" w:hAnsi="黑体" w:hint="eastAsia"/>
                <w:color w:val="auto"/>
                <w:sz w:val="28"/>
                <w:szCs w:val="28"/>
              </w:rPr>
              <w:t>研究意义</w:t>
            </w:r>
            <w:r>
              <w:rPr>
                <w:color w:val="auto"/>
              </w:rPr>
              <w:tab/>
            </w:r>
            <w:r>
              <w:rPr>
                <w:color w:val="auto"/>
              </w:rPr>
              <w:fldChar w:fldCharType="begin"/>
            </w:r>
            <w:r>
              <w:rPr>
                <w:color w:val="auto"/>
              </w:rPr>
              <w:instrText xml:space="preserve"> PAGEREF _Toc483752309 \h </w:instrText>
            </w:r>
            <w:r>
              <w:rPr>
                <w:color w:val="auto"/>
              </w:rPr>
              <w:fldChar w:fldCharType="separate"/>
            </w:r>
            <w:r>
              <w:rPr>
                <w:color w:val="auto"/>
              </w:rPr>
              <w:t>7</w:t>
            </w:r>
            <w:r>
              <w:rPr>
                <w:color w:val="auto"/>
              </w:rPr>
              <w:fldChar w:fldCharType="end"/>
            </w:r>
          </w:hyperlink>
        </w:p>
        <w:p>
          <w:pPr>
            <w:pStyle w:val="TOC1"/>
            <w:tabs>
              <w:tab w:val="right" w:leader="dot" w:pos="8296"/>
            </w:tabs>
            <w:rPr>
              <w:color w:val="auto"/>
              <w:kern w:val="2"/>
              <w:sz w:val="21"/>
            </w:rPr>
          </w:pPr>
          <w:hyperlink w:anchor="_Toc483752310" w:history="1">
            <w:r>
              <w:rPr>
                <w:rStyle w:val="Hyperlink"/>
                <w:rFonts w:ascii="黑体" w:eastAsia="黑体" w:hAnsi="黑体"/>
                <w:color w:val="auto"/>
                <w:sz w:val="30"/>
                <w:szCs w:val="30"/>
              </w:rPr>
              <w:t xml:space="preserve">2 </w:t>
            </w:r>
            <w:r>
              <w:rPr>
                <w:rStyle w:val="Hyperlink"/>
                <w:rFonts w:ascii="黑体" w:eastAsia="黑体" w:hAnsi="黑体" w:hint="eastAsia"/>
                <w:color w:val="auto"/>
                <w:sz w:val="30"/>
                <w:szCs w:val="30"/>
              </w:rPr>
              <w:t>冷链物流配送概述</w:t>
            </w:r>
            <w:r>
              <w:rPr>
                <w:color w:val="auto"/>
              </w:rPr>
              <w:tab/>
            </w:r>
            <w:r>
              <w:rPr>
                <w:color w:val="auto"/>
              </w:rPr>
              <w:fldChar w:fldCharType="begin"/>
            </w:r>
            <w:r>
              <w:rPr>
                <w:color w:val="auto"/>
              </w:rPr>
              <w:instrText xml:space="preserve"> PAGEREF _Toc483752310 \h </w:instrText>
            </w:r>
            <w:r>
              <w:rPr>
                <w:color w:val="auto"/>
              </w:rPr>
              <w:fldChar w:fldCharType="separate"/>
            </w:r>
            <w:r>
              <w:rPr>
                <w:color w:val="auto"/>
              </w:rPr>
              <w:t>7</w:t>
            </w:r>
            <w:r>
              <w:rPr>
                <w:color w:val="auto"/>
              </w:rPr>
              <w:fldChar w:fldCharType="end"/>
            </w:r>
          </w:hyperlink>
        </w:p>
        <w:p>
          <w:pPr>
            <w:pStyle w:val="TOC1"/>
            <w:tabs>
              <w:tab w:val="right" w:leader="dot" w:pos="8296"/>
            </w:tabs>
            <w:rPr>
              <w:color w:val="auto"/>
              <w:kern w:val="2"/>
              <w:sz w:val="21"/>
            </w:rPr>
          </w:pPr>
          <w:hyperlink w:anchor="_Toc483752311" w:history="1">
            <w:r>
              <w:rPr>
                <w:rStyle w:val="Hyperlink"/>
                <w:rFonts w:ascii="黑体" w:eastAsia="黑体" w:hAnsi="黑体"/>
                <w:color w:val="auto"/>
                <w:sz w:val="30"/>
                <w:szCs w:val="30"/>
              </w:rPr>
              <w:t xml:space="preserve">3 </w:t>
            </w:r>
            <w:r>
              <w:rPr>
                <w:rStyle w:val="Hyperlink"/>
                <w:rFonts w:ascii="黑体" w:eastAsia="黑体" w:hAnsi="黑体" w:hint="eastAsia"/>
                <w:color w:val="auto"/>
                <w:sz w:val="30"/>
                <w:szCs w:val="30"/>
                <w:lang w:eastAsia="zh-CN"/>
              </w:rPr>
              <w:t>S</w:t>
            </w:r>
            <w:r>
              <w:rPr>
                <w:rStyle w:val="Hyperlink"/>
                <w:rFonts w:ascii="黑体" w:eastAsia="黑体" w:hAnsi="黑体" w:hint="eastAsia"/>
                <w:color w:val="auto"/>
                <w:sz w:val="30"/>
                <w:szCs w:val="30"/>
              </w:rPr>
              <w:t>冷链物流公司简介</w:t>
            </w:r>
            <w:r>
              <w:rPr>
                <w:color w:val="auto"/>
              </w:rPr>
              <w:tab/>
            </w:r>
            <w:r>
              <w:rPr>
                <w:color w:val="auto"/>
              </w:rPr>
              <w:fldChar w:fldCharType="begin"/>
            </w:r>
            <w:r>
              <w:rPr>
                <w:color w:val="auto"/>
              </w:rPr>
              <w:instrText xml:space="preserve"> PAGEREF _Toc483752311 \h </w:instrText>
            </w:r>
            <w:r>
              <w:rPr>
                <w:color w:val="auto"/>
              </w:rPr>
              <w:fldChar w:fldCharType="separate"/>
            </w:r>
            <w:r>
              <w:rPr>
                <w:color w:val="auto"/>
              </w:rPr>
              <w:t>8</w:t>
            </w:r>
            <w:r>
              <w:rPr>
                <w:color w:val="auto"/>
              </w:rPr>
              <w:fldChar w:fldCharType="end"/>
            </w:r>
          </w:hyperlink>
        </w:p>
        <w:p>
          <w:pPr>
            <w:pStyle w:val="TOC2"/>
            <w:tabs>
              <w:tab w:val="right" w:leader="dot" w:pos="8296"/>
            </w:tabs>
            <w:ind w:left="0"/>
            <w:rPr>
              <w:color w:val="auto"/>
              <w:kern w:val="2"/>
              <w:sz w:val="21"/>
            </w:rPr>
          </w:pPr>
          <w:hyperlink w:anchor="_Toc483752312" w:history="1">
            <w:r>
              <w:rPr>
                <w:rStyle w:val="Hyperlink"/>
                <w:rFonts w:ascii="黑体" w:eastAsia="黑体" w:hAnsi="黑体"/>
                <w:color w:val="auto"/>
                <w:sz w:val="28"/>
                <w:szCs w:val="28"/>
              </w:rPr>
              <w:t xml:space="preserve">3.1 </w:t>
            </w:r>
            <w:r>
              <w:rPr>
                <w:rStyle w:val="Hyperlink"/>
                <w:rFonts w:ascii="黑体" w:eastAsia="黑体" w:hAnsi="黑体" w:hint="eastAsia"/>
                <w:color w:val="auto"/>
                <w:sz w:val="28"/>
                <w:szCs w:val="28"/>
              </w:rPr>
              <w:t>业务内容</w:t>
            </w:r>
            <w:r>
              <w:rPr>
                <w:color w:val="auto"/>
              </w:rPr>
              <w:tab/>
            </w:r>
            <w:r>
              <w:rPr>
                <w:color w:val="auto"/>
              </w:rPr>
              <w:fldChar w:fldCharType="begin"/>
            </w:r>
            <w:r>
              <w:rPr>
                <w:color w:val="auto"/>
              </w:rPr>
              <w:instrText xml:space="preserve"> PAGEREF _Toc483752312 \h </w:instrText>
            </w:r>
            <w:r>
              <w:rPr>
                <w:color w:val="auto"/>
              </w:rPr>
              <w:fldChar w:fldCharType="separate"/>
            </w:r>
            <w:r>
              <w:rPr>
                <w:color w:val="auto"/>
              </w:rPr>
              <w:t>9</w:t>
            </w:r>
            <w:r>
              <w:rPr>
                <w:color w:val="auto"/>
              </w:rPr>
              <w:fldChar w:fldCharType="end"/>
            </w:r>
          </w:hyperlink>
        </w:p>
        <w:p>
          <w:pPr>
            <w:pStyle w:val="TOC2"/>
            <w:tabs>
              <w:tab w:val="right" w:leader="dot" w:pos="8296"/>
            </w:tabs>
            <w:ind w:left="0"/>
            <w:rPr>
              <w:color w:val="auto"/>
              <w:kern w:val="2"/>
              <w:sz w:val="21"/>
            </w:rPr>
          </w:pPr>
          <w:hyperlink w:anchor="_Toc483752313" w:history="1">
            <w:r>
              <w:rPr>
                <w:rStyle w:val="Hyperlink"/>
                <w:rFonts w:ascii="黑体" w:eastAsia="黑体" w:hAnsi="黑体"/>
                <w:color w:val="auto"/>
                <w:sz w:val="28"/>
                <w:szCs w:val="28"/>
              </w:rPr>
              <w:t xml:space="preserve">3.2 </w:t>
            </w:r>
            <w:r>
              <w:rPr>
                <w:rStyle w:val="Hyperlink"/>
                <w:rFonts w:ascii="黑体" w:eastAsia="黑体" w:hAnsi="黑体" w:hint="eastAsia"/>
                <w:color w:val="auto"/>
                <w:sz w:val="28"/>
                <w:szCs w:val="28"/>
              </w:rPr>
              <w:t>冷库网络布局</w:t>
            </w:r>
            <w:r>
              <w:rPr>
                <w:color w:val="auto"/>
              </w:rPr>
              <w:tab/>
            </w:r>
            <w:r>
              <w:rPr>
                <w:color w:val="auto"/>
              </w:rPr>
              <w:fldChar w:fldCharType="begin"/>
            </w:r>
            <w:r>
              <w:rPr>
                <w:color w:val="auto"/>
              </w:rPr>
              <w:instrText xml:space="preserve"> PAGEREF _Toc483752313 \h </w:instrText>
            </w:r>
            <w:r>
              <w:rPr>
                <w:color w:val="auto"/>
              </w:rPr>
              <w:fldChar w:fldCharType="separate"/>
            </w:r>
            <w:r>
              <w:rPr>
                <w:color w:val="auto"/>
              </w:rPr>
              <w:t>9</w:t>
            </w:r>
            <w:r>
              <w:rPr>
                <w:color w:val="auto"/>
              </w:rPr>
              <w:fldChar w:fldCharType="end"/>
            </w:r>
          </w:hyperlink>
        </w:p>
        <w:p>
          <w:pPr>
            <w:pStyle w:val="TOC1"/>
            <w:tabs>
              <w:tab w:val="right" w:leader="dot" w:pos="8296"/>
            </w:tabs>
            <w:rPr>
              <w:color w:val="auto"/>
              <w:kern w:val="2"/>
              <w:sz w:val="21"/>
            </w:rPr>
          </w:pPr>
          <w:hyperlink w:anchor="_Toc483752314" w:history="1">
            <w:r>
              <w:rPr>
                <w:rStyle w:val="Hyperlink"/>
                <w:rFonts w:ascii="黑体" w:eastAsia="黑体" w:hAnsi="黑体"/>
                <w:color w:val="auto"/>
                <w:sz w:val="30"/>
                <w:szCs w:val="30"/>
              </w:rPr>
              <w:t xml:space="preserve">4 </w:t>
            </w:r>
            <w:r>
              <w:rPr>
                <w:rStyle w:val="Hyperlink"/>
                <w:rFonts w:ascii="黑体" w:eastAsia="黑体" w:hAnsi="黑体" w:hint="eastAsia"/>
                <w:color w:val="auto"/>
                <w:sz w:val="30"/>
                <w:szCs w:val="30"/>
                <w:lang w:eastAsia="zh-CN"/>
              </w:rPr>
              <w:t>S</w:t>
            </w:r>
            <w:r>
              <w:rPr>
                <w:rStyle w:val="Hyperlink"/>
                <w:rFonts w:ascii="黑体" w:eastAsia="黑体" w:hAnsi="黑体" w:hint="eastAsia"/>
                <w:color w:val="auto"/>
                <w:sz w:val="30"/>
                <w:szCs w:val="30"/>
              </w:rPr>
              <w:t>冷链物流配送的现状</w:t>
            </w:r>
            <w:r>
              <w:rPr>
                <w:color w:val="auto"/>
              </w:rPr>
              <w:tab/>
            </w:r>
            <w:r>
              <w:rPr>
                <w:color w:val="auto"/>
              </w:rPr>
              <w:fldChar w:fldCharType="begin"/>
            </w:r>
            <w:r>
              <w:rPr>
                <w:color w:val="auto"/>
              </w:rPr>
              <w:instrText xml:space="preserve"> PAGEREF _Toc483752314 \h </w:instrText>
            </w:r>
            <w:r>
              <w:rPr>
                <w:color w:val="auto"/>
              </w:rPr>
              <w:fldChar w:fldCharType="separate"/>
            </w:r>
            <w:r>
              <w:rPr>
                <w:color w:val="auto"/>
              </w:rPr>
              <w:t>10</w:t>
            </w:r>
            <w:r>
              <w:rPr>
                <w:color w:val="auto"/>
              </w:rPr>
              <w:fldChar w:fldCharType="end"/>
            </w:r>
          </w:hyperlink>
        </w:p>
        <w:p>
          <w:pPr>
            <w:pStyle w:val="TOC1"/>
            <w:tabs>
              <w:tab w:val="right" w:leader="dot" w:pos="8296"/>
            </w:tabs>
            <w:rPr>
              <w:color w:val="auto"/>
              <w:kern w:val="2"/>
              <w:sz w:val="21"/>
            </w:rPr>
          </w:pPr>
          <w:hyperlink w:anchor="_Toc483752315" w:history="1">
            <w:r>
              <w:rPr>
                <w:rStyle w:val="Hyperlink"/>
                <w:rFonts w:ascii="黑体" w:eastAsia="黑体" w:hAnsi="黑体"/>
                <w:color w:val="auto"/>
                <w:sz w:val="30"/>
                <w:szCs w:val="30"/>
              </w:rPr>
              <w:t xml:space="preserve">5 </w:t>
            </w:r>
            <w:r>
              <w:rPr>
                <w:rStyle w:val="Hyperlink"/>
                <w:rFonts w:ascii="黑体" w:eastAsia="黑体" w:hAnsi="黑体" w:hint="eastAsia"/>
                <w:color w:val="auto"/>
                <w:sz w:val="30"/>
                <w:szCs w:val="30"/>
                <w:lang w:eastAsia="zh-CN"/>
              </w:rPr>
              <w:t>S</w:t>
            </w:r>
            <w:r>
              <w:rPr>
                <w:rStyle w:val="Hyperlink"/>
                <w:rFonts w:ascii="黑体" w:eastAsia="黑体" w:hAnsi="黑体" w:hint="eastAsia"/>
                <w:color w:val="auto"/>
                <w:sz w:val="30"/>
                <w:szCs w:val="30"/>
              </w:rPr>
              <w:t>冷链物流配送存在的问题及其原因</w:t>
            </w:r>
            <w:r>
              <w:rPr>
                <w:color w:val="auto"/>
              </w:rPr>
              <w:tab/>
            </w:r>
            <w:r>
              <w:rPr>
                <w:color w:val="auto"/>
              </w:rPr>
              <w:fldChar w:fldCharType="begin"/>
            </w:r>
            <w:r>
              <w:rPr>
                <w:color w:val="auto"/>
              </w:rPr>
              <w:instrText xml:space="preserve"> PAGEREF _Toc483752315 \h </w:instrText>
            </w:r>
            <w:r>
              <w:rPr>
                <w:color w:val="auto"/>
              </w:rPr>
              <w:fldChar w:fldCharType="separate"/>
            </w:r>
            <w:r>
              <w:rPr>
                <w:color w:val="auto"/>
              </w:rPr>
              <w:t>11</w:t>
            </w:r>
            <w:r>
              <w:rPr>
                <w:color w:val="auto"/>
              </w:rPr>
              <w:fldChar w:fldCharType="end"/>
            </w:r>
          </w:hyperlink>
        </w:p>
        <w:p>
          <w:pPr>
            <w:pStyle w:val="TOC2"/>
            <w:tabs>
              <w:tab w:val="right" w:leader="dot" w:pos="8296"/>
            </w:tabs>
            <w:ind w:left="0"/>
            <w:rPr>
              <w:color w:val="auto"/>
              <w:kern w:val="2"/>
              <w:sz w:val="21"/>
            </w:rPr>
          </w:pPr>
          <w:hyperlink w:anchor="_Toc483752316" w:history="1">
            <w:r>
              <w:rPr>
                <w:rStyle w:val="Hyperlink"/>
                <w:rFonts w:ascii="黑体" w:eastAsia="黑体" w:hAnsi="黑体"/>
                <w:color w:val="auto"/>
                <w:sz w:val="28"/>
                <w:szCs w:val="28"/>
              </w:rPr>
              <w:t xml:space="preserve">5.1 </w:t>
            </w:r>
            <w:r>
              <w:rPr>
                <w:rStyle w:val="Hyperlink"/>
                <w:rFonts w:ascii="黑体" w:eastAsia="黑体" w:hAnsi="黑体" w:hint="eastAsia"/>
                <w:color w:val="auto"/>
                <w:sz w:val="28"/>
                <w:szCs w:val="28"/>
              </w:rPr>
              <w:t>配送存在的问题</w:t>
            </w:r>
            <w:r>
              <w:rPr>
                <w:color w:val="auto"/>
              </w:rPr>
              <w:tab/>
            </w:r>
            <w:r>
              <w:rPr>
                <w:color w:val="auto"/>
              </w:rPr>
              <w:fldChar w:fldCharType="begin"/>
            </w:r>
            <w:r>
              <w:rPr>
                <w:color w:val="auto"/>
              </w:rPr>
              <w:instrText xml:space="preserve"> PAGEREF _Toc483752316 \h </w:instrText>
            </w:r>
            <w:r>
              <w:rPr>
                <w:color w:val="auto"/>
              </w:rPr>
              <w:fldChar w:fldCharType="separate"/>
            </w:r>
            <w:r>
              <w:rPr>
                <w:color w:val="auto"/>
              </w:rPr>
              <w:t>11</w:t>
            </w:r>
            <w:r>
              <w:rPr>
                <w:color w:val="auto"/>
              </w:rPr>
              <w:fldChar w:fldCharType="end"/>
            </w:r>
          </w:hyperlink>
        </w:p>
        <w:p>
          <w:pPr>
            <w:pStyle w:val="TOC3"/>
            <w:tabs>
              <w:tab w:val="right" w:leader="dot" w:pos="8296"/>
            </w:tabs>
            <w:ind w:left="0"/>
            <w:rPr>
              <w:color w:val="auto"/>
              <w:kern w:val="2"/>
              <w:sz w:val="21"/>
            </w:rPr>
          </w:pPr>
          <w:hyperlink w:anchor="_Toc483752317" w:history="1">
            <w:r>
              <w:rPr>
                <w:rStyle w:val="Hyperlink"/>
                <w:rFonts w:ascii="楷体" w:eastAsia="楷体" w:hAnsi="楷体"/>
                <w:color w:val="auto"/>
                <w:sz w:val="28"/>
                <w:szCs w:val="28"/>
              </w:rPr>
              <w:t xml:space="preserve">5.1.1 </w:t>
            </w:r>
            <w:r>
              <w:rPr>
                <w:rStyle w:val="Hyperlink"/>
                <w:rFonts w:ascii="楷体" w:eastAsia="楷体" w:hAnsi="楷体" w:hint="eastAsia"/>
                <w:color w:val="auto"/>
                <w:sz w:val="28"/>
                <w:szCs w:val="28"/>
              </w:rPr>
              <w:t>配送时效低、配送成本高</w:t>
            </w:r>
            <w:r>
              <w:rPr>
                <w:color w:val="auto"/>
              </w:rPr>
              <w:tab/>
            </w:r>
            <w:r>
              <w:rPr>
                <w:color w:val="auto"/>
              </w:rPr>
              <w:fldChar w:fldCharType="begin"/>
            </w:r>
            <w:r>
              <w:rPr>
                <w:color w:val="auto"/>
              </w:rPr>
              <w:instrText xml:space="preserve"> PAGEREF _Toc483752317 \h </w:instrText>
            </w:r>
            <w:r>
              <w:rPr>
                <w:color w:val="auto"/>
              </w:rPr>
              <w:fldChar w:fldCharType="separate"/>
            </w:r>
            <w:r>
              <w:rPr>
                <w:color w:val="auto"/>
              </w:rPr>
              <w:t>11</w:t>
            </w:r>
            <w:r>
              <w:rPr>
                <w:color w:val="auto"/>
              </w:rPr>
              <w:fldChar w:fldCharType="end"/>
            </w:r>
          </w:hyperlink>
        </w:p>
        <w:p>
          <w:pPr>
            <w:pStyle w:val="TOC3"/>
            <w:tabs>
              <w:tab w:val="right" w:leader="dot" w:pos="8296"/>
            </w:tabs>
            <w:ind w:left="0"/>
            <w:rPr>
              <w:color w:val="auto"/>
              <w:kern w:val="2"/>
              <w:sz w:val="21"/>
            </w:rPr>
          </w:pPr>
          <w:hyperlink w:anchor="_Toc483752318" w:history="1">
            <w:r>
              <w:rPr>
                <w:rStyle w:val="Hyperlink"/>
                <w:rFonts w:ascii="楷体" w:eastAsia="楷体" w:hAnsi="楷体"/>
                <w:color w:val="auto"/>
                <w:sz w:val="28"/>
                <w:szCs w:val="28"/>
              </w:rPr>
              <w:t xml:space="preserve">5.1.2 </w:t>
            </w:r>
            <w:r>
              <w:rPr>
                <w:rStyle w:val="Hyperlink"/>
                <w:rFonts w:ascii="楷体" w:eastAsia="楷体" w:hAnsi="楷体" w:hint="eastAsia"/>
                <w:color w:val="auto"/>
                <w:sz w:val="28"/>
                <w:szCs w:val="28"/>
              </w:rPr>
              <w:t>配送网络布局不够科学合理</w:t>
            </w:r>
            <w:r>
              <w:rPr>
                <w:color w:val="auto"/>
              </w:rPr>
              <w:tab/>
            </w:r>
            <w:r>
              <w:rPr>
                <w:color w:val="auto"/>
              </w:rPr>
              <w:fldChar w:fldCharType="begin"/>
            </w:r>
            <w:r>
              <w:rPr>
                <w:color w:val="auto"/>
              </w:rPr>
              <w:instrText xml:space="preserve"> PAGEREF _Toc483752318 \h </w:instrText>
            </w:r>
            <w:r>
              <w:rPr>
                <w:color w:val="auto"/>
              </w:rPr>
              <w:fldChar w:fldCharType="separate"/>
            </w:r>
            <w:r>
              <w:rPr>
                <w:color w:val="auto"/>
              </w:rPr>
              <w:t>11</w:t>
            </w:r>
            <w:r>
              <w:rPr>
                <w:color w:val="auto"/>
              </w:rPr>
              <w:fldChar w:fldCharType="end"/>
            </w:r>
          </w:hyperlink>
        </w:p>
        <w:p>
          <w:pPr>
            <w:pStyle w:val="TOC2"/>
            <w:tabs>
              <w:tab w:val="right" w:leader="dot" w:pos="8296"/>
            </w:tabs>
            <w:ind w:left="0"/>
            <w:rPr>
              <w:color w:val="auto"/>
              <w:kern w:val="2"/>
              <w:sz w:val="21"/>
            </w:rPr>
          </w:pPr>
          <w:hyperlink w:anchor="_Toc483752319" w:history="1">
            <w:r>
              <w:rPr>
                <w:rStyle w:val="Hyperlink"/>
                <w:rFonts w:ascii="黑体" w:eastAsia="黑体" w:hAnsi="黑体"/>
                <w:color w:val="auto"/>
                <w:sz w:val="28"/>
                <w:szCs w:val="28"/>
              </w:rPr>
              <w:t xml:space="preserve">5.2 </w:t>
            </w:r>
            <w:r>
              <w:rPr>
                <w:rStyle w:val="Hyperlink"/>
                <w:rFonts w:ascii="黑体" w:eastAsia="黑体" w:hAnsi="黑体" w:hint="eastAsia"/>
                <w:color w:val="auto"/>
                <w:sz w:val="28"/>
                <w:szCs w:val="28"/>
              </w:rPr>
              <w:t>配送问题产生的原因</w:t>
            </w:r>
            <w:r>
              <w:rPr>
                <w:color w:val="auto"/>
              </w:rPr>
              <w:tab/>
            </w:r>
            <w:r>
              <w:rPr>
                <w:color w:val="auto"/>
              </w:rPr>
              <w:fldChar w:fldCharType="begin"/>
            </w:r>
            <w:r>
              <w:rPr>
                <w:color w:val="auto"/>
              </w:rPr>
              <w:instrText xml:space="preserve"> PAGEREF _Toc483752319 \h </w:instrText>
            </w:r>
            <w:r>
              <w:rPr>
                <w:color w:val="auto"/>
              </w:rPr>
              <w:fldChar w:fldCharType="separate"/>
            </w:r>
            <w:r>
              <w:rPr>
                <w:color w:val="auto"/>
              </w:rPr>
              <w:t>11</w:t>
            </w:r>
            <w:r>
              <w:rPr>
                <w:color w:val="auto"/>
              </w:rPr>
              <w:fldChar w:fldCharType="end"/>
            </w:r>
          </w:hyperlink>
        </w:p>
        <w:p>
          <w:pPr>
            <w:pStyle w:val="TOC1"/>
            <w:tabs>
              <w:tab w:val="right" w:leader="dot" w:pos="8296"/>
            </w:tabs>
            <w:rPr>
              <w:color w:val="auto"/>
              <w:kern w:val="2"/>
              <w:sz w:val="21"/>
            </w:rPr>
          </w:pPr>
          <w:hyperlink w:anchor="_Toc483752320" w:history="1">
            <w:r>
              <w:rPr>
                <w:rStyle w:val="Hyperlink"/>
                <w:rFonts w:ascii="黑体" w:eastAsia="黑体" w:hAnsi="黑体"/>
                <w:color w:val="auto"/>
                <w:sz w:val="30"/>
                <w:szCs w:val="30"/>
              </w:rPr>
              <w:t xml:space="preserve">6 </w:t>
            </w:r>
            <w:r>
              <w:rPr>
                <w:rStyle w:val="Hyperlink"/>
                <w:rFonts w:ascii="黑体" w:eastAsia="黑体" w:hAnsi="黑体" w:hint="eastAsia"/>
                <w:color w:val="auto"/>
                <w:sz w:val="30"/>
                <w:szCs w:val="30"/>
                <w:lang w:eastAsia="zh-CN"/>
              </w:rPr>
              <w:t>S</w:t>
            </w:r>
            <w:r>
              <w:rPr>
                <w:rStyle w:val="Hyperlink"/>
                <w:rFonts w:ascii="黑体" w:eastAsia="黑体" w:hAnsi="黑体" w:hint="eastAsia"/>
                <w:color w:val="auto"/>
                <w:sz w:val="30"/>
                <w:szCs w:val="30"/>
              </w:rPr>
              <w:t>冷链物流配送优化建议</w:t>
            </w:r>
            <w:r>
              <w:rPr>
                <w:color w:val="auto"/>
              </w:rPr>
              <w:tab/>
            </w:r>
            <w:r>
              <w:rPr>
                <w:color w:val="auto"/>
              </w:rPr>
              <w:fldChar w:fldCharType="begin"/>
            </w:r>
            <w:r>
              <w:rPr>
                <w:color w:val="auto"/>
              </w:rPr>
              <w:instrText xml:space="preserve"> PAGEREF _Toc483752320 \h </w:instrText>
            </w:r>
            <w:r>
              <w:rPr>
                <w:color w:val="auto"/>
              </w:rPr>
              <w:fldChar w:fldCharType="separate"/>
            </w:r>
            <w:r>
              <w:rPr>
                <w:color w:val="auto"/>
              </w:rPr>
              <w:t>12</w:t>
            </w:r>
            <w:r>
              <w:rPr>
                <w:color w:val="auto"/>
              </w:rPr>
              <w:fldChar w:fldCharType="end"/>
            </w:r>
          </w:hyperlink>
        </w:p>
        <w:p>
          <w:pPr>
            <w:pStyle w:val="TOC2"/>
            <w:tabs>
              <w:tab w:val="right" w:leader="dot" w:pos="8296"/>
            </w:tabs>
            <w:ind w:left="0"/>
            <w:rPr>
              <w:color w:val="auto"/>
              <w:kern w:val="2"/>
              <w:sz w:val="21"/>
            </w:rPr>
            <w:sectPr>
              <w:footerReference w:type="default" r:id="rId6"/>
              <w:footerReference w:type="first" r:id="rId7"/>
              <w:pgSz w:w="11906" w:h="16838"/>
              <w:pgMar w:top="1440" w:right="1800" w:bottom="1440" w:left="1800" w:header="851" w:footer="992" w:gutter="0"/>
              <w:cols w:num="1" w:space="425"/>
              <w:titlePg/>
              <w:docGrid w:type="lines" w:linePitch="312" w:charSpace="0"/>
            </w:sectPr>
          </w:pPr>
          <w:hyperlink w:anchor="_Toc483752321" w:history="1">
            <w:r>
              <w:rPr>
                <w:rStyle w:val="Hyperlink"/>
                <w:rFonts w:ascii="黑体" w:eastAsia="黑体" w:hAnsi="黑体"/>
                <w:color w:val="auto"/>
                <w:sz w:val="28"/>
                <w:szCs w:val="28"/>
              </w:rPr>
              <w:t xml:space="preserve">6.1 </w:t>
            </w:r>
            <w:r>
              <w:rPr>
                <w:rStyle w:val="Hyperlink"/>
                <w:rFonts w:ascii="黑体" w:eastAsia="黑体" w:hAnsi="黑体" w:hint="eastAsia"/>
                <w:color w:val="auto"/>
                <w:sz w:val="28"/>
                <w:szCs w:val="28"/>
              </w:rPr>
              <w:t>实施共同配送合并策略</w:t>
            </w:r>
            <w:r>
              <w:rPr>
                <w:color w:val="auto"/>
              </w:rPr>
              <w:tab/>
            </w:r>
            <w:r>
              <w:rPr>
                <w:color w:val="auto"/>
              </w:rPr>
              <w:fldChar w:fldCharType="begin"/>
            </w:r>
            <w:r>
              <w:rPr>
                <w:color w:val="auto"/>
              </w:rPr>
              <w:instrText xml:space="preserve"> PAGEREF _Toc483752321 \h </w:instrText>
            </w:r>
            <w:r>
              <w:rPr>
                <w:color w:val="auto"/>
              </w:rPr>
              <w:fldChar w:fldCharType="separate"/>
            </w:r>
            <w:r>
              <w:rPr>
                <w:color w:val="auto"/>
              </w:rPr>
              <w:t>12</w:t>
            </w:r>
            <w:r>
              <w:rPr>
                <w:color w:val="auto"/>
              </w:rPr>
              <w:fldChar w:fldCharType="end"/>
            </w:r>
          </w:hyperlink>
        </w:p>
      </w:sdtContent>
    </w:sdt>
    <w:p>
      <w:pPr>
        <w:sectPr>
          <w:footerReference w:type="default" r:id="rId8"/>
          <w:footerReference w:type="first" r:id="rId9"/>
          <w:pgSz w:w="11906" w:h="16838"/>
          <w:pgMar w:top="1440" w:right="1800" w:bottom="1440" w:left="1800" w:header="851" w:footer="992" w:gutter="0"/>
          <w:pgNumType w:start="1"/>
          <w:cols w:num="1" w:space="425"/>
          <w:docGrid w:type="lines" w:linePitch="312" w:charSpace="0"/>
        </w:sectPr>
      </w:pPr>
    </w:p>
    <w:sdt>
      <w:sdtPr>
        <w:rPr>
          <w:rFonts w:asciiTheme="minorHAnsi" w:eastAsiaTheme="minorEastAsia" w:hAnsiTheme="minorHAnsi" w:cstheme="minorBidi"/>
          <w:b w:val="0"/>
          <w:bCs w:val="0"/>
          <w:color w:val="auto"/>
          <w:kern w:val="2"/>
          <w:sz w:val="21"/>
          <w:szCs w:val="22"/>
          <w:lang w:val="zh-CN"/>
        </w:rPr>
        <w:id w:val="1944531932"/>
        <w:docPartObj>
          <w:docPartGallery w:val="Table of Contents"/>
          <w:docPartUnique/>
        </w:docPartObj>
      </w:sdtPr>
      <w:sdtEndPr>
        <w:rPr>
          <w:rFonts w:asciiTheme="minorHAnsi" w:eastAsiaTheme="minorEastAsia" w:hAnsiTheme="minorHAnsi" w:cstheme="minorBidi"/>
          <w:b w:val="0"/>
          <w:bCs w:val="0"/>
          <w:color w:val="auto"/>
          <w:kern w:val="2"/>
          <w:sz w:val="21"/>
          <w:szCs w:val="22"/>
          <w:lang w:val="zh-CN"/>
        </w:rPr>
      </w:sdtEndPr>
      <w:sdtContent>
        <w:p>
          <w:pPr>
            <w:pStyle w:val="TOC3"/>
            <w:tabs>
              <w:tab w:val="right" w:leader="dot" w:pos="8296"/>
            </w:tabs>
            <w:ind w:left="0"/>
            <w:rPr>
              <w:color w:val="auto"/>
              <w:kern w:val="2"/>
              <w:sz w:val="21"/>
            </w:rPr>
          </w:pPr>
          <w:hyperlink w:anchor="_Toc483752322" w:history="1">
            <w:r>
              <w:rPr>
                <w:rStyle w:val="Hyperlink"/>
                <w:rFonts w:ascii="楷体" w:eastAsia="楷体" w:hAnsi="楷体"/>
                <w:color w:val="auto"/>
                <w:sz w:val="28"/>
                <w:szCs w:val="28"/>
              </w:rPr>
              <w:t xml:space="preserve">6.1.1 </w:t>
            </w:r>
            <w:r>
              <w:rPr>
                <w:rStyle w:val="Hyperlink"/>
                <w:rFonts w:ascii="楷体" w:eastAsia="楷体" w:hAnsi="楷体" w:hint="eastAsia"/>
                <w:color w:val="auto"/>
                <w:sz w:val="28"/>
                <w:szCs w:val="28"/>
                <w:lang w:eastAsia="zh-CN"/>
              </w:rPr>
              <w:t>S</w:t>
            </w:r>
            <w:r>
              <w:rPr>
                <w:rStyle w:val="Hyperlink"/>
                <w:rFonts w:ascii="楷体" w:eastAsia="楷体" w:hAnsi="楷体" w:hint="eastAsia"/>
                <w:color w:val="auto"/>
                <w:sz w:val="28"/>
                <w:szCs w:val="28"/>
              </w:rPr>
              <w:t>实施共同配送的可行性分析</w:t>
            </w:r>
            <w:r>
              <w:rPr>
                <w:color w:val="auto"/>
              </w:rPr>
              <w:tab/>
            </w:r>
            <w:r>
              <w:rPr>
                <w:color w:val="auto"/>
              </w:rPr>
              <w:fldChar w:fldCharType="begin"/>
            </w:r>
            <w:r>
              <w:rPr>
                <w:color w:val="auto"/>
              </w:rPr>
              <w:instrText xml:space="preserve"> PAGEREF _Toc483752322 \h </w:instrText>
            </w:r>
            <w:r>
              <w:rPr>
                <w:color w:val="auto"/>
              </w:rPr>
              <w:fldChar w:fldCharType="separate"/>
            </w:r>
            <w:r>
              <w:rPr>
                <w:color w:val="auto"/>
              </w:rPr>
              <w:t>12</w:t>
            </w:r>
            <w:r>
              <w:rPr>
                <w:color w:val="auto"/>
              </w:rPr>
              <w:fldChar w:fldCharType="end"/>
            </w:r>
          </w:hyperlink>
        </w:p>
        <w:p>
          <w:pPr>
            <w:pStyle w:val="TOC3"/>
            <w:tabs>
              <w:tab w:val="right" w:leader="dot" w:pos="8296"/>
            </w:tabs>
            <w:ind w:left="0"/>
            <w:rPr>
              <w:color w:val="auto"/>
              <w:kern w:val="2"/>
              <w:sz w:val="21"/>
            </w:rPr>
          </w:pPr>
          <w:hyperlink w:anchor="_Toc483752323" w:history="1">
            <w:r>
              <w:rPr>
                <w:rStyle w:val="Hyperlink"/>
                <w:rFonts w:ascii="楷体" w:eastAsia="楷体" w:hAnsi="楷体"/>
                <w:color w:val="auto"/>
                <w:sz w:val="28"/>
                <w:szCs w:val="28"/>
              </w:rPr>
              <w:t xml:space="preserve">6.1.2 </w:t>
            </w:r>
            <w:r>
              <w:rPr>
                <w:rStyle w:val="Hyperlink"/>
                <w:rFonts w:ascii="楷体" w:eastAsia="楷体" w:hAnsi="楷体" w:hint="eastAsia"/>
                <w:color w:val="auto"/>
                <w:sz w:val="28"/>
                <w:szCs w:val="28"/>
                <w:lang w:eastAsia="zh-CN"/>
              </w:rPr>
              <w:t>S</w:t>
            </w:r>
            <w:r>
              <w:rPr>
                <w:rStyle w:val="Hyperlink"/>
                <w:rFonts w:ascii="楷体" w:eastAsia="楷体" w:hAnsi="楷体" w:hint="eastAsia"/>
                <w:color w:val="auto"/>
                <w:sz w:val="28"/>
                <w:szCs w:val="28"/>
              </w:rPr>
              <w:t>实施共同配送的具体策略</w:t>
            </w:r>
            <w:r>
              <w:rPr>
                <w:color w:val="auto"/>
              </w:rPr>
              <w:tab/>
            </w:r>
            <w:r>
              <w:rPr>
                <w:color w:val="auto"/>
              </w:rPr>
              <w:fldChar w:fldCharType="begin"/>
            </w:r>
            <w:r>
              <w:rPr>
                <w:color w:val="auto"/>
              </w:rPr>
              <w:instrText xml:space="preserve"> PAGEREF _Toc483752323 \h </w:instrText>
            </w:r>
            <w:r>
              <w:rPr>
                <w:color w:val="auto"/>
              </w:rPr>
              <w:fldChar w:fldCharType="separate"/>
            </w:r>
            <w:r>
              <w:rPr>
                <w:color w:val="auto"/>
              </w:rPr>
              <w:t>13</w:t>
            </w:r>
            <w:r>
              <w:rPr>
                <w:color w:val="auto"/>
              </w:rPr>
              <w:fldChar w:fldCharType="end"/>
            </w:r>
          </w:hyperlink>
        </w:p>
        <w:p>
          <w:pPr>
            <w:pStyle w:val="TOC2"/>
            <w:tabs>
              <w:tab w:val="right" w:leader="dot" w:pos="8296"/>
            </w:tabs>
            <w:ind w:left="0"/>
            <w:rPr>
              <w:color w:val="auto"/>
              <w:kern w:val="2"/>
              <w:sz w:val="21"/>
            </w:rPr>
          </w:pPr>
          <w:hyperlink w:anchor="_Toc483752324" w:history="1">
            <w:r>
              <w:rPr>
                <w:rStyle w:val="Hyperlink"/>
                <w:rFonts w:ascii="黑体" w:eastAsia="黑体" w:hAnsi="黑体"/>
                <w:color w:val="auto"/>
                <w:sz w:val="28"/>
                <w:szCs w:val="28"/>
              </w:rPr>
              <w:t xml:space="preserve">6.2 </w:t>
            </w:r>
            <w:r>
              <w:rPr>
                <w:rStyle w:val="Hyperlink"/>
                <w:rFonts w:ascii="黑体" w:eastAsia="黑体" w:hAnsi="黑体" w:hint="eastAsia"/>
                <w:color w:val="auto"/>
                <w:sz w:val="28"/>
                <w:szCs w:val="28"/>
                <w:lang w:eastAsia="zh-CN"/>
              </w:rPr>
              <w:t>S</w:t>
            </w:r>
            <w:r>
              <w:rPr>
                <w:rStyle w:val="Hyperlink"/>
                <w:rFonts w:ascii="黑体" w:eastAsia="黑体" w:hAnsi="黑体" w:hint="eastAsia"/>
                <w:color w:val="auto"/>
                <w:sz w:val="28"/>
                <w:szCs w:val="28"/>
              </w:rPr>
              <w:t>冷链物流配送中心选址优化建议</w:t>
            </w:r>
            <w:r>
              <w:rPr>
                <w:color w:val="auto"/>
              </w:rPr>
              <w:tab/>
            </w:r>
            <w:r>
              <w:rPr>
                <w:color w:val="auto"/>
              </w:rPr>
              <w:fldChar w:fldCharType="begin"/>
            </w:r>
            <w:r>
              <w:rPr>
                <w:color w:val="auto"/>
              </w:rPr>
              <w:instrText xml:space="preserve"> PAGEREF _Toc483752324 \h </w:instrText>
            </w:r>
            <w:r>
              <w:rPr>
                <w:color w:val="auto"/>
              </w:rPr>
              <w:fldChar w:fldCharType="separate"/>
            </w:r>
            <w:r>
              <w:rPr>
                <w:color w:val="auto"/>
              </w:rPr>
              <w:t>14</w:t>
            </w:r>
            <w:r>
              <w:rPr>
                <w:color w:val="auto"/>
              </w:rPr>
              <w:fldChar w:fldCharType="end"/>
            </w:r>
          </w:hyperlink>
        </w:p>
        <w:p>
          <w:pPr>
            <w:pStyle w:val="TOC3"/>
            <w:tabs>
              <w:tab w:val="right" w:leader="dot" w:pos="8296"/>
            </w:tabs>
            <w:ind w:left="0"/>
            <w:rPr>
              <w:color w:val="auto"/>
              <w:kern w:val="2"/>
              <w:sz w:val="21"/>
            </w:rPr>
          </w:pPr>
          <w:hyperlink w:anchor="_Toc483752325" w:history="1">
            <w:r>
              <w:rPr>
                <w:rStyle w:val="Hyperlink"/>
                <w:rFonts w:ascii="楷体" w:eastAsia="楷体" w:hAnsi="楷体"/>
                <w:color w:val="auto"/>
                <w:sz w:val="28"/>
                <w:szCs w:val="28"/>
              </w:rPr>
              <w:t xml:space="preserve">6.2.1 </w:t>
            </w:r>
            <w:r>
              <w:rPr>
                <w:rStyle w:val="Hyperlink"/>
                <w:rFonts w:ascii="楷体" w:eastAsia="楷体" w:hAnsi="楷体" w:hint="eastAsia"/>
                <w:color w:val="auto"/>
                <w:sz w:val="28"/>
                <w:szCs w:val="28"/>
              </w:rPr>
              <w:t>对现有配送网络布局进行合理分析</w:t>
            </w:r>
            <w:r>
              <w:rPr>
                <w:color w:val="auto"/>
              </w:rPr>
              <w:tab/>
            </w:r>
            <w:r>
              <w:rPr>
                <w:color w:val="auto"/>
              </w:rPr>
              <w:fldChar w:fldCharType="begin"/>
            </w:r>
            <w:r>
              <w:rPr>
                <w:color w:val="auto"/>
              </w:rPr>
              <w:instrText xml:space="preserve"> PAGEREF _Toc483752325 \h </w:instrText>
            </w:r>
            <w:r>
              <w:rPr>
                <w:color w:val="auto"/>
              </w:rPr>
              <w:fldChar w:fldCharType="separate"/>
            </w:r>
            <w:r>
              <w:rPr>
                <w:color w:val="auto"/>
              </w:rPr>
              <w:t>14</w:t>
            </w:r>
            <w:r>
              <w:rPr>
                <w:color w:val="auto"/>
              </w:rPr>
              <w:fldChar w:fldCharType="end"/>
            </w:r>
          </w:hyperlink>
        </w:p>
        <w:p>
          <w:pPr>
            <w:pStyle w:val="TOC3"/>
            <w:tabs>
              <w:tab w:val="right" w:leader="dot" w:pos="8296"/>
            </w:tabs>
            <w:ind w:left="0"/>
            <w:rPr>
              <w:color w:val="auto"/>
              <w:kern w:val="2"/>
              <w:sz w:val="21"/>
            </w:rPr>
          </w:pPr>
          <w:hyperlink w:anchor="_Toc483752326" w:history="1">
            <w:r>
              <w:rPr>
                <w:rStyle w:val="Hyperlink"/>
                <w:rFonts w:ascii="楷体" w:eastAsia="楷体" w:hAnsi="楷体"/>
                <w:color w:val="auto"/>
                <w:sz w:val="28"/>
                <w:szCs w:val="28"/>
              </w:rPr>
              <w:t xml:space="preserve">6.2.2 </w:t>
            </w:r>
            <w:r>
              <w:rPr>
                <w:rStyle w:val="Hyperlink"/>
                <w:rFonts w:ascii="楷体" w:eastAsia="楷体" w:hAnsi="楷体" w:hint="eastAsia"/>
                <w:color w:val="auto"/>
                <w:sz w:val="28"/>
                <w:szCs w:val="28"/>
              </w:rPr>
              <w:t>充分考虑配送中心选址与其它因素的关系</w:t>
            </w:r>
            <w:r>
              <w:rPr>
                <w:color w:val="auto"/>
              </w:rPr>
              <w:tab/>
            </w:r>
            <w:r>
              <w:rPr>
                <w:color w:val="auto"/>
              </w:rPr>
              <w:fldChar w:fldCharType="begin"/>
            </w:r>
            <w:r>
              <w:rPr>
                <w:color w:val="auto"/>
              </w:rPr>
              <w:instrText xml:space="preserve"> PAGEREF _Toc483752326 \h </w:instrText>
            </w:r>
            <w:r>
              <w:rPr>
                <w:color w:val="auto"/>
              </w:rPr>
              <w:fldChar w:fldCharType="separate"/>
            </w:r>
            <w:r>
              <w:rPr>
                <w:color w:val="auto"/>
              </w:rPr>
              <w:t>15</w:t>
            </w:r>
            <w:r>
              <w:rPr>
                <w:color w:val="auto"/>
              </w:rPr>
              <w:fldChar w:fldCharType="end"/>
            </w:r>
          </w:hyperlink>
        </w:p>
        <w:p>
          <w:pPr>
            <w:pStyle w:val="TOC3"/>
            <w:tabs>
              <w:tab w:val="right" w:leader="dot" w:pos="8296"/>
            </w:tabs>
            <w:ind w:left="0"/>
            <w:rPr>
              <w:color w:val="auto"/>
              <w:kern w:val="2"/>
              <w:sz w:val="21"/>
            </w:rPr>
          </w:pPr>
          <w:hyperlink w:anchor="_Toc483752327" w:history="1">
            <w:r>
              <w:rPr>
                <w:rStyle w:val="Hyperlink"/>
                <w:rFonts w:ascii="楷体" w:eastAsia="楷体" w:hAnsi="楷体"/>
                <w:color w:val="auto"/>
                <w:sz w:val="28"/>
                <w:szCs w:val="28"/>
              </w:rPr>
              <w:t xml:space="preserve">6.2.3 </w:t>
            </w:r>
            <w:r>
              <w:rPr>
                <w:rStyle w:val="Hyperlink"/>
                <w:rFonts w:ascii="楷体" w:eastAsia="楷体" w:hAnsi="楷体" w:hint="eastAsia"/>
                <w:color w:val="auto"/>
                <w:sz w:val="28"/>
                <w:szCs w:val="28"/>
              </w:rPr>
              <w:t>冷链物流配送中心选址应当遵循的原则</w:t>
            </w:r>
            <w:r>
              <w:rPr>
                <w:color w:val="auto"/>
              </w:rPr>
              <w:tab/>
            </w:r>
            <w:r>
              <w:rPr>
                <w:color w:val="auto"/>
              </w:rPr>
              <w:fldChar w:fldCharType="begin"/>
            </w:r>
            <w:r>
              <w:rPr>
                <w:color w:val="auto"/>
              </w:rPr>
              <w:instrText xml:space="preserve"> PAGEREF _Toc483752327 \h </w:instrText>
            </w:r>
            <w:r>
              <w:rPr>
                <w:color w:val="auto"/>
              </w:rPr>
              <w:fldChar w:fldCharType="separate"/>
            </w:r>
            <w:r>
              <w:rPr>
                <w:color w:val="auto"/>
              </w:rPr>
              <w:t>17</w:t>
            </w:r>
            <w:r>
              <w:rPr>
                <w:color w:val="auto"/>
              </w:rPr>
              <w:fldChar w:fldCharType="end"/>
            </w:r>
          </w:hyperlink>
        </w:p>
        <w:p>
          <w:pPr>
            <w:pStyle w:val="TOC3"/>
            <w:tabs>
              <w:tab w:val="right" w:leader="dot" w:pos="8296"/>
            </w:tabs>
            <w:ind w:left="0"/>
            <w:rPr>
              <w:color w:val="auto"/>
              <w:kern w:val="2"/>
              <w:sz w:val="21"/>
            </w:rPr>
          </w:pPr>
          <w:hyperlink w:anchor="_Toc483752328" w:history="1">
            <w:r>
              <w:rPr>
                <w:rStyle w:val="Hyperlink"/>
                <w:rFonts w:ascii="楷体" w:eastAsia="楷体" w:hAnsi="楷体"/>
                <w:color w:val="auto"/>
                <w:sz w:val="28"/>
                <w:szCs w:val="28"/>
              </w:rPr>
              <w:t xml:space="preserve">6.2.4 </w:t>
            </w:r>
            <w:r>
              <w:rPr>
                <w:rStyle w:val="Hyperlink"/>
                <w:rFonts w:ascii="楷体" w:eastAsia="楷体" w:hAnsi="楷体" w:hint="eastAsia"/>
                <w:color w:val="auto"/>
                <w:sz w:val="28"/>
                <w:szCs w:val="28"/>
              </w:rPr>
              <w:t>探索将人工智能应用于配送中心</w:t>
            </w:r>
            <w:r>
              <w:rPr>
                <w:color w:val="auto"/>
              </w:rPr>
              <w:tab/>
            </w:r>
            <w:r>
              <w:rPr>
                <w:color w:val="auto"/>
              </w:rPr>
              <w:fldChar w:fldCharType="begin"/>
            </w:r>
            <w:r>
              <w:rPr>
                <w:color w:val="auto"/>
              </w:rPr>
              <w:instrText xml:space="preserve"> PAGEREF _Toc483752328 \h </w:instrText>
            </w:r>
            <w:r>
              <w:rPr>
                <w:color w:val="auto"/>
              </w:rPr>
              <w:fldChar w:fldCharType="separate"/>
            </w:r>
            <w:r>
              <w:rPr>
                <w:color w:val="auto"/>
              </w:rPr>
              <w:t>18</w:t>
            </w:r>
            <w:r>
              <w:rPr>
                <w:color w:val="auto"/>
              </w:rPr>
              <w:fldChar w:fldCharType="end"/>
            </w:r>
          </w:hyperlink>
        </w:p>
        <w:p>
          <w:pPr>
            <w:pStyle w:val="TOC1"/>
            <w:tabs>
              <w:tab w:val="right" w:leader="dot" w:pos="8296"/>
            </w:tabs>
            <w:rPr>
              <w:color w:val="auto"/>
              <w:kern w:val="2"/>
              <w:sz w:val="21"/>
            </w:rPr>
          </w:pPr>
          <w:hyperlink w:anchor="_Toc483752329" w:history="1">
            <w:r>
              <w:rPr>
                <w:rStyle w:val="Hyperlink"/>
                <w:rFonts w:ascii="黑体" w:eastAsia="黑体" w:hAnsi="黑体"/>
                <w:color w:val="auto"/>
                <w:sz w:val="30"/>
                <w:szCs w:val="30"/>
              </w:rPr>
              <w:t xml:space="preserve">7 </w:t>
            </w:r>
            <w:r>
              <w:rPr>
                <w:rStyle w:val="Hyperlink"/>
                <w:rFonts w:ascii="黑体" w:eastAsia="黑体" w:hAnsi="黑体" w:hint="eastAsia"/>
                <w:color w:val="auto"/>
                <w:sz w:val="30"/>
                <w:szCs w:val="30"/>
              </w:rPr>
              <w:t>总结</w:t>
            </w:r>
            <w:r>
              <w:rPr>
                <w:color w:val="auto"/>
              </w:rPr>
              <w:tab/>
            </w:r>
            <w:r>
              <w:rPr>
                <w:color w:val="auto"/>
              </w:rPr>
              <w:fldChar w:fldCharType="begin"/>
            </w:r>
            <w:r>
              <w:rPr>
                <w:color w:val="auto"/>
              </w:rPr>
              <w:instrText xml:space="preserve"> PAGEREF _Toc483752329 \h </w:instrText>
            </w:r>
            <w:r>
              <w:rPr>
                <w:color w:val="auto"/>
              </w:rPr>
              <w:fldChar w:fldCharType="separate"/>
            </w:r>
            <w:r>
              <w:rPr>
                <w:color w:val="auto"/>
              </w:rPr>
              <w:t>20</w:t>
            </w:r>
            <w:r>
              <w:rPr>
                <w:color w:val="auto"/>
              </w:rPr>
              <w:fldChar w:fldCharType="end"/>
            </w:r>
          </w:hyperlink>
        </w:p>
        <w:p>
          <w:pPr>
            <w:pStyle w:val="TOC1"/>
            <w:tabs>
              <w:tab w:val="right" w:leader="dot" w:pos="8296"/>
            </w:tabs>
            <w:rPr>
              <w:color w:val="auto"/>
              <w:kern w:val="2"/>
              <w:sz w:val="21"/>
            </w:rPr>
          </w:pPr>
          <w:hyperlink w:anchor="_Toc483752330" w:history="1">
            <w:r>
              <w:rPr>
                <w:rStyle w:val="Hyperlink"/>
                <w:rFonts w:ascii="黑体" w:eastAsia="黑体" w:hAnsi="黑体" w:hint="eastAsia"/>
                <w:color w:val="auto"/>
                <w:sz w:val="30"/>
                <w:szCs w:val="30"/>
              </w:rPr>
              <w:t>参考文献</w:t>
            </w:r>
            <w:r>
              <w:rPr>
                <w:color w:val="auto"/>
              </w:rPr>
              <w:tab/>
            </w:r>
            <w:r>
              <w:rPr>
                <w:color w:val="auto"/>
              </w:rPr>
              <w:fldChar w:fldCharType="begin"/>
            </w:r>
            <w:r>
              <w:rPr>
                <w:color w:val="auto"/>
              </w:rPr>
              <w:instrText xml:space="preserve"> PAGEREF _Toc483752330 \h </w:instrText>
            </w:r>
            <w:r>
              <w:rPr>
                <w:color w:val="auto"/>
              </w:rPr>
              <w:fldChar w:fldCharType="separate"/>
            </w:r>
            <w:r>
              <w:rPr>
                <w:color w:val="auto"/>
              </w:rPr>
              <w:t>22</w:t>
            </w:r>
            <w:r>
              <w:rPr>
                <w:color w:val="auto"/>
              </w:rPr>
              <w:fldChar w:fldCharType="end"/>
            </w:r>
          </w:hyperlink>
        </w:p>
        <w:p>
          <w:pPr>
            <w:rPr>
              <w:color w:val="auto"/>
            </w:rPr>
          </w:pPr>
          <w:r>
            <w:rPr>
              <w:b/>
              <w:bCs/>
              <w:color w:val="auto"/>
              <w:lang w:val="zh-CN"/>
            </w:rPr>
            <w:fldChar w:fldCharType="end"/>
          </w:r>
        </w:p>
      </w:sdtContent>
    </w:sdt>
    <w:p>
      <w:pPr>
        <w:rPr>
          <w:color w:val="auto"/>
          <w:sz w:val="52"/>
          <w:szCs w:val="52"/>
          <w:highlight w:val="yellow"/>
          <w:u w:val="single"/>
        </w:rPr>
        <w:sectPr>
          <w:footerReference w:type="default" r:id="rId10"/>
          <w:footerReference w:type="first" r:id="rId11"/>
          <w:type w:val="nextPage"/>
          <w:pgSz w:w="11906" w:h="16838"/>
          <w:pgMar w:top="1440" w:right="1800" w:bottom="1440" w:left="1800" w:header="851" w:footer="992" w:gutter="0"/>
          <w:pgNumType w:start="2"/>
          <w:cols w:num="1" w:space="425"/>
          <w:titlePg w:val="0"/>
          <w:docGrid w:type="lines" w:linePitch="312" w:charSpace="0"/>
        </w:sectPr>
      </w:pPr>
    </w:p>
    <w:bookmarkEnd w:id="0"/>
    <w:p>
      <w:pPr>
        <w:sectPr>
          <w:footerReference w:type="default" r:id="rId12"/>
          <w:footerReference w:type="first" r:id="rId13"/>
          <w:type w:val="nextPage"/>
          <w:pgSz w:w="11906" w:h="16838"/>
          <w:pgMar w:top="1440" w:right="1800" w:bottom="1440" w:left="1800" w:header="851" w:footer="992" w:gutter="0"/>
          <w:pgNumType w:start="2"/>
          <w:cols w:num="1" w:space="425"/>
          <w:titlePg w:val="0"/>
          <w:docGrid w:type="lines" w:linePitch="312" w:charSpace="0"/>
        </w:sectPr>
      </w:pPr>
    </w:p>
    <w:p>
      <w:pPr>
        <w:pStyle w:val="Heading1"/>
        <w:rPr>
          <w:rFonts w:ascii="黑体" w:eastAsia="黑体" w:hAnsi="黑体"/>
          <w:color w:val="auto"/>
          <w:sz w:val="30"/>
          <w:szCs w:val="30"/>
          <w:lang w:eastAsia="zh-CN"/>
        </w:rPr>
      </w:pPr>
      <w:bookmarkStart w:id="2" w:name="_Toc483752305"/>
      <w:r>
        <w:rPr>
          <w:rFonts w:ascii="黑体" w:eastAsia="黑体" w:hAnsi="黑体" w:hint="eastAsia"/>
          <w:color w:val="auto"/>
          <w:sz w:val="30"/>
          <w:szCs w:val="30"/>
        </w:rPr>
        <w:t xml:space="preserve">1 </w:t>
      </w:r>
      <w:r>
        <w:rPr>
          <w:rFonts w:ascii="黑体" w:eastAsia="黑体" w:hAnsi="黑体" w:hint="eastAsia"/>
          <w:color w:val="auto"/>
          <w:sz w:val="30"/>
          <w:szCs w:val="30"/>
          <w:lang w:eastAsia="zh-CN"/>
        </w:rPr>
        <w:t>前言</w:t>
      </w:r>
      <w:bookmarkEnd w:id="2"/>
    </w:p>
    <w:p>
      <w:pPr>
        <w:pStyle w:val="Heading2"/>
        <w:rPr>
          <w:rFonts w:ascii="黑体" w:eastAsia="黑体" w:hAnsi="黑体"/>
          <w:color w:val="auto"/>
          <w:sz w:val="28"/>
          <w:szCs w:val="28"/>
          <w:lang w:eastAsia="zh-CN"/>
        </w:rPr>
      </w:pPr>
      <w:bookmarkStart w:id="3" w:name="_Toc439757879"/>
      <w:bookmarkStart w:id="4" w:name="_Toc483752306"/>
      <w:r>
        <w:rPr>
          <w:rFonts w:ascii="黑体" w:eastAsia="黑体" w:hAnsi="黑体" w:hint="eastAsia"/>
          <w:color w:val="auto"/>
          <w:sz w:val="28"/>
          <w:szCs w:val="28"/>
        </w:rPr>
        <w:t xml:space="preserve">1.1 </w:t>
      </w:r>
      <w:bookmarkEnd w:id="3"/>
      <w:r>
        <w:rPr>
          <w:rFonts w:ascii="黑体" w:eastAsia="黑体" w:hAnsi="黑体" w:hint="eastAsia"/>
          <w:color w:val="auto"/>
          <w:sz w:val="28"/>
          <w:szCs w:val="28"/>
          <w:lang w:eastAsia="zh-CN"/>
        </w:rPr>
        <w:t>研究背景</w:t>
      </w:r>
      <w:bookmarkEnd w:id="4"/>
    </w:p>
    <w:p>
      <w:pPr>
        <w:spacing w:line="360" w:lineRule="auto"/>
        <w:ind w:firstLine="480" w:firstLineChars="200"/>
        <w:rPr>
          <w:rFonts w:ascii="宋体" w:eastAsia="宋体" w:hAnsi="宋体"/>
          <w:color w:val="auto"/>
          <w:sz w:val="24"/>
          <w:szCs w:val="24"/>
        </w:rPr>
      </w:pPr>
      <w:r>
        <w:rPr>
          <w:rFonts w:ascii="宋体" w:eastAsia="宋体" w:hAnsi="宋体" w:hint="eastAsia"/>
          <w:color w:val="auto"/>
          <w:sz w:val="24"/>
          <w:szCs w:val="24"/>
        </w:rPr>
        <w:t>运用PEST分析法对冷链物流配送环境进行分析，分析如下：</w:t>
      </w:r>
    </w:p>
    <w:p>
      <w:pPr>
        <w:spacing w:line="360" w:lineRule="auto"/>
        <w:ind w:firstLine="480" w:firstLineChars="200"/>
        <w:rPr>
          <w:rFonts w:ascii="宋体" w:eastAsia="宋体" w:hAnsi="宋体"/>
          <w:color w:val="auto"/>
          <w:sz w:val="24"/>
          <w:szCs w:val="24"/>
        </w:rPr>
      </w:pPr>
      <w:r>
        <w:rPr>
          <w:rFonts w:ascii="宋体" w:eastAsia="宋体" w:hAnsi="宋体" w:hint="eastAsia"/>
          <w:color w:val="auto"/>
          <w:sz w:val="24"/>
          <w:szCs w:val="24"/>
        </w:rPr>
        <w:t>（1）政治环境</w:t>
      </w:r>
    </w:p>
    <w:p>
      <w:pPr>
        <w:spacing w:line="360" w:lineRule="auto"/>
        <w:ind w:firstLine="480" w:firstLineChars="200"/>
        <w:rPr>
          <w:rFonts w:asciiTheme="minorEastAsia" w:hAnsiTheme="minorEastAsia"/>
          <w:color w:val="auto"/>
          <w:sz w:val="24"/>
          <w:szCs w:val="24"/>
        </w:rPr>
      </w:pPr>
      <w:r>
        <w:rPr>
          <w:rFonts w:asciiTheme="minorEastAsia" w:hAnsiTheme="minorEastAsia" w:hint="eastAsia"/>
          <w:color w:val="auto"/>
          <w:sz w:val="24"/>
          <w:szCs w:val="24"/>
        </w:rPr>
        <w:t>物流运输对我国经济的发展有着不可估量的作用,对人民生活水平的提高有着不可替代的作用,物流运输越来越受到国家、社会和人民的重视。近年来,国家对物流运输越来越重视，并且颁布了许多于物流相关政策法规,以规范物流行业的发展。对于冷链物流更是尤为重视,因为冷链物流在物流业中占据着特殊地位,不仅关乎人民生活水平的提高,更是影响着整个物流业的发展。</w:t>
      </w:r>
    </w:p>
    <w:p>
      <w:pPr>
        <w:spacing w:line="360" w:lineRule="auto"/>
        <w:ind w:firstLine="480" w:firstLineChars="200"/>
        <w:rPr>
          <w:rFonts w:ascii="宋体" w:eastAsia="宋体" w:hAnsi="宋体"/>
          <w:color w:val="auto"/>
          <w:sz w:val="24"/>
          <w:szCs w:val="24"/>
        </w:rPr>
      </w:pPr>
      <w:r>
        <w:rPr>
          <w:rFonts w:asciiTheme="minorEastAsia" w:hAnsiTheme="minorEastAsia" w:hint="eastAsia"/>
          <w:color w:val="auto"/>
          <w:sz w:val="24"/>
          <w:szCs w:val="24"/>
        </w:rPr>
        <w:t>另外，还有很多与冷链物流运输配送相关的政策出台。</w:t>
      </w:r>
    </w:p>
    <w:p>
      <w:pPr>
        <w:spacing w:line="440" w:lineRule="exact"/>
        <w:ind w:firstLine="420" w:firstLineChars="200"/>
        <w:jc w:val="center"/>
        <w:rPr>
          <w:rFonts w:ascii="宋体" w:eastAsia="宋体" w:hAnsi="宋体"/>
          <w:color w:val="auto"/>
          <w:szCs w:val="21"/>
        </w:rPr>
      </w:pPr>
      <w:r>
        <w:rPr>
          <w:rFonts w:ascii="宋体" w:eastAsia="宋体" w:hAnsi="宋体" w:hint="eastAsia"/>
          <w:color w:val="auto"/>
          <w:szCs w:val="21"/>
        </w:rPr>
        <w:t>表1-</w:t>
      </w:r>
      <w:r>
        <w:rPr>
          <w:rFonts w:ascii="宋体" w:eastAsia="宋体" w:hAnsi="宋体"/>
          <w:color w:val="auto"/>
          <w:szCs w:val="21"/>
        </w:rPr>
        <w:t>1</w:t>
      </w:r>
      <w:r>
        <w:rPr>
          <w:rFonts w:ascii="宋体" w:eastAsia="宋体" w:hAnsi="宋体" w:hint="eastAsia"/>
          <w:color w:val="auto"/>
          <w:szCs w:val="21"/>
        </w:rPr>
        <w:t>我国近几年与冷链配送相关的政策</w:t>
      </w:r>
    </w:p>
    <w:tbl>
      <w:tblPr>
        <w:tblStyle w:val="TableNormal"/>
        <w:tblW w:w="84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552"/>
        <w:gridCol w:w="1478"/>
        <w:gridCol w:w="3379"/>
      </w:tblGrid>
      <w:tr>
        <w:tblPrEx>
          <w:tblW w:w="84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3552" w:type="dxa"/>
            <w:vAlign w:val="center"/>
          </w:tcPr>
          <w:p>
            <w:pPr>
              <w:spacing w:line="440" w:lineRule="exact"/>
              <w:ind w:firstLine="420" w:firstLineChars="200"/>
              <w:jc w:val="center"/>
              <w:rPr>
                <w:rFonts w:ascii="宋体" w:eastAsia="宋体" w:hAnsi="宋体"/>
                <w:color w:val="auto"/>
                <w:szCs w:val="21"/>
              </w:rPr>
            </w:pPr>
            <w:r>
              <w:rPr>
                <w:rFonts w:ascii="宋体" w:eastAsia="宋体" w:hAnsi="宋体" w:hint="eastAsia"/>
                <w:color w:val="auto"/>
                <w:szCs w:val="21"/>
              </w:rPr>
              <w:t>《关于促进创业转型升级的指导意见》</w:t>
            </w:r>
          </w:p>
        </w:tc>
        <w:tc>
          <w:tcPr>
            <w:tcW w:w="1478" w:type="dxa"/>
            <w:vAlign w:val="center"/>
          </w:tcPr>
          <w:p>
            <w:pPr>
              <w:spacing w:line="440" w:lineRule="exact"/>
              <w:ind w:firstLine="420" w:firstLineChars="200"/>
              <w:jc w:val="center"/>
              <w:rPr>
                <w:rFonts w:ascii="宋体" w:eastAsia="宋体" w:hAnsi="宋体"/>
                <w:color w:val="auto"/>
                <w:szCs w:val="21"/>
              </w:rPr>
            </w:pPr>
            <w:r>
              <w:rPr>
                <w:rFonts w:ascii="宋体" w:eastAsia="宋体" w:hAnsi="宋体" w:hint="eastAsia"/>
                <w:color w:val="auto"/>
                <w:szCs w:val="21"/>
              </w:rPr>
              <w:t>商务部</w:t>
            </w:r>
          </w:p>
        </w:tc>
        <w:tc>
          <w:tcPr>
            <w:tcW w:w="3379" w:type="dxa"/>
            <w:vAlign w:val="center"/>
          </w:tcPr>
          <w:p>
            <w:pPr>
              <w:spacing w:line="440" w:lineRule="exact"/>
              <w:ind w:firstLine="420" w:firstLineChars="200"/>
              <w:jc w:val="center"/>
              <w:rPr>
                <w:rFonts w:ascii="宋体" w:eastAsia="宋体" w:hAnsi="宋体"/>
                <w:color w:val="auto"/>
                <w:szCs w:val="21"/>
              </w:rPr>
            </w:pPr>
            <w:r>
              <w:rPr>
                <w:rFonts w:ascii="宋体" w:eastAsia="宋体" w:hAnsi="宋体" w:hint="eastAsia"/>
                <w:color w:val="auto"/>
                <w:szCs w:val="21"/>
              </w:rPr>
              <w:t>加大冷库改造和建设力度促进冷库向精细化转变</w:t>
            </w:r>
          </w:p>
        </w:tc>
      </w:tr>
      <w:tr>
        <w:tblPrEx>
          <w:tblW w:w="8409" w:type="dxa"/>
          <w:jc w:val="center"/>
          <w:tblLayout w:type="fixed"/>
          <w:tblCellMar>
            <w:top w:w="0" w:type="dxa"/>
            <w:left w:w="108" w:type="dxa"/>
            <w:bottom w:w="0" w:type="dxa"/>
            <w:right w:w="108" w:type="dxa"/>
          </w:tblCellMar>
        </w:tblPrEx>
        <w:trPr>
          <w:jc w:val="center"/>
        </w:trPr>
        <w:tc>
          <w:tcPr>
            <w:tcW w:w="3552" w:type="dxa"/>
            <w:vAlign w:val="center"/>
          </w:tcPr>
          <w:p>
            <w:pPr>
              <w:spacing w:line="440" w:lineRule="exact"/>
              <w:ind w:firstLine="420" w:firstLineChars="200"/>
              <w:jc w:val="center"/>
              <w:rPr>
                <w:rFonts w:ascii="宋体" w:eastAsia="宋体" w:hAnsi="宋体"/>
                <w:color w:val="auto"/>
                <w:szCs w:val="21"/>
              </w:rPr>
            </w:pPr>
            <w:r>
              <w:rPr>
                <w:rFonts w:ascii="宋体" w:eastAsia="宋体" w:hAnsi="宋体" w:hint="eastAsia"/>
                <w:color w:val="auto"/>
                <w:szCs w:val="21"/>
              </w:rPr>
              <w:t>《蔬菜市场预测及</w:t>
            </w:r>
            <w:r>
              <w:rPr>
                <w:rFonts w:ascii="宋体" w:eastAsia="宋体" w:hAnsi="宋体"/>
                <w:color w:val="auto"/>
                <w:szCs w:val="21"/>
              </w:rPr>
              <w:t xml:space="preserve">2014 </w:t>
            </w:r>
            <w:r>
              <w:rPr>
                <w:rFonts w:ascii="宋体" w:eastAsia="宋体" w:hAnsi="宋体" w:hint="eastAsia"/>
                <w:color w:val="auto"/>
                <w:szCs w:val="21"/>
              </w:rPr>
              <w:t>年工作重点》</w:t>
            </w:r>
          </w:p>
        </w:tc>
        <w:tc>
          <w:tcPr>
            <w:tcW w:w="1478" w:type="dxa"/>
            <w:vAlign w:val="center"/>
          </w:tcPr>
          <w:p>
            <w:pPr>
              <w:spacing w:line="440" w:lineRule="exact"/>
              <w:ind w:firstLine="420" w:firstLineChars="200"/>
              <w:jc w:val="center"/>
              <w:rPr>
                <w:rFonts w:ascii="宋体" w:eastAsia="宋体" w:hAnsi="宋体"/>
                <w:color w:val="auto"/>
                <w:szCs w:val="21"/>
              </w:rPr>
            </w:pPr>
            <w:r>
              <w:rPr>
                <w:rFonts w:ascii="宋体" w:eastAsia="宋体" w:hAnsi="宋体" w:hint="eastAsia"/>
                <w:color w:val="auto"/>
                <w:szCs w:val="21"/>
              </w:rPr>
              <w:t>发改委</w:t>
            </w:r>
          </w:p>
        </w:tc>
        <w:tc>
          <w:tcPr>
            <w:tcW w:w="3379" w:type="dxa"/>
            <w:vAlign w:val="center"/>
          </w:tcPr>
          <w:p>
            <w:pPr>
              <w:spacing w:line="440" w:lineRule="exact"/>
              <w:ind w:firstLine="420" w:firstLineChars="200"/>
              <w:jc w:val="center"/>
              <w:rPr>
                <w:rFonts w:ascii="宋体" w:eastAsia="宋体" w:hAnsi="宋体"/>
                <w:color w:val="auto"/>
                <w:szCs w:val="21"/>
              </w:rPr>
            </w:pPr>
            <w:r>
              <w:rPr>
                <w:rFonts w:ascii="宋体" w:eastAsia="宋体" w:hAnsi="宋体" w:hint="eastAsia"/>
                <w:color w:val="auto"/>
                <w:szCs w:val="21"/>
              </w:rPr>
              <w:t>支持农产品冷链物流等流通基础设施建设</w:t>
            </w:r>
          </w:p>
        </w:tc>
      </w:tr>
      <w:tr>
        <w:tblPrEx>
          <w:tblW w:w="8409" w:type="dxa"/>
          <w:jc w:val="center"/>
          <w:tblLayout w:type="fixed"/>
          <w:tblCellMar>
            <w:top w:w="0" w:type="dxa"/>
            <w:left w:w="108" w:type="dxa"/>
            <w:bottom w:w="0" w:type="dxa"/>
            <w:right w:w="108" w:type="dxa"/>
          </w:tblCellMar>
        </w:tblPrEx>
        <w:trPr>
          <w:jc w:val="center"/>
        </w:trPr>
        <w:tc>
          <w:tcPr>
            <w:tcW w:w="3552" w:type="dxa"/>
            <w:vAlign w:val="center"/>
          </w:tcPr>
          <w:p>
            <w:pPr>
              <w:spacing w:line="440" w:lineRule="exact"/>
              <w:ind w:firstLine="420" w:firstLineChars="200"/>
              <w:jc w:val="center"/>
              <w:rPr>
                <w:rFonts w:ascii="宋体" w:eastAsia="宋体" w:hAnsi="宋体"/>
                <w:color w:val="auto"/>
                <w:szCs w:val="21"/>
              </w:rPr>
            </w:pPr>
            <w:r>
              <w:rPr>
                <w:rFonts w:ascii="宋体" w:eastAsia="宋体" w:hAnsi="宋体" w:hint="eastAsia"/>
                <w:color w:val="auto"/>
                <w:szCs w:val="21"/>
              </w:rPr>
              <w:t>地方政府的冷链扶持政策</w:t>
            </w:r>
          </w:p>
        </w:tc>
        <w:tc>
          <w:tcPr>
            <w:tcW w:w="1478" w:type="dxa"/>
            <w:vAlign w:val="center"/>
          </w:tcPr>
          <w:p>
            <w:pPr>
              <w:spacing w:line="440" w:lineRule="exact"/>
              <w:ind w:firstLine="420" w:firstLineChars="200"/>
              <w:jc w:val="center"/>
              <w:rPr>
                <w:rFonts w:ascii="宋体" w:eastAsia="宋体" w:hAnsi="宋体"/>
                <w:color w:val="auto"/>
                <w:szCs w:val="21"/>
              </w:rPr>
            </w:pPr>
            <w:r>
              <w:rPr>
                <w:rFonts w:ascii="宋体" w:eastAsia="宋体" w:hAnsi="宋体" w:hint="eastAsia"/>
                <w:color w:val="auto"/>
                <w:szCs w:val="21"/>
              </w:rPr>
              <w:t>地方政府</w:t>
            </w:r>
          </w:p>
        </w:tc>
        <w:tc>
          <w:tcPr>
            <w:tcW w:w="3379" w:type="dxa"/>
            <w:vAlign w:val="center"/>
          </w:tcPr>
          <w:p>
            <w:pPr>
              <w:spacing w:line="440" w:lineRule="exact"/>
              <w:ind w:firstLine="420" w:firstLineChars="200"/>
              <w:jc w:val="center"/>
              <w:rPr>
                <w:rFonts w:ascii="宋体" w:eastAsia="宋体" w:hAnsi="宋体"/>
                <w:color w:val="auto"/>
                <w:szCs w:val="21"/>
              </w:rPr>
            </w:pPr>
            <w:r>
              <w:rPr>
                <w:rFonts w:ascii="宋体" w:eastAsia="宋体" w:hAnsi="宋体" w:hint="eastAsia"/>
                <w:color w:val="auto"/>
                <w:szCs w:val="21"/>
              </w:rPr>
              <w:t>多项关于冷链物流园、冷库建设的扶持政策，比如四川、江苏</w:t>
            </w:r>
          </w:p>
        </w:tc>
      </w:tr>
    </w:tbl>
    <w:p>
      <w:pPr>
        <w:spacing w:line="360" w:lineRule="auto"/>
        <w:ind w:firstLine="480" w:firstLineChars="200"/>
        <w:rPr>
          <w:rFonts w:ascii="宋体" w:eastAsia="宋体" w:hAnsi="宋体"/>
          <w:color w:val="auto"/>
          <w:sz w:val="24"/>
          <w:szCs w:val="24"/>
        </w:rPr>
      </w:pPr>
      <w:r>
        <w:rPr>
          <w:rFonts w:ascii="宋体" w:eastAsia="宋体" w:hAnsi="宋体" w:hint="eastAsia"/>
          <w:color w:val="auto"/>
          <w:sz w:val="24"/>
          <w:szCs w:val="24"/>
        </w:rPr>
        <w:t>（2）经济环境</w:t>
      </w:r>
    </w:p>
    <w:p>
      <w:pPr>
        <w:spacing w:line="360" w:lineRule="auto"/>
        <w:ind w:firstLine="480" w:firstLineChars="200"/>
        <w:rPr>
          <w:rFonts w:ascii="宋体" w:eastAsia="宋体" w:hAnsi="宋体"/>
          <w:color w:val="auto"/>
          <w:sz w:val="24"/>
          <w:szCs w:val="24"/>
        </w:rPr>
      </w:pPr>
      <w:r>
        <w:rPr>
          <w:rFonts w:asciiTheme="minorEastAsia" w:hAnsiTheme="minorEastAsia" w:hint="eastAsia"/>
          <w:color w:val="auto"/>
          <w:sz w:val="24"/>
          <w:szCs w:val="24"/>
        </w:rPr>
        <w:t>现如今,我国国民经济的发展势头良好,国民的人均收入不断提高,消费领域生鲜产品的消费越来越受到人们的青睐。随着电子商务的不断发展,在2013年到2014年这一年之间生鲜产品客户群年均增长率已经达到了80%—120%。在2015年冷链物流配送市场已经达到了40亿人民币的规模。人们生活水平的提高对冷链物流运输配送服务提出了更高的要求。</w:t>
      </w:r>
    </w:p>
    <w:p>
      <w:pPr>
        <w:spacing w:line="440" w:lineRule="exact"/>
        <w:ind w:firstLine="420" w:firstLineChars="200"/>
        <w:jc w:val="center"/>
        <w:rPr>
          <w:rFonts w:ascii="宋体" w:eastAsia="宋体" w:hAnsi="宋体"/>
          <w:color w:val="auto"/>
          <w:szCs w:val="21"/>
        </w:rPr>
      </w:pPr>
      <w:r>
        <w:rPr>
          <w:rFonts w:ascii="宋体" w:eastAsia="宋体" w:hAnsi="宋体" w:hint="eastAsia"/>
          <w:color w:val="auto"/>
          <w:szCs w:val="21"/>
        </w:rPr>
        <w:t>表1-</w:t>
      </w:r>
      <w:r>
        <w:rPr>
          <w:rFonts w:ascii="宋体" w:eastAsia="宋体" w:hAnsi="宋体"/>
          <w:color w:val="auto"/>
          <w:szCs w:val="21"/>
        </w:rPr>
        <w:t>2</w:t>
      </w:r>
      <w:r>
        <w:rPr>
          <w:rFonts w:ascii="宋体" w:eastAsia="宋体" w:hAnsi="宋体" w:hint="eastAsia"/>
          <w:color w:val="auto"/>
          <w:szCs w:val="21"/>
        </w:rPr>
        <w:t>冷链宅配市场客户群体比例</w:t>
      </w:r>
    </w:p>
    <w:tbl>
      <w:tblPr>
        <w:tblStyle w:val="TableNormal"/>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148"/>
        <w:gridCol w:w="4148"/>
      </w:tblGrid>
      <w:tr>
        <w:tblPrEx>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4148" w:type="dxa"/>
            <w:vAlign w:val="center"/>
          </w:tcPr>
          <w:p>
            <w:pPr>
              <w:spacing w:line="440" w:lineRule="exact"/>
              <w:ind w:firstLine="420" w:firstLineChars="200"/>
              <w:rPr>
                <w:rFonts w:ascii="宋体" w:eastAsia="宋体" w:hAnsi="宋体"/>
                <w:color w:val="auto"/>
                <w:szCs w:val="21"/>
              </w:rPr>
            </w:pPr>
            <w:r>
              <w:rPr>
                <w:rFonts w:ascii="宋体" w:eastAsia="宋体" w:hAnsi="宋体" w:hint="eastAsia"/>
                <w:color w:val="auto"/>
                <w:szCs w:val="21"/>
              </w:rPr>
              <w:t>冷链物流宅配的客户群体</w:t>
            </w:r>
          </w:p>
        </w:tc>
        <w:tc>
          <w:tcPr>
            <w:tcW w:w="4148" w:type="dxa"/>
            <w:vAlign w:val="center"/>
          </w:tcPr>
          <w:p>
            <w:pPr>
              <w:spacing w:line="440" w:lineRule="exact"/>
              <w:ind w:firstLine="420" w:firstLineChars="200"/>
              <w:rPr>
                <w:rFonts w:ascii="宋体" w:eastAsia="宋体" w:hAnsi="宋体"/>
                <w:color w:val="auto"/>
                <w:szCs w:val="21"/>
              </w:rPr>
            </w:pPr>
            <w:r>
              <w:rPr>
                <w:rFonts w:ascii="宋体" w:eastAsia="宋体" w:hAnsi="宋体" w:hint="eastAsia"/>
                <w:color w:val="auto"/>
                <w:szCs w:val="21"/>
              </w:rPr>
              <w:t>占总体市场的比例</w:t>
            </w:r>
          </w:p>
        </w:tc>
      </w:tr>
      <w:tr>
        <w:tblPrEx>
          <w:tblW w:w="8296" w:type="dxa"/>
          <w:jc w:val="center"/>
          <w:tblLayout w:type="fixed"/>
          <w:tblCellMar>
            <w:top w:w="0" w:type="dxa"/>
            <w:left w:w="108" w:type="dxa"/>
            <w:bottom w:w="0" w:type="dxa"/>
            <w:right w:w="108" w:type="dxa"/>
          </w:tblCellMar>
        </w:tblPrEx>
        <w:trPr>
          <w:jc w:val="center"/>
        </w:trPr>
        <w:tc>
          <w:tcPr>
            <w:tcW w:w="4148" w:type="dxa"/>
            <w:vAlign w:val="center"/>
          </w:tcPr>
          <w:p>
            <w:pPr>
              <w:spacing w:line="440" w:lineRule="exact"/>
              <w:ind w:firstLine="420" w:firstLineChars="200"/>
              <w:rPr>
                <w:rFonts w:ascii="宋体" w:eastAsia="宋体" w:hAnsi="宋体"/>
                <w:color w:val="auto"/>
                <w:szCs w:val="21"/>
              </w:rPr>
            </w:pPr>
            <w:r>
              <w:rPr>
                <w:rFonts w:ascii="宋体" w:eastAsia="宋体" w:hAnsi="宋体"/>
                <w:color w:val="auto"/>
                <w:szCs w:val="21"/>
              </w:rPr>
              <w:t>B2B</w:t>
            </w:r>
          </w:p>
        </w:tc>
        <w:tc>
          <w:tcPr>
            <w:tcW w:w="4148" w:type="dxa"/>
            <w:vAlign w:val="center"/>
          </w:tcPr>
          <w:p>
            <w:pPr>
              <w:spacing w:line="440" w:lineRule="exact"/>
              <w:ind w:firstLine="420" w:firstLineChars="200"/>
              <w:rPr>
                <w:rFonts w:ascii="宋体" w:eastAsia="宋体" w:hAnsi="宋体"/>
                <w:color w:val="auto"/>
                <w:szCs w:val="21"/>
              </w:rPr>
            </w:pPr>
            <w:r>
              <w:rPr>
                <w:rFonts w:ascii="宋体" w:eastAsia="宋体" w:hAnsi="宋体"/>
                <w:color w:val="auto"/>
                <w:szCs w:val="21"/>
              </w:rPr>
              <w:t>3/4</w:t>
            </w:r>
          </w:p>
        </w:tc>
      </w:tr>
      <w:tr>
        <w:tblPrEx>
          <w:tblW w:w="8296" w:type="dxa"/>
          <w:jc w:val="center"/>
          <w:tblLayout w:type="fixed"/>
          <w:tblCellMar>
            <w:top w:w="0" w:type="dxa"/>
            <w:left w:w="108" w:type="dxa"/>
            <w:bottom w:w="0" w:type="dxa"/>
            <w:right w:w="108" w:type="dxa"/>
          </w:tblCellMar>
        </w:tblPrEx>
        <w:trPr>
          <w:jc w:val="center"/>
        </w:trPr>
        <w:tc>
          <w:tcPr>
            <w:tcW w:w="4148" w:type="dxa"/>
            <w:vAlign w:val="center"/>
          </w:tcPr>
          <w:p>
            <w:pPr>
              <w:spacing w:line="440" w:lineRule="exact"/>
              <w:ind w:firstLine="420" w:firstLineChars="200"/>
              <w:rPr>
                <w:rFonts w:ascii="宋体" w:eastAsia="宋体" w:hAnsi="宋体"/>
                <w:color w:val="auto"/>
                <w:szCs w:val="21"/>
              </w:rPr>
            </w:pPr>
            <w:r>
              <w:rPr>
                <w:rFonts w:ascii="宋体" w:eastAsia="宋体" w:hAnsi="宋体"/>
                <w:color w:val="auto"/>
                <w:szCs w:val="21"/>
              </w:rPr>
              <w:t>B2C</w:t>
            </w:r>
          </w:p>
        </w:tc>
        <w:tc>
          <w:tcPr>
            <w:tcW w:w="4148" w:type="dxa"/>
            <w:vAlign w:val="center"/>
          </w:tcPr>
          <w:p>
            <w:pPr>
              <w:spacing w:line="440" w:lineRule="exact"/>
              <w:ind w:firstLine="420" w:firstLineChars="200"/>
              <w:rPr>
                <w:rFonts w:ascii="宋体" w:eastAsia="宋体" w:hAnsi="宋体"/>
                <w:color w:val="auto"/>
                <w:szCs w:val="21"/>
              </w:rPr>
            </w:pPr>
            <w:r>
              <w:rPr>
                <w:rFonts w:ascii="宋体" w:eastAsia="宋体" w:hAnsi="宋体"/>
                <w:color w:val="auto"/>
                <w:szCs w:val="21"/>
              </w:rPr>
              <w:t>1/4</w:t>
            </w:r>
          </w:p>
        </w:tc>
      </w:tr>
    </w:tbl>
    <w:p>
      <w:pPr>
        <w:spacing w:line="440" w:lineRule="exact"/>
        <w:ind w:firstLine="420" w:firstLineChars="200"/>
        <w:jc w:val="center"/>
        <w:rPr>
          <w:rFonts w:ascii="宋体" w:eastAsia="宋体" w:hAnsi="宋体"/>
          <w:color w:val="auto"/>
          <w:szCs w:val="21"/>
        </w:rPr>
      </w:pPr>
    </w:p>
    <w:p>
      <w:pPr>
        <w:spacing w:line="440" w:lineRule="exact"/>
        <w:ind w:firstLine="420" w:firstLineChars="200"/>
        <w:jc w:val="center"/>
        <w:rPr>
          <w:rFonts w:ascii="宋体" w:eastAsia="宋体" w:hAnsi="宋体"/>
          <w:color w:val="auto"/>
          <w:szCs w:val="21"/>
        </w:rPr>
        <w:sectPr>
          <w:footerReference w:type="default" r:id="rId14"/>
          <w:footerReference w:type="first" r:id="rId15"/>
          <w:type w:val="nextPage"/>
          <w:pgSz w:w="11906" w:h="16838"/>
          <w:pgMar w:top="1440" w:right="1800" w:bottom="1440" w:left="1800" w:header="851" w:footer="992" w:gutter="0"/>
          <w:pgNumType w:start="3"/>
          <w:cols w:num="1" w:space="425"/>
          <w:titlePg w:val="0"/>
          <w:docGrid w:type="lines" w:linePitch="312" w:charSpace="0"/>
        </w:sectPr>
      </w:pPr>
      <w:r>
        <w:rPr>
          <w:rFonts w:ascii="宋体" w:eastAsia="宋体" w:hAnsi="宋体" w:hint="eastAsia"/>
          <w:color w:val="auto"/>
          <w:szCs w:val="21"/>
        </w:rPr>
        <w:t>表1-3各国冷饮、速冻食品人均消费量比较</w:t>
      </w:r>
    </w:p>
    <w:tbl>
      <w:tblPr>
        <w:tblStyle w:val="TableNormal"/>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830"/>
        <w:gridCol w:w="2700"/>
        <w:gridCol w:w="2766"/>
      </w:tblGrid>
      <w:tr>
        <w:tblPrEx>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262"/>
          <w:jc w:val="center"/>
        </w:trPr>
        <w:tc>
          <w:tcPr>
            <w:tcW w:w="2830" w:type="dxa"/>
            <w:tcBorders>
              <w:tl2br w:val="single" w:sz="4" w:space="0" w:color="auto"/>
            </w:tcBorders>
          </w:tcPr>
          <w:p>
            <w:pPr>
              <w:spacing w:line="440" w:lineRule="exact"/>
              <w:ind w:firstLine="840" w:firstLineChars="400"/>
              <w:rPr>
                <w:rFonts w:ascii="宋体" w:eastAsia="宋体" w:hAnsi="宋体"/>
                <w:color w:val="auto"/>
                <w:szCs w:val="21"/>
              </w:rPr>
            </w:pPr>
            <w:r>
              <w:rPr>
                <w:rFonts w:ascii="宋体" w:eastAsia="宋体" w:hAnsi="宋体" w:hint="eastAsia"/>
                <w:color w:val="auto"/>
                <w:szCs w:val="21"/>
              </w:rPr>
              <w:t>人均消费量</w:t>
            </w:r>
            <w:r>
              <w:rPr>
                <w:rFonts w:ascii="宋体" w:eastAsia="宋体" w:hAnsi="宋体"/>
                <w:color w:val="auto"/>
                <w:szCs w:val="21"/>
              </w:rPr>
              <w:t>(</w:t>
            </w:r>
            <w:r>
              <w:rPr>
                <w:rFonts w:ascii="宋体" w:eastAsia="宋体" w:hAnsi="宋体" w:hint="eastAsia"/>
                <w:color w:val="auto"/>
                <w:szCs w:val="21"/>
              </w:rPr>
              <w:t>公斤</w:t>
            </w:r>
            <w:r>
              <w:rPr>
                <w:rFonts w:ascii="宋体" w:eastAsia="宋体" w:hAnsi="宋体"/>
                <w:color w:val="auto"/>
                <w:szCs w:val="21"/>
              </w:rPr>
              <w:t>)</w:t>
            </w:r>
          </w:p>
          <w:p>
            <w:pPr>
              <w:spacing w:line="440" w:lineRule="exact"/>
              <w:ind w:firstLine="420" w:firstLineChars="200"/>
              <w:rPr>
                <w:rFonts w:ascii="宋体" w:eastAsia="宋体" w:hAnsi="宋体"/>
                <w:color w:val="auto"/>
                <w:szCs w:val="21"/>
              </w:rPr>
            </w:pPr>
            <w:r>
              <w:rPr>
                <w:rFonts w:ascii="宋体" w:eastAsia="宋体" w:hAnsi="宋体" w:hint="eastAsia"/>
                <w:color w:val="auto"/>
                <w:szCs w:val="21"/>
              </w:rPr>
              <w:t>国家</w:t>
            </w:r>
          </w:p>
        </w:tc>
        <w:tc>
          <w:tcPr>
            <w:tcW w:w="2700" w:type="dxa"/>
          </w:tcPr>
          <w:p>
            <w:pPr>
              <w:spacing w:line="440" w:lineRule="exact"/>
              <w:ind w:firstLine="420" w:firstLineChars="200"/>
              <w:rPr>
                <w:rFonts w:ascii="宋体" w:eastAsia="宋体" w:hAnsi="宋体"/>
                <w:color w:val="auto"/>
                <w:szCs w:val="21"/>
              </w:rPr>
            </w:pPr>
            <w:r>
              <w:rPr>
                <w:rFonts w:ascii="宋体" w:eastAsia="宋体" w:hAnsi="宋体" w:hint="eastAsia"/>
                <w:color w:val="auto"/>
                <w:szCs w:val="21"/>
              </w:rPr>
              <w:t>冷饮</w:t>
            </w:r>
          </w:p>
        </w:tc>
        <w:tc>
          <w:tcPr>
            <w:tcW w:w="2766" w:type="dxa"/>
          </w:tcPr>
          <w:p>
            <w:pPr>
              <w:spacing w:line="440" w:lineRule="exact"/>
              <w:ind w:firstLine="420" w:firstLineChars="200"/>
              <w:rPr>
                <w:rFonts w:ascii="宋体" w:eastAsia="宋体" w:hAnsi="宋体"/>
                <w:color w:val="auto"/>
                <w:szCs w:val="21"/>
              </w:rPr>
            </w:pPr>
            <w:r>
              <w:rPr>
                <w:rFonts w:ascii="宋体" w:eastAsia="宋体" w:hAnsi="宋体" w:hint="eastAsia"/>
                <w:color w:val="auto"/>
                <w:szCs w:val="21"/>
              </w:rPr>
              <w:t>速冻食品</w:t>
            </w:r>
          </w:p>
        </w:tc>
      </w:tr>
      <w:tr>
        <w:tblPrEx>
          <w:tblW w:w="8296" w:type="dxa"/>
          <w:jc w:val="center"/>
          <w:tblLayout w:type="fixed"/>
          <w:tblCellMar>
            <w:top w:w="0" w:type="dxa"/>
            <w:left w:w="108" w:type="dxa"/>
            <w:bottom w:w="0" w:type="dxa"/>
            <w:right w:w="108" w:type="dxa"/>
          </w:tblCellMar>
        </w:tblPrEx>
        <w:trPr>
          <w:jc w:val="center"/>
        </w:trPr>
        <w:tc>
          <w:tcPr>
            <w:tcW w:w="2830" w:type="dxa"/>
          </w:tcPr>
          <w:p>
            <w:pPr>
              <w:spacing w:line="440" w:lineRule="exact"/>
              <w:ind w:firstLine="420" w:firstLineChars="200"/>
              <w:rPr>
                <w:rFonts w:ascii="宋体" w:eastAsia="宋体" w:hAnsi="宋体"/>
                <w:color w:val="auto"/>
                <w:szCs w:val="21"/>
              </w:rPr>
            </w:pPr>
            <w:r>
              <w:rPr>
                <w:rFonts w:ascii="宋体" w:eastAsia="宋体" w:hAnsi="宋体" w:hint="eastAsia"/>
                <w:color w:val="auto"/>
                <w:szCs w:val="21"/>
              </w:rPr>
              <w:t>中国</w:t>
            </w:r>
          </w:p>
        </w:tc>
        <w:tc>
          <w:tcPr>
            <w:tcW w:w="2700" w:type="dxa"/>
          </w:tcPr>
          <w:p>
            <w:pPr>
              <w:spacing w:line="440" w:lineRule="exact"/>
              <w:ind w:firstLine="420" w:firstLineChars="200"/>
              <w:rPr>
                <w:rFonts w:ascii="宋体" w:eastAsia="宋体" w:hAnsi="宋体"/>
                <w:color w:val="auto"/>
                <w:szCs w:val="21"/>
              </w:rPr>
            </w:pPr>
            <w:r>
              <w:rPr>
                <w:rFonts w:ascii="宋体" w:eastAsia="宋体" w:hAnsi="宋体"/>
                <w:color w:val="auto"/>
                <w:szCs w:val="21"/>
              </w:rPr>
              <w:t>2.3</w:t>
            </w:r>
          </w:p>
        </w:tc>
        <w:tc>
          <w:tcPr>
            <w:tcW w:w="2766" w:type="dxa"/>
          </w:tcPr>
          <w:p>
            <w:pPr>
              <w:spacing w:line="440" w:lineRule="exact"/>
              <w:ind w:firstLine="420" w:firstLineChars="200"/>
              <w:rPr>
                <w:rFonts w:ascii="宋体" w:eastAsia="宋体" w:hAnsi="宋体"/>
                <w:color w:val="auto"/>
                <w:szCs w:val="21"/>
              </w:rPr>
            </w:pPr>
            <w:r>
              <w:rPr>
                <w:rFonts w:ascii="宋体" w:eastAsia="宋体" w:hAnsi="宋体"/>
                <w:color w:val="auto"/>
                <w:szCs w:val="21"/>
              </w:rPr>
              <w:t>9</w:t>
            </w:r>
          </w:p>
        </w:tc>
      </w:tr>
      <w:tr>
        <w:tblPrEx>
          <w:tblW w:w="8296" w:type="dxa"/>
          <w:jc w:val="center"/>
          <w:tblLayout w:type="fixed"/>
          <w:tblCellMar>
            <w:top w:w="0" w:type="dxa"/>
            <w:left w:w="108" w:type="dxa"/>
            <w:bottom w:w="0" w:type="dxa"/>
            <w:right w:w="108" w:type="dxa"/>
          </w:tblCellMar>
        </w:tblPrEx>
        <w:trPr>
          <w:jc w:val="center"/>
        </w:trPr>
        <w:tc>
          <w:tcPr>
            <w:tcW w:w="2830" w:type="dxa"/>
          </w:tcPr>
          <w:p>
            <w:pPr>
              <w:spacing w:line="440" w:lineRule="exact"/>
              <w:ind w:firstLine="420" w:firstLineChars="200"/>
              <w:rPr>
                <w:rFonts w:ascii="宋体" w:eastAsia="宋体" w:hAnsi="宋体"/>
                <w:color w:val="auto"/>
                <w:szCs w:val="21"/>
              </w:rPr>
            </w:pPr>
            <w:r>
              <w:rPr>
                <w:rFonts w:ascii="宋体" w:eastAsia="宋体" w:hAnsi="宋体" w:hint="eastAsia"/>
                <w:color w:val="auto"/>
                <w:szCs w:val="21"/>
              </w:rPr>
              <w:t>澳大利亚</w:t>
            </w:r>
          </w:p>
        </w:tc>
        <w:tc>
          <w:tcPr>
            <w:tcW w:w="2700" w:type="dxa"/>
          </w:tcPr>
          <w:p>
            <w:pPr>
              <w:spacing w:line="440" w:lineRule="exact"/>
              <w:ind w:firstLine="420" w:firstLineChars="200"/>
              <w:rPr>
                <w:rFonts w:ascii="宋体" w:eastAsia="宋体" w:hAnsi="宋体"/>
                <w:color w:val="auto"/>
                <w:szCs w:val="21"/>
              </w:rPr>
            </w:pPr>
            <w:r>
              <w:rPr>
                <w:rFonts w:ascii="宋体" w:eastAsia="宋体" w:hAnsi="宋体"/>
                <w:color w:val="auto"/>
                <w:szCs w:val="21"/>
              </w:rPr>
              <w:t>17</w:t>
            </w:r>
          </w:p>
        </w:tc>
        <w:tc>
          <w:tcPr>
            <w:tcW w:w="2766" w:type="dxa"/>
          </w:tcPr>
          <w:p>
            <w:pPr>
              <w:spacing w:line="440" w:lineRule="exact"/>
              <w:ind w:firstLine="420" w:firstLineChars="200"/>
              <w:rPr>
                <w:rFonts w:ascii="宋体" w:eastAsia="宋体" w:hAnsi="宋体"/>
                <w:color w:val="auto"/>
                <w:szCs w:val="21"/>
              </w:rPr>
            </w:pPr>
            <w:r>
              <w:rPr>
                <w:rFonts w:ascii="宋体" w:eastAsia="宋体" w:hAnsi="宋体"/>
                <w:color w:val="auto"/>
                <w:szCs w:val="21"/>
              </w:rPr>
              <w:t>——</w:t>
            </w:r>
          </w:p>
        </w:tc>
      </w:tr>
      <w:tr>
        <w:tblPrEx>
          <w:tblW w:w="8296" w:type="dxa"/>
          <w:jc w:val="center"/>
          <w:tblLayout w:type="fixed"/>
          <w:tblCellMar>
            <w:top w:w="0" w:type="dxa"/>
            <w:left w:w="108" w:type="dxa"/>
            <w:bottom w:w="0" w:type="dxa"/>
            <w:right w:w="108" w:type="dxa"/>
          </w:tblCellMar>
        </w:tblPrEx>
        <w:trPr>
          <w:jc w:val="center"/>
        </w:trPr>
        <w:tc>
          <w:tcPr>
            <w:tcW w:w="2830" w:type="dxa"/>
          </w:tcPr>
          <w:p>
            <w:pPr>
              <w:spacing w:line="440" w:lineRule="exact"/>
              <w:ind w:firstLine="420" w:firstLineChars="200"/>
              <w:rPr>
                <w:rFonts w:ascii="宋体" w:eastAsia="宋体" w:hAnsi="宋体"/>
                <w:color w:val="auto"/>
                <w:szCs w:val="21"/>
              </w:rPr>
            </w:pPr>
            <w:r>
              <w:rPr>
                <w:rFonts w:ascii="宋体" w:eastAsia="宋体" w:hAnsi="宋体" w:hint="eastAsia"/>
                <w:color w:val="auto"/>
                <w:szCs w:val="21"/>
              </w:rPr>
              <w:t>荷兰</w:t>
            </w:r>
          </w:p>
        </w:tc>
        <w:tc>
          <w:tcPr>
            <w:tcW w:w="2700" w:type="dxa"/>
          </w:tcPr>
          <w:p>
            <w:pPr>
              <w:spacing w:line="440" w:lineRule="exact"/>
              <w:ind w:firstLine="420" w:firstLineChars="200"/>
              <w:rPr>
                <w:rFonts w:ascii="宋体" w:eastAsia="宋体" w:hAnsi="宋体"/>
                <w:color w:val="auto"/>
                <w:szCs w:val="21"/>
              </w:rPr>
            </w:pPr>
            <w:r>
              <w:rPr>
                <w:rFonts w:ascii="宋体" w:eastAsia="宋体" w:hAnsi="宋体"/>
                <w:color w:val="auto"/>
                <w:szCs w:val="21"/>
              </w:rPr>
              <w:t>18</w:t>
            </w:r>
          </w:p>
        </w:tc>
        <w:tc>
          <w:tcPr>
            <w:tcW w:w="2766" w:type="dxa"/>
          </w:tcPr>
          <w:p>
            <w:pPr>
              <w:spacing w:line="440" w:lineRule="exact"/>
              <w:ind w:firstLine="420" w:firstLineChars="200"/>
              <w:rPr>
                <w:rFonts w:ascii="宋体" w:eastAsia="宋体" w:hAnsi="宋体"/>
                <w:color w:val="auto"/>
                <w:szCs w:val="21"/>
              </w:rPr>
            </w:pPr>
            <w:r>
              <w:rPr>
                <w:rFonts w:ascii="宋体" w:eastAsia="宋体" w:hAnsi="宋体"/>
                <w:color w:val="auto"/>
                <w:szCs w:val="21"/>
              </w:rPr>
              <w:t>——</w:t>
            </w:r>
          </w:p>
        </w:tc>
      </w:tr>
      <w:tr>
        <w:tblPrEx>
          <w:tblW w:w="8296" w:type="dxa"/>
          <w:jc w:val="center"/>
          <w:tblLayout w:type="fixed"/>
          <w:tblCellMar>
            <w:top w:w="0" w:type="dxa"/>
            <w:left w:w="108" w:type="dxa"/>
            <w:bottom w:w="0" w:type="dxa"/>
            <w:right w:w="108" w:type="dxa"/>
          </w:tblCellMar>
        </w:tblPrEx>
        <w:trPr>
          <w:jc w:val="center"/>
        </w:trPr>
        <w:tc>
          <w:tcPr>
            <w:tcW w:w="2830" w:type="dxa"/>
          </w:tcPr>
          <w:p>
            <w:pPr>
              <w:spacing w:line="440" w:lineRule="exact"/>
              <w:ind w:firstLine="420" w:firstLineChars="200"/>
              <w:rPr>
                <w:rFonts w:ascii="宋体" w:eastAsia="宋体" w:hAnsi="宋体"/>
                <w:color w:val="auto"/>
                <w:szCs w:val="21"/>
              </w:rPr>
            </w:pPr>
            <w:r>
              <w:rPr>
                <w:rFonts w:ascii="宋体" w:eastAsia="宋体" w:hAnsi="宋体" w:hint="eastAsia"/>
                <w:color w:val="auto"/>
                <w:szCs w:val="21"/>
              </w:rPr>
              <w:t>瑞典</w:t>
            </w:r>
          </w:p>
        </w:tc>
        <w:tc>
          <w:tcPr>
            <w:tcW w:w="2700" w:type="dxa"/>
          </w:tcPr>
          <w:p>
            <w:pPr>
              <w:spacing w:line="440" w:lineRule="exact"/>
              <w:ind w:firstLine="420" w:firstLineChars="200"/>
              <w:rPr>
                <w:rFonts w:ascii="宋体" w:eastAsia="宋体" w:hAnsi="宋体"/>
                <w:color w:val="auto"/>
                <w:szCs w:val="21"/>
              </w:rPr>
            </w:pPr>
            <w:r>
              <w:rPr>
                <w:rFonts w:ascii="宋体" w:eastAsia="宋体" w:hAnsi="宋体"/>
                <w:color w:val="auto"/>
                <w:szCs w:val="21"/>
              </w:rPr>
              <w:t>16</w:t>
            </w:r>
          </w:p>
        </w:tc>
        <w:tc>
          <w:tcPr>
            <w:tcW w:w="2766" w:type="dxa"/>
          </w:tcPr>
          <w:p>
            <w:pPr>
              <w:spacing w:line="440" w:lineRule="exact"/>
              <w:ind w:firstLine="420" w:firstLineChars="200"/>
              <w:rPr>
                <w:rFonts w:ascii="宋体" w:eastAsia="宋体" w:hAnsi="宋体"/>
                <w:color w:val="auto"/>
                <w:szCs w:val="21"/>
              </w:rPr>
            </w:pPr>
            <w:r>
              <w:rPr>
                <w:rFonts w:ascii="宋体" w:eastAsia="宋体" w:hAnsi="宋体"/>
                <w:color w:val="auto"/>
                <w:szCs w:val="21"/>
              </w:rPr>
              <w:t>——</w:t>
            </w:r>
          </w:p>
        </w:tc>
      </w:tr>
      <w:tr>
        <w:tblPrEx>
          <w:tblW w:w="8296" w:type="dxa"/>
          <w:jc w:val="center"/>
          <w:tblLayout w:type="fixed"/>
          <w:tblCellMar>
            <w:top w:w="0" w:type="dxa"/>
            <w:left w:w="108" w:type="dxa"/>
            <w:bottom w:w="0" w:type="dxa"/>
            <w:right w:w="108" w:type="dxa"/>
          </w:tblCellMar>
        </w:tblPrEx>
        <w:trPr>
          <w:jc w:val="center"/>
        </w:trPr>
        <w:tc>
          <w:tcPr>
            <w:tcW w:w="2830" w:type="dxa"/>
          </w:tcPr>
          <w:p>
            <w:pPr>
              <w:spacing w:line="440" w:lineRule="exact"/>
              <w:ind w:firstLine="420" w:firstLineChars="200"/>
              <w:rPr>
                <w:rFonts w:ascii="宋体" w:eastAsia="宋体" w:hAnsi="宋体"/>
                <w:color w:val="auto"/>
                <w:szCs w:val="21"/>
              </w:rPr>
            </w:pPr>
            <w:r>
              <w:rPr>
                <w:rFonts w:ascii="宋体" w:eastAsia="宋体" w:hAnsi="宋体" w:hint="eastAsia"/>
                <w:color w:val="auto"/>
                <w:szCs w:val="21"/>
              </w:rPr>
              <w:t>日本</w:t>
            </w:r>
          </w:p>
        </w:tc>
        <w:tc>
          <w:tcPr>
            <w:tcW w:w="2700" w:type="dxa"/>
          </w:tcPr>
          <w:p>
            <w:pPr>
              <w:spacing w:line="440" w:lineRule="exact"/>
              <w:ind w:firstLine="420" w:firstLineChars="200"/>
              <w:rPr>
                <w:rFonts w:ascii="宋体" w:eastAsia="宋体" w:hAnsi="宋体"/>
                <w:color w:val="auto"/>
                <w:szCs w:val="21"/>
              </w:rPr>
            </w:pPr>
            <w:r>
              <w:rPr>
                <w:rFonts w:ascii="宋体" w:eastAsia="宋体" w:hAnsi="宋体"/>
                <w:color w:val="auto"/>
                <w:szCs w:val="21"/>
              </w:rPr>
              <w:t>11</w:t>
            </w:r>
          </w:p>
        </w:tc>
        <w:tc>
          <w:tcPr>
            <w:tcW w:w="2766" w:type="dxa"/>
          </w:tcPr>
          <w:p>
            <w:pPr>
              <w:spacing w:line="440" w:lineRule="exact"/>
              <w:ind w:firstLine="420" w:firstLineChars="200"/>
              <w:rPr>
                <w:rFonts w:ascii="宋体" w:eastAsia="宋体" w:hAnsi="宋体"/>
                <w:color w:val="auto"/>
                <w:szCs w:val="21"/>
              </w:rPr>
            </w:pPr>
            <w:r>
              <w:rPr>
                <w:rFonts w:ascii="宋体" w:eastAsia="宋体" w:hAnsi="宋体"/>
                <w:color w:val="auto"/>
                <w:szCs w:val="21"/>
              </w:rPr>
              <w:t>20</w:t>
            </w:r>
          </w:p>
        </w:tc>
      </w:tr>
      <w:tr>
        <w:tblPrEx>
          <w:tblW w:w="8296" w:type="dxa"/>
          <w:jc w:val="center"/>
          <w:tblLayout w:type="fixed"/>
          <w:tblCellMar>
            <w:top w:w="0" w:type="dxa"/>
            <w:left w:w="108" w:type="dxa"/>
            <w:bottom w:w="0" w:type="dxa"/>
            <w:right w:w="108" w:type="dxa"/>
          </w:tblCellMar>
        </w:tblPrEx>
        <w:trPr>
          <w:trHeight w:val="350"/>
          <w:jc w:val="center"/>
        </w:trPr>
        <w:tc>
          <w:tcPr>
            <w:tcW w:w="2830" w:type="dxa"/>
          </w:tcPr>
          <w:p>
            <w:pPr>
              <w:spacing w:line="440" w:lineRule="exact"/>
              <w:ind w:firstLine="420" w:firstLineChars="200"/>
              <w:rPr>
                <w:rFonts w:ascii="宋体" w:eastAsia="宋体" w:hAnsi="宋体"/>
                <w:color w:val="auto"/>
                <w:szCs w:val="21"/>
              </w:rPr>
            </w:pPr>
            <w:r>
              <w:rPr>
                <w:rFonts w:ascii="宋体" w:eastAsia="宋体" w:hAnsi="宋体" w:hint="eastAsia"/>
                <w:color w:val="auto"/>
                <w:szCs w:val="21"/>
              </w:rPr>
              <w:t>美国</w:t>
            </w:r>
          </w:p>
        </w:tc>
        <w:tc>
          <w:tcPr>
            <w:tcW w:w="2700" w:type="dxa"/>
          </w:tcPr>
          <w:p>
            <w:pPr>
              <w:spacing w:line="440" w:lineRule="exact"/>
              <w:ind w:firstLine="420" w:firstLineChars="200"/>
              <w:rPr>
                <w:rFonts w:ascii="宋体" w:eastAsia="宋体" w:hAnsi="宋体"/>
                <w:color w:val="auto"/>
                <w:szCs w:val="21"/>
              </w:rPr>
            </w:pPr>
            <w:r>
              <w:rPr>
                <w:rFonts w:ascii="宋体" w:eastAsia="宋体" w:hAnsi="宋体"/>
                <w:color w:val="auto"/>
                <w:szCs w:val="21"/>
              </w:rPr>
              <w:t>——</w:t>
            </w:r>
          </w:p>
        </w:tc>
        <w:tc>
          <w:tcPr>
            <w:tcW w:w="2766" w:type="dxa"/>
          </w:tcPr>
          <w:p>
            <w:pPr>
              <w:spacing w:line="440" w:lineRule="exact"/>
              <w:ind w:firstLine="420" w:firstLineChars="200"/>
              <w:rPr>
                <w:rFonts w:ascii="宋体" w:eastAsia="宋体" w:hAnsi="宋体"/>
                <w:color w:val="auto"/>
                <w:szCs w:val="21"/>
              </w:rPr>
            </w:pPr>
            <w:r>
              <w:rPr>
                <w:rFonts w:ascii="宋体" w:eastAsia="宋体" w:hAnsi="宋体"/>
                <w:color w:val="auto"/>
                <w:szCs w:val="21"/>
              </w:rPr>
              <w:t>60</w:t>
            </w:r>
          </w:p>
        </w:tc>
      </w:tr>
    </w:tbl>
    <w:p>
      <w:pPr>
        <w:spacing w:line="440" w:lineRule="exact"/>
        <w:ind w:firstLine="480" w:firstLineChars="200"/>
        <w:rPr>
          <w:rFonts w:ascii="宋体" w:eastAsia="宋体" w:hAnsi="宋体"/>
          <w:color w:val="auto"/>
          <w:sz w:val="24"/>
          <w:szCs w:val="24"/>
        </w:rPr>
      </w:pPr>
      <w:r>
        <w:rPr>
          <w:rFonts w:ascii="宋体" w:eastAsia="宋体" w:hAnsi="宋体" w:hint="eastAsia"/>
          <w:color w:val="auto"/>
          <w:sz w:val="24"/>
          <w:szCs w:val="24"/>
        </w:rPr>
        <w:t>（3）社会环境</w:t>
      </w:r>
    </w:p>
    <w:p>
      <w:pPr>
        <w:spacing w:line="360" w:lineRule="auto"/>
        <w:ind w:firstLine="480" w:firstLineChars="200"/>
        <w:rPr>
          <w:color w:val="auto"/>
        </w:rPr>
      </w:pPr>
      <w:r>
        <w:rPr>
          <w:rFonts w:asciiTheme="minorEastAsia" w:hAnsiTheme="minorEastAsia" w:hint="eastAsia"/>
          <w:color w:val="auto"/>
          <w:sz w:val="24"/>
          <w:szCs w:val="24"/>
        </w:rPr>
        <w:t>我国人民的消费水平也越来越高,人们开始由生存型消费向发展型消费然后再向享受型消费转变。在消费品方面消费呈现出上升趋势,尤其在生鲜消费品领域,由于生鲜消费品的特殊性,使其消费量受到现实环境的严重制约。</w:t>
      </w:r>
    </w:p>
    <w:p>
      <w:pPr>
        <w:spacing w:line="360" w:lineRule="auto"/>
        <w:ind w:firstLine="480" w:firstLineChars="200"/>
        <w:rPr>
          <w:rFonts w:ascii="宋体" w:eastAsia="宋体" w:hAnsi="宋体"/>
          <w:color w:val="auto"/>
          <w:sz w:val="24"/>
          <w:szCs w:val="24"/>
        </w:rPr>
      </w:pPr>
      <w:r>
        <w:rPr>
          <w:rFonts w:asciiTheme="minorEastAsia" w:hAnsiTheme="minorEastAsia" w:hint="eastAsia"/>
          <w:color w:val="auto"/>
          <w:sz w:val="24"/>
          <w:szCs w:val="24"/>
        </w:rPr>
        <w:t>在我国，冷链物流运输配送造成损失的主要原因是在冷链物流运输配送的过程中无法保证全过程都保证生鲜产品对温度的要求。根据有关数据显示，在冷链物流运输配送的过程中，每年因为在运输配送过程中所造成的生鲜产品的损失已经高达1000亿元。而在其他西方发达国家，例如美国、日本等，生鲜产品的腐损率却只有不足5%。由此看来，我国生鲜产品的冷链物流运输配送环节还有很大的上升空间。</w:t>
      </w:r>
    </w:p>
    <w:p>
      <w:pPr>
        <w:spacing w:line="360" w:lineRule="auto"/>
        <w:ind w:firstLine="480" w:firstLineChars="200"/>
        <w:rPr>
          <w:rFonts w:ascii="宋体" w:eastAsia="宋体" w:hAnsi="宋体"/>
          <w:color w:val="auto"/>
          <w:sz w:val="24"/>
          <w:szCs w:val="24"/>
        </w:rPr>
      </w:pPr>
      <w:r>
        <w:rPr>
          <w:rFonts w:ascii="宋体" w:eastAsia="宋体" w:hAnsi="宋体" w:hint="eastAsia"/>
          <w:color w:val="auto"/>
          <w:sz w:val="24"/>
          <w:szCs w:val="24"/>
        </w:rPr>
        <w:t>（4）技术环境</w:t>
      </w:r>
    </w:p>
    <w:p>
      <w:pPr>
        <w:spacing w:line="360" w:lineRule="auto"/>
        <w:ind w:firstLine="480" w:firstLineChars="200"/>
        <w:rPr>
          <w:rFonts w:ascii="宋体" w:eastAsia="宋体" w:hAnsi="宋体"/>
          <w:color w:val="auto"/>
          <w:sz w:val="24"/>
          <w:szCs w:val="24"/>
        </w:rPr>
      </w:pPr>
      <w:r>
        <w:rPr>
          <w:rFonts w:asciiTheme="minorEastAsia" w:hAnsiTheme="minorEastAsia" w:hint="eastAsia"/>
          <w:color w:val="auto"/>
          <w:sz w:val="24"/>
          <w:szCs w:val="24"/>
        </w:rPr>
        <w:t>当前，我国所掌握的冷链技术应用相对于其他发达国家，例如欧美、日本等国家，还比较落后，冷链物流技术比较单一，冷链物流设备也比较匮乏，不能完全满足市场对冷链技术以及冷链设备的需求，在冷链技术方面，我国相对于国际先进水平还有一定的距离。同时，由于我国物流发展相对其他西方发达国家要晚得多，冷链物流的发展就更不用说了，在发展过程中国家对冷链物流市场的监管方面没有投入足够的重视，导致冷链物流市场监管方面的缺失。</w:t>
      </w:r>
    </w:p>
    <w:p>
      <w:pPr>
        <w:spacing w:line="360" w:lineRule="auto"/>
        <w:ind w:firstLine="480" w:firstLineChars="200"/>
        <w:rPr>
          <w:rFonts w:ascii="宋体" w:eastAsia="宋体" w:hAnsi="宋体"/>
          <w:color w:val="auto"/>
          <w:sz w:val="24"/>
          <w:szCs w:val="24"/>
        </w:rPr>
      </w:pPr>
      <w:r>
        <w:rPr>
          <w:rFonts w:asciiTheme="minorEastAsia" w:hAnsiTheme="minorEastAsia" w:hint="eastAsia"/>
          <w:color w:val="auto"/>
          <w:sz w:val="24"/>
          <w:szCs w:val="24"/>
        </w:rPr>
        <w:t>冷链物流各环节之间信息的阻塞也阻碍着冷链物流在我国的进一步发展，尤其是在冷链物流的运输和配送过程之中。</w:t>
      </w:r>
    </w:p>
    <w:p>
      <w:pPr>
        <w:spacing w:line="360" w:lineRule="auto"/>
        <w:ind w:firstLine="480" w:firstLineChars="200"/>
        <w:rPr>
          <w:rFonts w:ascii="宋体" w:eastAsia="宋体" w:hAnsi="宋体"/>
          <w:color w:val="auto"/>
          <w:sz w:val="24"/>
          <w:szCs w:val="24"/>
        </w:rPr>
        <w:sectPr>
          <w:footerReference w:type="default" r:id="rId16"/>
          <w:footerReference w:type="first" r:id="rId17"/>
          <w:type w:val="nextPage"/>
          <w:pgSz w:w="11906" w:h="16838"/>
          <w:pgMar w:top="1440" w:right="1800" w:bottom="1440" w:left="1800" w:header="851" w:footer="992" w:gutter="0"/>
          <w:pgNumType w:start="4"/>
          <w:cols w:num="1" w:space="425"/>
          <w:titlePg w:val="0"/>
          <w:docGrid w:type="lines" w:linePitch="312" w:charSpace="0"/>
        </w:sectPr>
      </w:pPr>
    </w:p>
    <w:p>
      <w:pPr>
        <w:spacing w:line="360" w:lineRule="auto"/>
        <w:ind w:firstLine="480" w:firstLineChars="200"/>
        <w:rPr>
          <w:rFonts w:ascii="宋体" w:eastAsia="宋体" w:hAnsi="宋体"/>
          <w:color w:val="auto"/>
          <w:sz w:val="24"/>
          <w:szCs w:val="24"/>
        </w:rPr>
      </w:pPr>
      <w:r>
        <w:rPr>
          <w:rFonts w:asciiTheme="minorEastAsia" w:hAnsiTheme="minorEastAsia" w:hint="eastAsia"/>
          <w:color w:val="auto"/>
          <w:sz w:val="24"/>
          <w:szCs w:val="24"/>
        </w:rPr>
        <w:t>质量安全监控系统不健全也是导致冷链物流运输配送过程中出现问题的重要原因。当今，简单的识别和记录系统已经难以监控生鲜产品在运输过程中出现的问题了，由于过程监控系统的缺失很难在生鲜产品出现问题后判断出生鲜产品是在哪个环节出现的问题，自然也很难对事件的责任人进行责任的追究。</w:t>
      </w:r>
    </w:p>
    <w:p>
      <w:pPr>
        <w:spacing w:line="360" w:lineRule="auto"/>
        <w:ind w:firstLine="480" w:firstLineChars="200"/>
        <w:rPr>
          <w:rFonts w:ascii="宋体" w:eastAsia="宋体" w:hAnsi="宋体"/>
          <w:color w:val="auto"/>
          <w:sz w:val="24"/>
          <w:szCs w:val="24"/>
        </w:rPr>
      </w:pPr>
      <w:r>
        <w:rPr>
          <w:rFonts w:ascii="宋体" w:eastAsia="宋体" w:hAnsi="宋体" w:hint="eastAsia"/>
          <w:color w:val="auto"/>
          <w:sz w:val="24"/>
          <w:szCs w:val="24"/>
        </w:rPr>
        <w:t>（5）分析总结</w:t>
      </w:r>
    </w:p>
    <w:p>
      <w:pPr>
        <w:spacing w:line="360" w:lineRule="auto"/>
        <w:ind w:firstLine="480" w:firstLineChars="200"/>
        <w:rPr>
          <w:rFonts w:ascii="宋体" w:eastAsia="宋体" w:hAnsi="宋体"/>
          <w:color w:val="auto"/>
          <w:sz w:val="24"/>
          <w:szCs w:val="24"/>
        </w:rPr>
      </w:pPr>
      <w:r>
        <w:rPr>
          <w:rFonts w:asciiTheme="minorEastAsia" w:hAnsiTheme="minorEastAsia" w:hint="eastAsia"/>
          <w:color w:val="auto"/>
          <w:sz w:val="24"/>
          <w:szCs w:val="24"/>
        </w:rPr>
        <w:t>近年来，我国在物流特别是在冷链物流领域出台了很多推动性的政策，还投入相当大的资金，尤其是在基础设施建设以及运输设备的购置方面。在国家的推动下，我国冷链物流运输配送有了很大进步，服务水平得到了大幅度的提升。但是与西方发达国家相比还存在一定的差距，国外很多国家的冷链物流信息系统和管理系统已经相当发达了，例如，对生鲜产品冷链运输过程中的全程监控、对冷藏车的动态监控以及对冷链物流配送中心网络的建设等等，都使整个冷链运输配送过程越来越趋于科学合理化。物流信息技术在冷链物流运输过程中的运用大大提高了冷链物流运输的效率的同时也减少了冷链物流运输过程之中的损耗。随着现代电子商务的发展，冷链物流市场在不久的将来也将得到快速的发展，以适应人们不断增长的物质文化需求，特别是在生鲜产品市场，提高冷链物流运输配送服务水平是每个冷链物流企业都必须慎重考虑的事情，也是物流企业的发展趋势。</w:t>
      </w:r>
    </w:p>
    <w:p>
      <w:pPr>
        <w:spacing w:line="440" w:lineRule="exact"/>
        <w:ind w:firstLine="480" w:firstLineChars="200"/>
        <w:rPr>
          <w:rFonts w:asciiTheme="minorEastAsia" w:hAnsiTheme="minorEastAsia"/>
          <w:color w:val="auto"/>
          <w:sz w:val="24"/>
          <w:szCs w:val="24"/>
        </w:rPr>
      </w:pPr>
      <w:r>
        <w:rPr>
          <w:rFonts w:asciiTheme="minorEastAsia" w:hAnsiTheme="minorEastAsia" w:hint="eastAsia"/>
          <w:color w:val="auto"/>
          <w:sz w:val="24"/>
          <w:szCs w:val="24"/>
        </w:rPr>
        <w:t>运用SWOT分析法对冷链物流配送行业进行分析，分析如下：</w:t>
      </w:r>
    </w:p>
    <w:p>
      <w:pPr>
        <w:spacing w:line="440" w:lineRule="exact"/>
        <w:ind w:firstLine="480" w:firstLineChars="200"/>
        <w:rPr>
          <w:rFonts w:ascii="宋体" w:eastAsia="宋体" w:hAnsi="宋体"/>
          <w:color w:val="auto"/>
          <w:sz w:val="24"/>
          <w:szCs w:val="24"/>
        </w:rPr>
      </w:pPr>
      <w:r>
        <w:rPr>
          <w:rFonts w:ascii="宋体" w:eastAsia="宋体" w:hAnsi="宋体" w:hint="eastAsia"/>
          <w:color w:val="auto"/>
          <w:sz w:val="24"/>
          <w:szCs w:val="24"/>
        </w:rPr>
        <w:t>（1）优势</w:t>
      </w:r>
    </w:p>
    <w:p>
      <w:pPr>
        <w:spacing w:line="360" w:lineRule="auto"/>
        <w:ind w:firstLine="480" w:firstLineChars="200"/>
        <w:rPr>
          <w:rFonts w:ascii="宋体" w:eastAsia="宋体" w:hAnsi="宋体"/>
          <w:color w:val="auto"/>
          <w:sz w:val="24"/>
          <w:szCs w:val="24"/>
        </w:rPr>
      </w:pPr>
      <w:r>
        <w:rPr>
          <w:rFonts w:asciiTheme="minorEastAsia" w:hAnsiTheme="minorEastAsia" w:hint="eastAsia"/>
          <w:color w:val="auto"/>
          <w:sz w:val="24"/>
          <w:szCs w:val="24"/>
        </w:rPr>
        <w:t>在优势方面，目前我国全国的饮料产量已经超过1.2亿万吨，同比增长已超过20%，其中冷冻饮品的生产量就高达250万吨，饮料和冷饮的市场需求量越来越大。我国每年生产的水果和蔬菜的生产量非常巨大，全国的水果生产量已超过1.5亿万吨，全国的蔬菜和食用菌的生产量已经超过6.8亿万吨，且各类生鲜产品的生产量都成上升趋势。冷链物流市场需求也就越来越大，冷链物流配送服务具有非常大的发展空间。</w:t>
      </w:r>
    </w:p>
    <w:p>
      <w:pPr>
        <w:tabs>
          <w:tab w:val="left" w:pos="3120"/>
        </w:tabs>
        <w:spacing w:line="360" w:lineRule="auto"/>
        <w:ind w:firstLine="480" w:firstLineChars="200"/>
        <w:rPr>
          <w:rFonts w:ascii="宋体" w:eastAsia="宋体" w:hAnsi="宋体"/>
          <w:color w:val="auto"/>
          <w:sz w:val="24"/>
          <w:szCs w:val="24"/>
        </w:rPr>
      </w:pPr>
      <w:r>
        <w:rPr>
          <w:rFonts w:ascii="宋体" w:eastAsia="宋体" w:hAnsi="宋体" w:hint="eastAsia"/>
          <w:color w:val="auto"/>
          <w:sz w:val="24"/>
          <w:szCs w:val="24"/>
        </w:rPr>
        <w:t>（2）劣势</w:t>
      </w:r>
      <w:r>
        <w:rPr>
          <w:rFonts w:ascii="宋体" w:eastAsia="宋体" w:hAnsi="宋体"/>
          <w:color w:val="auto"/>
          <w:sz w:val="24"/>
          <w:szCs w:val="24"/>
        </w:rPr>
        <w:tab/>
      </w:r>
    </w:p>
    <w:p>
      <w:pPr>
        <w:spacing w:line="360" w:lineRule="auto"/>
        <w:ind w:firstLine="480" w:firstLineChars="200"/>
        <w:rPr>
          <w:rFonts w:asciiTheme="minorEastAsia" w:hAnsiTheme="minorEastAsia"/>
          <w:color w:val="auto"/>
          <w:sz w:val="24"/>
          <w:szCs w:val="24"/>
        </w:rPr>
      </w:pPr>
      <w:r>
        <w:rPr>
          <w:rFonts w:asciiTheme="minorEastAsia" w:hAnsiTheme="minorEastAsia"/>
          <w:color w:val="auto"/>
          <w:sz w:val="24"/>
          <w:szCs w:val="24"/>
        </w:rPr>
        <w:br/>
      </w:r>
      <w:r>
        <w:rPr>
          <w:rFonts w:asciiTheme="minorEastAsia" w:hAnsiTheme="minorEastAsia"/>
          <w:color w:val="auto"/>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https://d.book118.com/018136070001006024</w:t>
        </w:r>
      </w:hyperlink>
    </w:p>
    <w:p>
      <w:pPr>
        <w:spacing w:line="360" w:lineRule="auto"/>
        <w:ind w:firstLine="480" w:firstLineChars="200"/>
        <w:rPr>
          <w:rFonts w:asciiTheme="minorEastAsia" w:hAnsiTheme="minorEastAsia"/>
          <w:color w:val="auto"/>
          <w:sz w:val="24"/>
          <w:szCs w:val="24"/>
        </w:rPr>
      </w:pPr>
    </w:p>
    <w:sectPr>
      <w:footerReference w:type="default" r:id="rId19"/>
      <w:footerReference w:type="first" r:id="rId20"/>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Microsoft YaHei UI">
    <w:altName w:val="宋体"/>
    <w:panose1 w:val="020B0503020204020204"/>
    <w:charset w:val="86"/>
    <w:family w:val="swiss"/>
    <w:pitch w:val="default"/>
    <w:sig w:usb0="00000000" w:usb1="00000000" w:usb2="00000016" w:usb3="00000000" w:csb0="0004001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10434720"/>
      <w:docPartObj>
        <w:docPartGallery w:val="autotext"/>
      </w:docPartObj>
    </w:sdtPr>
    <w:sdtContent>
      <w:p>
        <w:pPr>
          <w:pStyle w:val="Footer"/>
          <w:jc w:val="center"/>
        </w:pPr>
        <w:r>
          <w:fldChar w:fldCharType="begin"/>
        </w:r>
        <w:r>
          <w:instrText>PAGE   \* MERGEFORMAT</w:instrText>
        </w:r>
        <w:r>
          <w:fldChar w:fldCharType="separate"/>
        </w:r>
        <w:r>
          <w:rPr>
            <w:lang w:val="zh-CN"/>
          </w:rPr>
          <w:t>22</w:t>
        </w:r>
        <w: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15376560"/>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99856401"/>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57787447"/>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64916211"/>
      <w:docPartObj>
        <w:docPartGallery w:val="autotext"/>
      </w:docPartObj>
    </w:sdtPr>
    <w:sdtContent>
      <w:p>
        <w:pPr>
          <w:pStyle w:val="Footer"/>
          <w:jc w:val="center"/>
        </w:pPr>
        <w:r>
          <w:fldChar w:fldCharType="begin"/>
        </w:r>
        <w:r>
          <w:instrText>PAGE   \* MERGEFORMAT</w:instrText>
        </w:r>
        <w:r>
          <w:fldChar w:fldCharType="separate"/>
        </w:r>
        <w:r>
          <w:rPr>
            <w:lang w:val="zh-CN"/>
          </w:rPr>
          <w:t>2</w:t>
        </w:r>
        <w:r>
          <w:fldChar w:fldCharType="end"/>
        </w:r>
      </w:p>
    </w:sdtContent>
  </w:sdt>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15077287"/>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91586645"/>
      <w:docPartObj>
        <w:docPartGallery w:val="autotext"/>
      </w:docPartObj>
    </w:sdtPr>
    <w:sdtContent>
      <w:p>
        <w:pPr>
          <w:pStyle w:val="Footer"/>
          <w:jc w:val="center"/>
        </w:pPr>
        <w:r>
          <w:fldChar w:fldCharType="begin"/>
        </w:r>
        <w:r>
          <w:instrText>PAGE   \* MERGEFORMAT</w:instrText>
        </w:r>
        <w:r>
          <w:fldChar w:fldCharType="separate"/>
        </w:r>
        <w:r>
          <w:rPr>
            <w:lang w:val="zh-CN"/>
          </w:rPr>
          <w:t>2</w:t>
        </w:r>
        <w:r>
          <w:fldChar w:fldCharType="end"/>
        </w:r>
      </w:p>
    </w:sdtContent>
  </w:sdt>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85156316"/>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56291801"/>
      <w:docPartObj>
        <w:docPartGallery w:val="autotext"/>
      </w:docPartObj>
    </w:sdtPr>
    <w:sdtContent>
      <w:p>
        <w:pPr>
          <w:pStyle w:val="Footer"/>
          <w:jc w:val="center"/>
        </w:pPr>
        <w:r>
          <w:fldChar w:fldCharType="begin"/>
        </w:r>
        <w:r>
          <w:instrText>PAGE   \* MERGEFORMAT</w:instrText>
        </w:r>
        <w:r>
          <w:fldChar w:fldCharType="separate"/>
        </w:r>
        <w:r>
          <w:rPr>
            <w:lang w:val="zh-CN"/>
          </w:rPr>
          <w:t>3</w:t>
        </w:r>
        <w:r>
          <w:fldChar w:fldCharType="end"/>
        </w:r>
      </w:p>
    </w:sdtContent>
  </w:sdt>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65159986"/>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6731051"/>
      <w:docPartObj>
        <w:docPartGallery w:val="autotext"/>
      </w:docPartObj>
    </w:sdtPr>
    <w:sdtContent>
      <w:p>
        <w:pPr>
          <w:pStyle w:val="Footer"/>
          <w:jc w:val="center"/>
        </w:pPr>
        <w:r>
          <w:fldChar w:fldCharType="begin"/>
        </w:r>
        <w:r>
          <w:instrText>PAGE   \* MERGEFORMAT</w:instrText>
        </w:r>
        <w:r>
          <w:fldChar w:fldCharType="separate"/>
        </w:r>
        <w:r>
          <w:rPr>
            <w:lang w:val="zh-CN"/>
          </w:rPr>
          <w:t>4</w:t>
        </w:r>
        <w:r>
          <w:fldChar w:fldCharType="end"/>
        </w:r>
      </w:p>
    </w:sdtContent>
  </w:sdt>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96372377"/>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36155324"/>
      <w:docPartObj>
        <w:docPartGallery w:val="autotext"/>
      </w:docPartObj>
    </w:sdtPr>
    <w:sdtContent>
      <w:p>
        <w:pPr>
          <w:pStyle w:val="Footer"/>
          <w:jc w:val="center"/>
        </w:pPr>
        <w:r>
          <w:fldChar w:fldCharType="begin"/>
        </w:r>
        <w:r>
          <w:instrText>PAGE   \* MERGEFORMAT</w:instrText>
        </w:r>
        <w:r>
          <w:fldChar w:fldCharType="separate"/>
        </w:r>
        <w:r>
          <w:rPr>
            <w:lang w:val="zh-CN"/>
          </w:rPr>
          <w:t>5</w:t>
        </w:r>
        <w:r>
          <w:fldChar w:fldCharType="end"/>
        </w:r>
      </w:p>
    </w:sdtContent>
  </w:sdt>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29122537"/>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72F7"/>
    <w:rsid w:val="0001055C"/>
    <w:rsid w:val="00022505"/>
    <w:rsid w:val="00033361"/>
    <w:rsid w:val="00033519"/>
    <w:rsid w:val="00041437"/>
    <w:rsid w:val="0004227B"/>
    <w:rsid w:val="00045367"/>
    <w:rsid w:val="000514FA"/>
    <w:rsid w:val="000570B4"/>
    <w:rsid w:val="00057D4E"/>
    <w:rsid w:val="00062F7D"/>
    <w:rsid w:val="00066457"/>
    <w:rsid w:val="000672FE"/>
    <w:rsid w:val="000705C5"/>
    <w:rsid w:val="000777EF"/>
    <w:rsid w:val="000808F9"/>
    <w:rsid w:val="00081942"/>
    <w:rsid w:val="00081A71"/>
    <w:rsid w:val="000900F0"/>
    <w:rsid w:val="00090C17"/>
    <w:rsid w:val="00092729"/>
    <w:rsid w:val="00096E7F"/>
    <w:rsid w:val="000A64EE"/>
    <w:rsid w:val="000B1A59"/>
    <w:rsid w:val="000B32B7"/>
    <w:rsid w:val="000B5F0D"/>
    <w:rsid w:val="000C0CD1"/>
    <w:rsid w:val="000C2963"/>
    <w:rsid w:val="000D2AEB"/>
    <w:rsid w:val="000D36D9"/>
    <w:rsid w:val="000F04BB"/>
    <w:rsid w:val="000F0DC6"/>
    <w:rsid w:val="000F1789"/>
    <w:rsid w:val="000F433D"/>
    <w:rsid w:val="000F47F9"/>
    <w:rsid w:val="00101B63"/>
    <w:rsid w:val="00103567"/>
    <w:rsid w:val="0010707E"/>
    <w:rsid w:val="00116CC4"/>
    <w:rsid w:val="001275CC"/>
    <w:rsid w:val="00131F06"/>
    <w:rsid w:val="00133BD1"/>
    <w:rsid w:val="00140AD6"/>
    <w:rsid w:val="00141AA0"/>
    <w:rsid w:val="00145729"/>
    <w:rsid w:val="00145E3E"/>
    <w:rsid w:val="00147537"/>
    <w:rsid w:val="001500FD"/>
    <w:rsid w:val="00166F07"/>
    <w:rsid w:val="001701EE"/>
    <w:rsid w:val="00173590"/>
    <w:rsid w:val="00183ACD"/>
    <w:rsid w:val="0019212E"/>
    <w:rsid w:val="00193052"/>
    <w:rsid w:val="001A1CAE"/>
    <w:rsid w:val="001A3455"/>
    <w:rsid w:val="001A5E5D"/>
    <w:rsid w:val="001B116E"/>
    <w:rsid w:val="001B42D6"/>
    <w:rsid w:val="001B4810"/>
    <w:rsid w:val="001C4140"/>
    <w:rsid w:val="001C5695"/>
    <w:rsid w:val="001C7EFE"/>
    <w:rsid w:val="001D1BAB"/>
    <w:rsid w:val="001D5979"/>
    <w:rsid w:val="001D5A42"/>
    <w:rsid w:val="001D638C"/>
    <w:rsid w:val="001F07A6"/>
    <w:rsid w:val="001F3E67"/>
    <w:rsid w:val="001F5787"/>
    <w:rsid w:val="001F6873"/>
    <w:rsid w:val="001F79C9"/>
    <w:rsid w:val="00201B32"/>
    <w:rsid w:val="002020F5"/>
    <w:rsid w:val="00210087"/>
    <w:rsid w:val="00215F7D"/>
    <w:rsid w:val="0022052C"/>
    <w:rsid w:val="00221904"/>
    <w:rsid w:val="00225A6F"/>
    <w:rsid w:val="00227892"/>
    <w:rsid w:val="002300F2"/>
    <w:rsid w:val="002319D1"/>
    <w:rsid w:val="00231CC6"/>
    <w:rsid w:val="00236050"/>
    <w:rsid w:val="00236C3E"/>
    <w:rsid w:val="00251B86"/>
    <w:rsid w:val="002528CE"/>
    <w:rsid w:val="00253DA4"/>
    <w:rsid w:val="00255C46"/>
    <w:rsid w:val="00256A0A"/>
    <w:rsid w:val="0026118B"/>
    <w:rsid w:val="00263D99"/>
    <w:rsid w:val="002649FF"/>
    <w:rsid w:val="00264F8E"/>
    <w:rsid w:val="00270D64"/>
    <w:rsid w:val="002711C3"/>
    <w:rsid w:val="002737B9"/>
    <w:rsid w:val="00285A28"/>
    <w:rsid w:val="002A4E2F"/>
    <w:rsid w:val="002A7061"/>
    <w:rsid w:val="002B10BA"/>
    <w:rsid w:val="002B2978"/>
    <w:rsid w:val="002B6184"/>
    <w:rsid w:val="002D4960"/>
    <w:rsid w:val="002D50F1"/>
    <w:rsid w:val="002F0871"/>
    <w:rsid w:val="002F21FC"/>
    <w:rsid w:val="002F34DA"/>
    <w:rsid w:val="002F776B"/>
    <w:rsid w:val="00304096"/>
    <w:rsid w:val="00320AEE"/>
    <w:rsid w:val="00326431"/>
    <w:rsid w:val="0033061D"/>
    <w:rsid w:val="00331CB5"/>
    <w:rsid w:val="00332C93"/>
    <w:rsid w:val="00332E93"/>
    <w:rsid w:val="00342289"/>
    <w:rsid w:val="00343704"/>
    <w:rsid w:val="003543FD"/>
    <w:rsid w:val="003641BF"/>
    <w:rsid w:val="003656D2"/>
    <w:rsid w:val="0037198F"/>
    <w:rsid w:val="0037380B"/>
    <w:rsid w:val="0037713C"/>
    <w:rsid w:val="00383548"/>
    <w:rsid w:val="00385108"/>
    <w:rsid w:val="00393C19"/>
    <w:rsid w:val="00396F90"/>
    <w:rsid w:val="003A03ED"/>
    <w:rsid w:val="003A0FB6"/>
    <w:rsid w:val="003A2F3E"/>
    <w:rsid w:val="003B1D0C"/>
    <w:rsid w:val="003C072D"/>
    <w:rsid w:val="003D0612"/>
    <w:rsid w:val="003D2011"/>
    <w:rsid w:val="003D3A75"/>
    <w:rsid w:val="003D5F6E"/>
    <w:rsid w:val="003D7CAD"/>
    <w:rsid w:val="003E3FB9"/>
    <w:rsid w:val="003E5F10"/>
    <w:rsid w:val="003F6023"/>
    <w:rsid w:val="003F6D70"/>
    <w:rsid w:val="00404AAF"/>
    <w:rsid w:val="0040590B"/>
    <w:rsid w:val="00410A89"/>
    <w:rsid w:val="00420611"/>
    <w:rsid w:val="00420BA4"/>
    <w:rsid w:val="0042679C"/>
    <w:rsid w:val="00443217"/>
    <w:rsid w:val="00444174"/>
    <w:rsid w:val="004536B7"/>
    <w:rsid w:val="004551D7"/>
    <w:rsid w:val="00461BB5"/>
    <w:rsid w:val="00463559"/>
    <w:rsid w:val="004652C9"/>
    <w:rsid w:val="0047000C"/>
    <w:rsid w:val="00472196"/>
    <w:rsid w:val="00497459"/>
    <w:rsid w:val="004A2897"/>
    <w:rsid w:val="004B36A1"/>
    <w:rsid w:val="004B74B0"/>
    <w:rsid w:val="004C085A"/>
    <w:rsid w:val="004C25DC"/>
    <w:rsid w:val="004D03A1"/>
    <w:rsid w:val="004D2729"/>
    <w:rsid w:val="004D589C"/>
    <w:rsid w:val="004D6CA4"/>
    <w:rsid w:val="004D6F44"/>
    <w:rsid w:val="004E7958"/>
    <w:rsid w:val="004F6C40"/>
    <w:rsid w:val="004F6D2E"/>
    <w:rsid w:val="005012F1"/>
    <w:rsid w:val="005033F8"/>
    <w:rsid w:val="00503E39"/>
    <w:rsid w:val="005051D6"/>
    <w:rsid w:val="00506B57"/>
    <w:rsid w:val="00514675"/>
    <w:rsid w:val="00516057"/>
    <w:rsid w:val="00516D6C"/>
    <w:rsid w:val="00525BE8"/>
    <w:rsid w:val="00531A72"/>
    <w:rsid w:val="00531B83"/>
    <w:rsid w:val="00534DB0"/>
    <w:rsid w:val="00537ABA"/>
    <w:rsid w:val="00540594"/>
    <w:rsid w:val="00541EF5"/>
    <w:rsid w:val="0054776F"/>
    <w:rsid w:val="005520C4"/>
    <w:rsid w:val="00555F61"/>
    <w:rsid w:val="005645FC"/>
    <w:rsid w:val="00566CDE"/>
    <w:rsid w:val="00566DCC"/>
    <w:rsid w:val="0056736A"/>
    <w:rsid w:val="005719B3"/>
    <w:rsid w:val="00577425"/>
    <w:rsid w:val="00580783"/>
    <w:rsid w:val="00581942"/>
    <w:rsid w:val="00581A45"/>
    <w:rsid w:val="005829D2"/>
    <w:rsid w:val="00584873"/>
    <w:rsid w:val="00586E2A"/>
    <w:rsid w:val="005945A1"/>
    <w:rsid w:val="005A1C56"/>
    <w:rsid w:val="005B607A"/>
    <w:rsid w:val="005C1209"/>
    <w:rsid w:val="005C70AB"/>
    <w:rsid w:val="005D0288"/>
    <w:rsid w:val="005D3D98"/>
    <w:rsid w:val="005D65FE"/>
    <w:rsid w:val="005E1823"/>
    <w:rsid w:val="005E5885"/>
    <w:rsid w:val="005F5C48"/>
    <w:rsid w:val="006024CC"/>
    <w:rsid w:val="00602FBF"/>
    <w:rsid w:val="00610359"/>
    <w:rsid w:val="00615DDE"/>
    <w:rsid w:val="00615F29"/>
    <w:rsid w:val="00627D3E"/>
    <w:rsid w:val="00636BD5"/>
    <w:rsid w:val="006472CF"/>
    <w:rsid w:val="00655D26"/>
    <w:rsid w:val="0066563B"/>
    <w:rsid w:val="00671B50"/>
    <w:rsid w:val="0067650F"/>
    <w:rsid w:val="00677BBC"/>
    <w:rsid w:val="00683B48"/>
    <w:rsid w:val="00686E83"/>
    <w:rsid w:val="0068726F"/>
    <w:rsid w:val="00693299"/>
    <w:rsid w:val="006960C3"/>
    <w:rsid w:val="00697C74"/>
    <w:rsid w:val="006A2DD9"/>
    <w:rsid w:val="006A38CA"/>
    <w:rsid w:val="006A60EC"/>
    <w:rsid w:val="006B175A"/>
    <w:rsid w:val="006B4F2D"/>
    <w:rsid w:val="006B7FA5"/>
    <w:rsid w:val="006C07E0"/>
    <w:rsid w:val="006D41F2"/>
    <w:rsid w:val="006D4A5F"/>
    <w:rsid w:val="006D72F7"/>
    <w:rsid w:val="006D7C88"/>
    <w:rsid w:val="006F1826"/>
    <w:rsid w:val="006F38C6"/>
    <w:rsid w:val="006F45AD"/>
    <w:rsid w:val="006F7037"/>
    <w:rsid w:val="006F7847"/>
    <w:rsid w:val="006F7AA0"/>
    <w:rsid w:val="0070213C"/>
    <w:rsid w:val="00705317"/>
    <w:rsid w:val="007071D7"/>
    <w:rsid w:val="0071689F"/>
    <w:rsid w:val="007172B3"/>
    <w:rsid w:val="00717DF3"/>
    <w:rsid w:val="007204EC"/>
    <w:rsid w:val="00742027"/>
    <w:rsid w:val="00746A06"/>
    <w:rsid w:val="00750D0A"/>
    <w:rsid w:val="0075192F"/>
    <w:rsid w:val="00751D4F"/>
    <w:rsid w:val="00751E13"/>
    <w:rsid w:val="00752DEA"/>
    <w:rsid w:val="00753157"/>
    <w:rsid w:val="00755E83"/>
    <w:rsid w:val="00763828"/>
    <w:rsid w:val="007644AF"/>
    <w:rsid w:val="00764F7F"/>
    <w:rsid w:val="00770AE5"/>
    <w:rsid w:val="0077404C"/>
    <w:rsid w:val="0077769B"/>
    <w:rsid w:val="00782C28"/>
    <w:rsid w:val="00783DD8"/>
    <w:rsid w:val="00786607"/>
    <w:rsid w:val="007874E8"/>
    <w:rsid w:val="00790847"/>
    <w:rsid w:val="00791003"/>
    <w:rsid w:val="007961ED"/>
    <w:rsid w:val="007A3E34"/>
    <w:rsid w:val="007A5CAB"/>
    <w:rsid w:val="007B5008"/>
    <w:rsid w:val="007B500A"/>
    <w:rsid w:val="007C325F"/>
    <w:rsid w:val="007C340D"/>
    <w:rsid w:val="007D0A6A"/>
    <w:rsid w:val="007D2A99"/>
    <w:rsid w:val="007D7927"/>
    <w:rsid w:val="007E6C9C"/>
    <w:rsid w:val="007E7D01"/>
    <w:rsid w:val="007F05F3"/>
    <w:rsid w:val="007F6052"/>
    <w:rsid w:val="00801346"/>
    <w:rsid w:val="00802E3B"/>
    <w:rsid w:val="008102F0"/>
    <w:rsid w:val="00815EBA"/>
    <w:rsid w:val="008164E5"/>
    <w:rsid w:val="00820CBE"/>
    <w:rsid w:val="00820DA6"/>
    <w:rsid w:val="00821565"/>
    <w:rsid w:val="00823C04"/>
    <w:rsid w:val="008244C9"/>
    <w:rsid w:val="00830D30"/>
    <w:rsid w:val="008349F1"/>
    <w:rsid w:val="00843BA5"/>
    <w:rsid w:val="0085464C"/>
    <w:rsid w:val="00854CEF"/>
    <w:rsid w:val="00860F75"/>
    <w:rsid w:val="00861EAD"/>
    <w:rsid w:val="008632CF"/>
    <w:rsid w:val="00877115"/>
    <w:rsid w:val="00884BE5"/>
    <w:rsid w:val="00887795"/>
    <w:rsid w:val="00891CCB"/>
    <w:rsid w:val="00891D05"/>
    <w:rsid w:val="0089254A"/>
    <w:rsid w:val="0089318D"/>
    <w:rsid w:val="008938B7"/>
    <w:rsid w:val="008964A5"/>
    <w:rsid w:val="00897CA3"/>
    <w:rsid w:val="008B1E3D"/>
    <w:rsid w:val="008B2BB0"/>
    <w:rsid w:val="008B5741"/>
    <w:rsid w:val="008B7DCA"/>
    <w:rsid w:val="008C4F0E"/>
    <w:rsid w:val="008D1777"/>
    <w:rsid w:val="008D2765"/>
    <w:rsid w:val="008E5A96"/>
    <w:rsid w:val="008F4757"/>
    <w:rsid w:val="008F7C96"/>
    <w:rsid w:val="0090092C"/>
    <w:rsid w:val="009105F6"/>
    <w:rsid w:val="009109C2"/>
    <w:rsid w:val="00911A39"/>
    <w:rsid w:val="00923FF0"/>
    <w:rsid w:val="00924B48"/>
    <w:rsid w:val="009272A0"/>
    <w:rsid w:val="009272A9"/>
    <w:rsid w:val="009321C2"/>
    <w:rsid w:val="009324BC"/>
    <w:rsid w:val="00934968"/>
    <w:rsid w:val="00954A5D"/>
    <w:rsid w:val="00956757"/>
    <w:rsid w:val="00971310"/>
    <w:rsid w:val="0098014B"/>
    <w:rsid w:val="00980AB6"/>
    <w:rsid w:val="00990954"/>
    <w:rsid w:val="00992467"/>
    <w:rsid w:val="00994FEE"/>
    <w:rsid w:val="009A05C7"/>
    <w:rsid w:val="009A3EE6"/>
    <w:rsid w:val="009B3F00"/>
    <w:rsid w:val="009B5302"/>
    <w:rsid w:val="009D2065"/>
    <w:rsid w:val="009E17EF"/>
    <w:rsid w:val="009E61E8"/>
    <w:rsid w:val="00A13488"/>
    <w:rsid w:val="00A203AD"/>
    <w:rsid w:val="00A30A95"/>
    <w:rsid w:val="00A32B56"/>
    <w:rsid w:val="00A33C67"/>
    <w:rsid w:val="00A33DF6"/>
    <w:rsid w:val="00A35662"/>
    <w:rsid w:val="00A37870"/>
    <w:rsid w:val="00A419DB"/>
    <w:rsid w:val="00A47377"/>
    <w:rsid w:val="00A50E72"/>
    <w:rsid w:val="00A55474"/>
    <w:rsid w:val="00A626F0"/>
    <w:rsid w:val="00A62CDA"/>
    <w:rsid w:val="00A64051"/>
    <w:rsid w:val="00A646E3"/>
    <w:rsid w:val="00A70B40"/>
    <w:rsid w:val="00A751F1"/>
    <w:rsid w:val="00A7699C"/>
    <w:rsid w:val="00A82029"/>
    <w:rsid w:val="00A90A4D"/>
    <w:rsid w:val="00A91A0D"/>
    <w:rsid w:val="00A922E8"/>
    <w:rsid w:val="00A94915"/>
    <w:rsid w:val="00A96BED"/>
    <w:rsid w:val="00A96D69"/>
    <w:rsid w:val="00AA33EC"/>
    <w:rsid w:val="00AB19D5"/>
    <w:rsid w:val="00AC1262"/>
    <w:rsid w:val="00AC666A"/>
    <w:rsid w:val="00AC69E6"/>
    <w:rsid w:val="00AD1A04"/>
    <w:rsid w:val="00AD22D5"/>
    <w:rsid w:val="00AD268A"/>
    <w:rsid w:val="00AD576A"/>
    <w:rsid w:val="00AD6B39"/>
    <w:rsid w:val="00AF263C"/>
    <w:rsid w:val="00B01F07"/>
    <w:rsid w:val="00B06C10"/>
    <w:rsid w:val="00B11C91"/>
    <w:rsid w:val="00B16D19"/>
    <w:rsid w:val="00B266A3"/>
    <w:rsid w:val="00B30BD8"/>
    <w:rsid w:val="00B3336B"/>
    <w:rsid w:val="00B46AD3"/>
    <w:rsid w:val="00B628A2"/>
    <w:rsid w:val="00B70467"/>
    <w:rsid w:val="00B719F7"/>
    <w:rsid w:val="00B72368"/>
    <w:rsid w:val="00B77D1E"/>
    <w:rsid w:val="00B83EFB"/>
    <w:rsid w:val="00B8401C"/>
    <w:rsid w:val="00B8499B"/>
    <w:rsid w:val="00B85F7D"/>
    <w:rsid w:val="00B95F88"/>
    <w:rsid w:val="00BA4464"/>
    <w:rsid w:val="00BA5A0C"/>
    <w:rsid w:val="00BA6D4E"/>
    <w:rsid w:val="00BB4A39"/>
    <w:rsid w:val="00BC1588"/>
    <w:rsid w:val="00BC3C9D"/>
    <w:rsid w:val="00BC5FEC"/>
    <w:rsid w:val="00BD06C1"/>
    <w:rsid w:val="00BD202B"/>
    <w:rsid w:val="00BD2E28"/>
    <w:rsid w:val="00BD4690"/>
    <w:rsid w:val="00BE62AE"/>
    <w:rsid w:val="00BF5EB5"/>
    <w:rsid w:val="00C00834"/>
    <w:rsid w:val="00C00CE9"/>
    <w:rsid w:val="00C10E78"/>
    <w:rsid w:val="00C1273E"/>
    <w:rsid w:val="00C171F1"/>
    <w:rsid w:val="00C235D4"/>
    <w:rsid w:val="00C23DC0"/>
    <w:rsid w:val="00C24F5B"/>
    <w:rsid w:val="00C25155"/>
    <w:rsid w:val="00C31CCC"/>
    <w:rsid w:val="00C33B7E"/>
    <w:rsid w:val="00C402A5"/>
    <w:rsid w:val="00C441F0"/>
    <w:rsid w:val="00C50427"/>
    <w:rsid w:val="00C5470B"/>
    <w:rsid w:val="00C767B8"/>
    <w:rsid w:val="00CA7862"/>
    <w:rsid w:val="00CB325E"/>
    <w:rsid w:val="00CB35A5"/>
    <w:rsid w:val="00CC6126"/>
    <w:rsid w:val="00CC6F50"/>
    <w:rsid w:val="00CC7680"/>
    <w:rsid w:val="00CD737F"/>
    <w:rsid w:val="00CE1196"/>
    <w:rsid w:val="00CE26C8"/>
    <w:rsid w:val="00CE3262"/>
    <w:rsid w:val="00CE46E4"/>
    <w:rsid w:val="00CE56E8"/>
    <w:rsid w:val="00CE6BAE"/>
    <w:rsid w:val="00CF2745"/>
    <w:rsid w:val="00D11F41"/>
    <w:rsid w:val="00D145E7"/>
    <w:rsid w:val="00D146FF"/>
    <w:rsid w:val="00D21C48"/>
    <w:rsid w:val="00D226F9"/>
    <w:rsid w:val="00D41296"/>
    <w:rsid w:val="00D416FE"/>
    <w:rsid w:val="00D43627"/>
    <w:rsid w:val="00D441BA"/>
    <w:rsid w:val="00D50EA2"/>
    <w:rsid w:val="00D52634"/>
    <w:rsid w:val="00D53933"/>
    <w:rsid w:val="00D60282"/>
    <w:rsid w:val="00D63E54"/>
    <w:rsid w:val="00D747B1"/>
    <w:rsid w:val="00D76FB4"/>
    <w:rsid w:val="00D82647"/>
    <w:rsid w:val="00D85813"/>
    <w:rsid w:val="00D85CB9"/>
    <w:rsid w:val="00D9488B"/>
    <w:rsid w:val="00D96278"/>
    <w:rsid w:val="00DA7351"/>
    <w:rsid w:val="00DB4352"/>
    <w:rsid w:val="00DB45C2"/>
    <w:rsid w:val="00DB4FC8"/>
    <w:rsid w:val="00DD1B36"/>
    <w:rsid w:val="00DF5213"/>
    <w:rsid w:val="00DF6C02"/>
    <w:rsid w:val="00E27EB2"/>
    <w:rsid w:val="00E32E62"/>
    <w:rsid w:val="00E37CD8"/>
    <w:rsid w:val="00E41ECC"/>
    <w:rsid w:val="00E42137"/>
    <w:rsid w:val="00E55B21"/>
    <w:rsid w:val="00E57C14"/>
    <w:rsid w:val="00E6349F"/>
    <w:rsid w:val="00E65970"/>
    <w:rsid w:val="00E6789C"/>
    <w:rsid w:val="00E70339"/>
    <w:rsid w:val="00E71632"/>
    <w:rsid w:val="00E773A7"/>
    <w:rsid w:val="00E81FA3"/>
    <w:rsid w:val="00E8453F"/>
    <w:rsid w:val="00E8735E"/>
    <w:rsid w:val="00E90F3A"/>
    <w:rsid w:val="00EA091C"/>
    <w:rsid w:val="00EA17F2"/>
    <w:rsid w:val="00EA3051"/>
    <w:rsid w:val="00EB5D76"/>
    <w:rsid w:val="00EC6C22"/>
    <w:rsid w:val="00ED540D"/>
    <w:rsid w:val="00ED7CEF"/>
    <w:rsid w:val="00EE3279"/>
    <w:rsid w:val="00EE37E6"/>
    <w:rsid w:val="00EF0896"/>
    <w:rsid w:val="00EF73F1"/>
    <w:rsid w:val="00F2338C"/>
    <w:rsid w:val="00F314F0"/>
    <w:rsid w:val="00F321F3"/>
    <w:rsid w:val="00F37C96"/>
    <w:rsid w:val="00F505E9"/>
    <w:rsid w:val="00F647BD"/>
    <w:rsid w:val="00F67A9C"/>
    <w:rsid w:val="00F728BD"/>
    <w:rsid w:val="00F804C3"/>
    <w:rsid w:val="00F86C9D"/>
    <w:rsid w:val="00F91C01"/>
    <w:rsid w:val="00F93581"/>
    <w:rsid w:val="00FA3DD6"/>
    <w:rsid w:val="00FA5E4F"/>
    <w:rsid w:val="00FB1E76"/>
    <w:rsid w:val="00FB1ECF"/>
    <w:rsid w:val="00FC5B9D"/>
    <w:rsid w:val="00FD0A4D"/>
    <w:rsid w:val="00FE2360"/>
    <w:rsid w:val="00FF3CC7"/>
    <w:rsid w:val="00FF5058"/>
    <w:rsid w:val="00FF7448"/>
    <w:rsid w:val="4A3D4BD3"/>
    <w:rsid w:val="71CC7E58"/>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semiHidden="0"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next w:val="Normal"/>
    <w:link w:val="1Char"/>
    <w:uiPriority w:val="99"/>
    <w:qFormat/>
    <w:pPr>
      <w:keepNext/>
      <w:keepLines/>
      <w:pBdr>
        <w:bottom w:val="single" w:sz="8" w:space="0" w:color="DBE5F1" w:themeColor="accent1" w:themeTint="33"/>
      </w:pBdr>
      <w:spacing w:after="200" w:line="300" w:lineRule="auto"/>
      <w:outlineLvl w:val="0"/>
    </w:pPr>
    <w:rPr>
      <w:rFonts w:eastAsia="Microsoft YaHei UI" w:asciiTheme="majorHAnsi" w:hAnsiTheme="majorHAnsi" w:cstheme="majorBidi"/>
      <w:color w:val="4F81BD" w:themeColor="accent1"/>
      <w:kern w:val="0"/>
      <w:sz w:val="36"/>
      <w:szCs w:val="36"/>
      <w:lang w:val="en-US" w:eastAsia="ja-JP" w:bidi="ar-SA"/>
      <w14:textFill>
        <w14:solidFill>
          <w14:schemeClr w14:val="accent1"/>
        </w14:solidFill>
      </w14:textFill>
    </w:rPr>
  </w:style>
  <w:style w:type="paragraph" w:styleId="Heading2">
    <w:name w:val="heading 2"/>
    <w:next w:val="Normal"/>
    <w:link w:val="2Char"/>
    <w:uiPriority w:val="99"/>
    <w:unhideWhenUsed/>
    <w:qFormat/>
    <w:pPr>
      <w:keepNext/>
      <w:keepLines/>
      <w:spacing w:before="120" w:after="120"/>
      <w:outlineLvl w:val="1"/>
    </w:pPr>
    <w:rPr>
      <w:rFonts w:eastAsia="Microsoft YaHei UI" w:asciiTheme="minorHAnsi" w:hAnsiTheme="minorHAnsi" w:cstheme="minorBidi"/>
      <w:b/>
      <w:bCs/>
      <w:color w:val="1F497D" w:themeColor="text2"/>
      <w:kern w:val="0"/>
      <w:sz w:val="26"/>
      <w:szCs w:val="26"/>
      <w:lang w:val="en-US" w:eastAsia="ja-JP" w:bidi="ar-SA"/>
      <w14:textFill>
        <w14:solidFill>
          <w14:schemeClr w14:val="tx2"/>
        </w14:solidFill>
      </w14:textFill>
    </w:rPr>
  </w:style>
  <w:style w:type="paragraph" w:styleId="Heading3">
    <w:name w:val="heading 3"/>
    <w:basedOn w:val="Normal"/>
    <w:next w:val="Normal"/>
    <w:link w:val="3Char"/>
    <w:autoRedefine/>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qFormat/>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TOC3">
    <w:name w:val="toc 3"/>
    <w:basedOn w:val="Normal"/>
    <w:next w:val="Normal"/>
    <w:autoRedefine/>
    <w:uiPriority w:val="39"/>
    <w:unhideWhenUsed/>
    <w:qFormat/>
    <w:pPr>
      <w:widowControl/>
      <w:spacing w:after="100" w:line="276" w:lineRule="auto"/>
      <w:ind w:left="440"/>
      <w:jc w:val="left"/>
    </w:pPr>
    <w:rPr>
      <w:kern w:val="0"/>
      <w:sz w:val="22"/>
    </w:rPr>
  </w:style>
  <w:style w:type="paragraph" w:styleId="BalloonText">
    <w:name w:val="Balloon Text"/>
    <w:basedOn w:val="Normal"/>
    <w:link w:val="Char2"/>
    <w:autoRedefine/>
    <w:uiPriority w:val="99"/>
    <w:semiHidden/>
    <w:unhideWhenUsed/>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widowControl/>
      <w:spacing w:after="100" w:line="276" w:lineRule="auto"/>
      <w:jc w:val="left"/>
    </w:pPr>
    <w:rPr>
      <w:kern w:val="0"/>
      <w:sz w:val="22"/>
    </w:rPr>
  </w:style>
  <w:style w:type="paragraph" w:styleId="TOC2">
    <w:name w:val="toc 2"/>
    <w:basedOn w:val="Normal"/>
    <w:next w:val="Normal"/>
    <w:autoRedefine/>
    <w:uiPriority w:val="39"/>
    <w:unhideWhenUsed/>
    <w:qFormat/>
    <w:pPr>
      <w:widowControl/>
      <w:spacing w:after="100" w:line="276" w:lineRule="auto"/>
      <w:ind w:left="220"/>
      <w:jc w:val="left"/>
    </w:pPr>
    <w:rPr>
      <w:kern w:val="0"/>
      <w:sz w:val="22"/>
    </w:rPr>
  </w:style>
  <w:style w:type="paragraph" w:styleId="NormalWeb">
    <w:name w:val="Normal (Web)"/>
    <w:basedOn w:val="Normal"/>
    <w:autoRedefine/>
    <w:unhideWhenUsed/>
    <w:qFormat/>
    <w:pPr>
      <w:widowControl/>
      <w:jc w:val="left"/>
    </w:pPr>
    <w:rPr>
      <w:rFonts w:ascii="宋体" w:eastAsia="宋体" w:hAnsi="宋体" w:cs="宋体"/>
      <w:color w:val="333333"/>
      <w:kern w:val="0"/>
      <w:sz w:val="24"/>
      <w:szCs w:val="24"/>
    </w:rPr>
  </w:style>
  <w:style w:type="paragraph" w:styleId="Title">
    <w:name w:val="Title"/>
    <w:basedOn w:val="Normal"/>
    <w:next w:val="Normal"/>
    <w:link w:val="Char1"/>
    <w:autoRedefine/>
    <w:uiPriority w:val="10"/>
    <w:qFormat/>
    <w:pPr>
      <w:spacing w:before="240" w:after="60"/>
      <w:jc w:val="center"/>
      <w:outlineLvl w:val="0"/>
    </w:pPr>
    <w:rPr>
      <w:rFonts w:eastAsia="宋体" w:asciiTheme="majorHAnsi" w:hAnsiTheme="majorHAnsi" w:cstheme="majorBidi"/>
      <w:b/>
      <w:bCs/>
      <w:sz w:val="32"/>
      <w:szCs w:val="32"/>
    </w:rPr>
  </w:style>
  <w:style w:type="table" w:styleId="TableGrid">
    <w:name w:val="Table Grid"/>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autoRedefine/>
    <w:uiPriority w:val="99"/>
    <w:unhideWhenUsed/>
    <w:qFormat/>
    <w:rPr>
      <w:color w:val="0000FF" w:themeColor="hyperlink"/>
      <w:u w:val="single"/>
      <w14:textFill>
        <w14:solidFill>
          <w14:schemeClr w14:val="hlink"/>
        </w14:solidFill>
      </w14:textFill>
    </w:rPr>
  </w:style>
  <w:style w:type="character" w:customStyle="1" w:styleId="2Char">
    <w:name w:val="标题 2 Char"/>
    <w:basedOn w:val="DefaultParagraphFont"/>
    <w:link w:val="Heading2"/>
    <w:uiPriority w:val="99"/>
    <w:qFormat/>
    <w:rPr>
      <w:rFonts w:eastAsia="Microsoft YaHei UI"/>
      <w:b/>
      <w:bCs/>
      <w:color w:val="1F497D" w:themeColor="text2"/>
      <w:kern w:val="0"/>
      <w:sz w:val="26"/>
      <w:szCs w:val="26"/>
      <w:lang w:eastAsia="ja-JP"/>
      <w14:textFill>
        <w14:solidFill>
          <w14:schemeClr w14:val="tx2"/>
        </w14:solidFill>
      </w14:textFill>
    </w:rPr>
  </w:style>
  <w:style w:type="character" w:customStyle="1" w:styleId="1Char">
    <w:name w:val="标题 1 Char"/>
    <w:basedOn w:val="DefaultParagraphFont"/>
    <w:link w:val="Heading1"/>
    <w:autoRedefine/>
    <w:uiPriority w:val="99"/>
    <w:qFormat/>
    <w:rPr>
      <w:rFonts w:eastAsia="Microsoft YaHei UI" w:asciiTheme="majorHAnsi" w:hAnsiTheme="majorHAnsi" w:cstheme="majorBidi"/>
      <w:color w:val="4F81BD" w:themeColor="accent1"/>
      <w:kern w:val="0"/>
      <w:sz w:val="36"/>
      <w:szCs w:val="36"/>
      <w:lang w:eastAsia="ja-JP"/>
      <w14:textFill>
        <w14:solidFill>
          <w14:schemeClr w14:val="accent1"/>
        </w14:solidFill>
      </w14:textFill>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paragraph" w:styleId="ListParagraph">
    <w:name w:val="List Paragraph"/>
    <w:basedOn w:val="Normal"/>
    <w:autoRedefine/>
    <w:uiPriority w:val="34"/>
    <w:qFormat/>
    <w:pPr>
      <w:ind w:firstLine="420" w:firstLineChars="200"/>
    </w:pPr>
  </w:style>
  <w:style w:type="character" w:customStyle="1" w:styleId="Char1">
    <w:name w:val="标题 Char"/>
    <w:basedOn w:val="DefaultParagraphFont"/>
    <w:link w:val="Title"/>
    <w:uiPriority w:val="10"/>
    <w:qFormat/>
    <w:rPr>
      <w:rFonts w:eastAsia="宋体" w:asciiTheme="majorHAnsi" w:hAnsiTheme="majorHAnsi" w:cstheme="majorBidi"/>
      <w:b/>
      <w:bCs/>
      <w:sz w:val="32"/>
      <w:szCs w:val="32"/>
    </w:rPr>
  </w:style>
  <w:style w:type="character" w:customStyle="1" w:styleId="Char2">
    <w:name w:val="批注框文本 Char"/>
    <w:basedOn w:val="DefaultParagraphFont"/>
    <w:link w:val="BalloonText"/>
    <w:autoRedefine/>
    <w:uiPriority w:val="99"/>
    <w:semiHidden/>
    <w:qFormat/>
    <w:rPr>
      <w:sz w:val="18"/>
      <w:szCs w:val="18"/>
    </w:rPr>
  </w:style>
  <w:style w:type="table" w:customStyle="1" w:styleId="21">
    <w:name w:val="无格式表格 21"/>
    <w:basedOn w:val="TableNormal"/>
    <w:autoRedefine/>
    <w:uiPriority w:val="42"/>
    <w:qFormat/>
    <w:tblPr>
      <w:tblBorders>
        <w:top w:val="single" w:sz="4" w:space="0" w:color="7E7E7E" w:themeColor="text1" w:themeTint="80"/>
        <w:bottom w:val="single" w:sz="4" w:space="0" w:color="7E7E7E" w:themeColor="text1" w:themeTint="80"/>
      </w:tblBorders>
    </w:tblPr>
    <w:tblStylePr w:type="firstRow">
      <w:rPr>
        <w:b/>
        <w:bCs/>
      </w:rPr>
      <w:tblPr/>
      <w:tcPr>
        <w:tcBorders>
          <w:bottom w:val="single" w:sz="4" w:space="0" w:color="7E7E7E" w:themeColor="text1" w:themeTint="80"/>
        </w:tcBorders>
      </w:tcPr>
    </w:tblStylePr>
    <w:tblStylePr w:type="lastRow">
      <w:rPr>
        <w:b/>
        <w:bCs/>
      </w:rPr>
      <w:tblPr/>
      <w:tcPr>
        <w:tcBorders>
          <w:top w:val="single" w:sz="4" w:space="0" w:color="7E7E7E" w:themeColor="text1" w:themeTint="80"/>
        </w:tcBorders>
      </w:tcPr>
    </w:tblStylePr>
    <w:tblStylePr w:type="firstCol">
      <w:rPr>
        <w:b/>
        <w:bCs/>
      </w:rPr>
    </w:tblStylePr>
    <w:tblStylePr w:type="lastCol">
      <w:rPr>
        <w:b/>
        <w:bCs/>
      </w:rPr>
    </w:tblStylePr>
    <w:tblStylePr w:type="band1Vert">
      <w:tblPr/>
      <w:tcPr>
        <w:tcBorders>
          <w:left w:val="single" w:sz="4" w:space="0" w:color="7E7E7E" w:themeColor="text1" w:themeTint="80"/>
          <w:right w:val="single" w:sz="4" w:space="0" w:color="7E7E7E" w:themeColor="text1" w:themeTint="80"/>
        </w:tcBorders>
      </w:tcPr>
    </w:tblStylePr>
    <w:tblStylePr w:type="band2Vert">
      <w:tblPr/>
      <w:tcPr>
        <w:tcBorders>
          <w:left w:val="single" w:sz="4" w:space="0" w:color="7E7E7E" w:themeColor="text1" w:themeTint="80"/>
          <w:right w:val="single" w:sz="4" w:space="0" w:color="7E7E7E" w:themeColor="text1" w:themeTint="80"/>
        </w:tcBorders>
      </w:tcPr>
    </w:tblStylePr>
    <w:tblStylePr w:type="band1Horz">
      <w:tblPr/>
      <w:tcPr>
        <w:tcBorders>
          <w:top w:val="single" w:sz="4" w:space="0" w:color="7E7E7E" w:themeColor="text1" w:themeTint="80"/>
          <w:bottom w:val="single" w:sz="4" w:space="0" w:color="7E7E7E" w:themeColor="text1" w:themeTint="80"/>
        </w:tcBorders>
      </w:tcPr>
    </w:tblStylePr>
  </w:style>
  <w:style w:type="character" w:customStyle="1" w:styleId="3Char">
    <w:name w:val="标题 3 Char"/>
    <w:basedOn w:val="DefaultParagraphFont"/>
    <w:link w:val="Heading3"/>
    <w:autoRedefine/>
    <w:uiPriority w:val="9"/>
    <w:qFormat/>
    <w:rPr>
      <w:b/>
      <w:bCs/>
      <w:sz w:val="32"/>
      <w:szCs w:val="32"/>
    </w:rPr>
  </w:style>
  <w:style w:type="paragraph" w:customStyle="1" w:styleId="TOCHeading">
    <w:name w:val="TOC Heading"/>
    <w:basedOn w:val="Heading1"/>
    <w:next w:val="Normal"/>
    <w:autoRedefine/>
    <w:uiPriority w:val="39"/>
    <w:unhideWhenUsed/>
    <w:qFormat/>
    <w:pPr>
      <w:pBdr>
        <w:bottom w:val="none" w:sz="0" w:space="0" w:color="auto"/>
      </w:pBdr>
      <w:spacing w:before="480" w:after="0" w:line="276" w:lineRule="auto"/>
      <w:outlineLvl w:val="9"/>
    </w:pPr>
    <w:rPr>
      <w:rFonts w:eastAsiaTheme="majorEastAsia"/>
      <w:b/>
      <w:bCs/>
      <w:color w:val="376092" w:themeColor="accent1" w:themeShade="BF"/>
      <w:sz w:val="28"/>
      <w:szCs w:val="2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hyperlink" Target="https://d.book118.com/018136070001006024" TargetMode="Externa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9"/>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3839B5-65BD-4E3E-9833-B660206A3458}">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3107</Words>
  <Characters>17714</Characters>
  <Application>Microsoft Office Word</Application>
  <DocSecurity>0</DocSecurity>
  <Lines>147</Lines>
  <Paragraphs>41</Paragraphs>
  <ScaleCrop>false</ScaleCrop>
  <Company/>
  <LinksUpToDate>false</LinksUpToDate>
  <CharactersWithSpaces>20780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ABEEL</cp:lastModifiedBy>
  <cp:revision>234</cp:revision>
  <dcterms:created xsi:type="dcterms:W3CDTF">2017-04-11T14:49:00Z</dcterms:created>
  <dcterms:modified xsi:type="dcterms:W3CDTF">2024-01-06T03:33:24Z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BF15CCF6D8144645B0BEDEB28DA58D58_13</vt:lpwstr>
  </property>
  <property fmtid="{D5CDD505-2E9C-101B-9397-08002B2CF9AE}" pid="3" name="KSOProductBuildVer">
    <vt:lpwstr>2052-12.1.0.16120</vt:lpwstr>
  </property>
</Properties>
</file>