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CNG加气站设备项目规划设计纲要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3" w:history="1">
        <w:r>
          <w:rPr>
            <w:rFonts w:ascii="仿宋" w:eastAsia="仿宋" w:hAnsi="仿宋" w:cs="仿宋" w:hint="eastAsia"/>
            <w:lang w:eastAsia="zh-CN"/>
          </w:rPr>
          <w:t>序言</w:t>
        </w:r>
        <w:r>
          <w:tab/>
        </w:r>
        <w:r>
          <w:fldChar w:fldCharType="begin"/>
        </w:r>
        <w:r>
          <w:instrText xml:space="preserve"> PAGEREF _Toc2303 \h </w:instrText>
        </w:r>
        <w:r>
          <w:fldChar w:fldCharType="separate"/>
        </w:r>
        <w:r>
          <w:t>3</w:t>
        </w:r>
        <w:r>
          <w:fldChar w:fldCharType="end"/>
        </w:r>
      </w:hyperlink>
    </w:p>
    <w:p>
      <w:pPr>
        <w:pStyle w:val="TOC1"/>
        <w:tabs>
          <w:tab w:val="right" w:leader="dot" w:pos="8306"/>
        </w:tabs>
      </w:pPr>
      <w:hyperlink w:anchor="_Toc29002" w:history="1">
        <w:r>
          <w:rPr>
            <w:rFonts w:ascii="仿宋" w:eastAsia="仿宋" w:hAnsi="仿宋" w:cs="仿宋" w:hint="eastAsia"/>
            <w:lang w:eastAsia="zh-CN"/>
          </w:rPr>
          <w:t>一、CNG加气站设备项目选址可行性分析</w:t>
        </w:r>
        <w:r>
          <w:tab/>
        </w:r>
        <w:r>
          <w:fldChar w:fldCharType="begin"/>
        </w:r>
        <w:r>
          <w:instrText xml:space="preserve"> PAGEREF _Toc29002 \h </w:instrText>
        </w:r>
        <w:r>
          <w:fldChar w:fldCharType="separate"/>
        </w:r>
        <w:r>
          <w:t>3</w:t>
        </w:r>
        <w:r>
          <w:fldChar w:fldCharType="end"/>
        </w:r>
      </w:hyperlink>
    </w:p>
    <w:p>
      <w:pPr>
        <w:pStyle w:val="TOC2"/>
        <w:tabs>
          <w:tab w:val="right" w:leader="dot" w:pos="8306"/>
        </w:tabs>
      </w:pPr>
      <w:hyperlink w:anchor="_Toc31253" w:history="1">
        <w:r>
          <w:rPr>
            <w:rFonts w:ascii="仿宋" w:eastAsia="仿宋" w:hAnsi="仿宋" w:cs="仿宋" w:hint="eastAsia"/>
            <w:lang w:eastAsia="zh-CN"/>
          </w:rPr>
          <w:t>(一)、CNG加气站设备项目选址</w:t>
        </w:r>
        <w:r>
          <w:tab/>
        </w:r>
        <w:r>
          <w:fldChar w:fldCharType="begin"/>
        </w:r>
        <w:r>
          <w:instrText xml:space="preserve"> PAGEREF _Toc31253 \h </w:instrText>
        </w:r>
        <w:r>
          <w:fldChar w:fldCharType="separate"/>
        </w:r>
        <w:r>
          <w:t>3</w:t>
        </w:r>
        <w:r>
          <w:fldChar w:fldCharType="end"/>
        </w:r>
      </w:hyperlink>
    </w:p>
    <w:p>
      <w:pPr>
        <w:pStyle w:val="TOC2"/>
        <w:tabs>
          <w:tab w:val="right" w:leader="dot" w:pos="8306"/>
        </w:tabs>
      </w:pPr>
      <w:hyperlink w:anchor="_Toc13790" w:history="1">
        <w:r>
          <w:rPr>
            <w:rFonts w:ascii="仿宋" w:eastAsia="仿宋" w:hAnsi="仿宋" w:cs="仿宋" w:hint="eastAsia"/>
            <w:lang w:eastAsia="zh-CN"/>
          </w:rPr>
          <w:t>(二)、用地控制指标</w:t>
        </w:r>
        <w:r>
          <w:tab/>
        </w:r>
        <w:r>
          <w:fldChar w:fldCharType="begin"/>
        </w:r>
        <w:r>
          <w:instrText xml:space="preserve"> PAGEREF _Toc13790 \h </w:instrText>
        </w:r>
        <w:r>
          <w:fldChar w:fldCharType="separate"/>
        </w:r>
        <w:r>
          <w:t>3</w:t>
        </w:r>
        <w:r>
          <w:fldChar w:fldCharType="end"/>
        </w:r>
      </w:hyperlink>
    </w:p>
    <w:p>
      <w:pPr>
        <w:pStyle w:val="TOC2"/>
        <w:tabs>
          <w:tab w:val="right" w:leader="dot" w:pos="8306"/>
        </w:tabs>
      </w:pPr>
      <w:hyperlink w:anchor="_Toc28279" w:history="1">
        <w:r>
          <w:rPr>
            <w:rFonts w:ascii="仿宋" w:eastAsia="仿宋" w:hAnsi="仿宋" w:cs="仿宋" w:hint="eastAsia"/>
            <w:lang w:eastAsia="zh-CN"/>
          </w:rPr>
          <w:t>(三)、节约用地措施</w:t>
        </w:r>
        <w:r>
          <w:tab/>
        </w:r>
        <w:r>
          <w:fldChar w:fldCharType="begin"/>
        </w:r>
        <w:r>
          <w:instrText xml:space="preserve"> PAGEREF _Toc28279 \h </w:instrText>
        </w:r>
        <w:r>
          <w:fldChar w:fldCharType="separate"/>
        </w:r>
        <w:r>
          <w:t>5</w:t>
        </w:r>
        <w:r>
          <w:fldChar w:fldCharType="end"/>
        </w:r>
      </w:hyperlink>
    </w:p>
    <w:p>
      <w:pPr>
        <w:pStyle w:val="TOC2"/>
        <w:tabs>
          <w:tab w:val="right" w:leader="dot" w:pos="8306"/>
        </w:tabs>
      </w:pPr>
      <w:hyperlink w:anchor="_Toc30078" w:history="1">
        <w:r>
          <w:rPr>
            <w:rFonts w:ascii="仿宋" w:eastAsia="仿宋" w:hAnsi="仿宋" w:cs="仿宋" w:hint="eastAsia"/>
            <w:lang w:eastAsia="zh-CN"/>
          </w:rPr>
          <w:t>(四)、总图布置方案</w:t>
        </w:r>
        <w:r>
          <w:tab/>
        </w:r>
        <w:r>
          <w:fldChar w:fldCharType="begin"/>
        </w:r>
        <w:r>
          <w:instrText xml:space="preserve"> PAGEREF _Toc30078 \h </w:instrText>
        </w:r>
        <w:r>
          <w:fldChar w:fldCharType="separate"/>
        </w:r>
        <w:r>
          <w:t>6</w:t>
        </w:r>
        <w:r>
          <w:fldChar w:fldCharType="end"/>
        </w:r>
      </w:hyperlink>
    </w:p>
    <w:p>
      <w:pPr>
        <w:pStyle w:val="TOC2"/>
        <w:tabs>
          <w:tab w:val="right" w:leader="dot" w:pos="8306"/>
        </w:tabs>
      </w:pPr>
      <w:hyperlink w:anchor="_Toc12264" w:history="1">
        <w:r>
          <w:rPr>
            <w:rFonts w:ascii="仿宋" w:eastAsia="仿宋" w:hAnsi="仿宋" w:cs="仿宋" w:hint="eastAsia"/>
            <w:lang w:eastAsia="zh-CN"/>
          </w:rPr>
          <w:t>(五)、选址综合评价</w:t>
        </w:r>
        <w:r>
          <w:tab/>
        </w:r>
        <w:r>
          <w:fldChar w:fldCharType="begin"/>
        </w:r>
        <w:r>
          <w:instrText xml:space="preserve"> PAGEREF _Toc12264 \h </w:instrText>
        </w:r>
        <w:r>
          <w:fldChar w:fldCharType="separate"/>
        </w:r>
        <w:r>
          <w:t>7</w:t>
        </w:r>
        <w:r>
          <w:fldChar w:fldCharType="end"/>
        </w:r>
      </w:hyperlink>
    </w:p>
    <w:p>
      <w:pPr>
        <w:pStyle w:val="TOC1"/>
        <w:tabs>
          <w:tab w:val="right" w:leader="dot" w:pos="8306"/>
        </w:tabs>
      </w:pPr>
      <w:hyperlink w:anchor="_Toc11351" w:history="1">
        <w:r>
          <w:rPr>
            <w:rFonts w:ascii="仿宋" w:eastAsia="仿宋" w:hAnsi="仿宋" w:cs="仿宋" w:hint="eastAsia"/>
            <w:lang w:eastAsia="zh-CN"/>
          </w:rPr>
          <w:t>二、工艺说明</w:t>
        </w:r>
        <w:r>
          <w:tab/>
        </w:r>
        <w:r>
          <w:fldChar w:fldCharType="begin"/>
        </w:r>
        <w:r>
          <w:instrText xml:space="preserve"> PAGEREF _Toc11351 \h </w:instrText>
        </w:r>
        <w:r>
          <w:fldChar w:fldCharType="separate"/>
        </w:r>
        <w:r>
          <w:t>8</w:t>
        </w:r>
        <w:r>
          <w:fldChar w:fldCharType="end"/>
        </w:r>
      </w:hyperlink>
    </w:p>
    <w:p>
      <w:pPr>
        <w:pStyle w:val="TOC2"/>
        <w:tabs>
          <w:tab w:val="right" w:leader="dot" w:pos="8306"/>
        </w:tabs>
      </w:pPr>
      <w:hyperlink w:anchor="_Toc9587" w:history="1">
        <w:r>
          <w:rPr>
            <w:rFonts w:ascii="仿宋" w:eastAsia="仿宋" w:hAnsi="仿宋" w:cs="仿宋" w:hint="eastAsia"/>
            <w:lang w:eastAsia="zh-CN"/>
          </w:rPr>
          <w:t>(一)、技术管理特点</w:t>
        </w:r>
        <w:r>
          <w:tab/>
        </w:r>
        <w:r>
          <w:fldChar w:fldCharType="begin"/>
        </w:r>
        <w:r>
          <w:instrText xml:space="preserve"> PAGEREF _Toc9587 \h </w:instrText>
        </w:r>
        <w:r>
          <w:fldChar w:fldCharType="separate"/>
        </w:r>
        <w:r>
          <w:t>8</w:t>
        </w:r>
        <w:r>
          <w:fldChar w:fldCharType="end"/>
        </w:r>
      </w:hyperlink>
    </w:p>
    <w:p>
      <w:pPr>
        <w:pStyle w:val="TOC2"/>
        <w:tabs>
          <w:tab w:val="right" w:leader="dot" w:pos="8306"/>
        </w:tabs>
      </w:pPr>
      <w:hyperlink w:anchor="_Toc23192" w:history="1">
        <w:r>
          <w:rPr>
            <w:rFonts w:ascii="仿宋" w:eastAsia="仿宋" w:hAnsi="仿宋" w:cs="仿宋" w:hint="eastAsia"/>
            <w:lang w:eastAsia="zh-CN"/>
          </w:rPr>
          <w:t>(二)、CNG加气站设备项目工艺技术设计方案</w:t>
        </w:r>
        <w:r>
          <w:tab/>
        </w:r>
        <w:r>
          <w:fldChar w:fldCharType="begin"/>
        </w:r>
        <w:r>
          <w:instrText xml:space="preserve"> PAGEREF _Toc23192 \h </w:instrText>
        </w:r>
        <w:r>
          <w:fldChar w:fldCharType="separate"/>
        </w:r>
        <w:r>
          <w:t>10</w:t>
        </w:r>
        <w:r>
          <w:fldChar w:fldCharType="end"/>
        </w:r>
      </w:hyperlink>
    </w:p>
    <w:p>
      <w:pPr>
        <w:pStyle w:val="TOC2"/>
        <w:tabs>
          <w:tab w:val="right" w:leader="dot" w:pos="8306"/>
        </w:tabs>
      </w:pPr>
      <w:hyperlink w:anchor="_Toc22186" w:history="1">
        <w:r>
          <w:rPr>
            <w:rFonts w:ascii="仿宋" w:eastAsia="仿宋" w:hAnsi="仿宋" w:cs="仿宋" w:hint="eastAsia"/>
            <w:lang w:eastAsia="zh-CN"/>
          </w:rPr>
          <w:t>(三)、设备选型方案</w:t>
        </w:r>
        <w:r>
          <w:tab/>
        </w:r>
        <w:r>
          <w:fldChar w:fldCharType="begin"/>
        </w:r>
        <w:r>
          <w:instrText xml:space="preserve"> PAGEREF _Toc22186 \h </w:instrText>
        </w:r>
        <w:r>
          <w:fldChar w:fldCharType="separate"/>
        </w:r>
        <w:r>
          <w:t>11</w:t>
        </w:r>
        <w:r>
          <w:fldChar w:fldCharType="end"/>
        </w:r>
      </w:hyperlink>
    </w:p>
    <w:p>
      <w:pPr>
        <w:pStyle w:val="TOC1"/>
        <w:tabs>
          <w:tab w:val="right" w:leader="dot" w:pos="8306"/>
        </w:tabs>
      </w:pPr>
      <w:hyperlink w:anchor="_Toc22819" w:history="1">
        <w:r>
          <w:rPr>
            <w:rFonts w:ascii="仿宋" w:eastAsia="仿宋" w:hAnsi="仿宋" w:cs="仿宋" w:hint="eastAsia"/>
            <w:lang w:eastAsia="zh-CN"/>
          </w:rPr>
          <w:t>三、CNG加气站设备项目危机管理</w:t>
        </w:r>
        <w:r>
          <w:tab/>
        </w:r>
        <w:r>
          <w:fldChar w:fldCharType="begin"/>
        </w:r>
        <w:r>
          <w:instrText xml:space="preserve"> PAGEREF _Toc22819 \h </w:instrText>
        </w:r>
        <w:r>
          <w:fldChar w:fldCharType="separate"/>
        </w:r>
        <w:r>
          <w:t>12</w:t>
        </w:r>
        <w:r>
          <w:fldChar w:fldCharType="end"/>
        </w:r>
      </w:hyperlink>
    </w:p>
    <w:p>
      <w:pPr>
        <w:pStyle w:val="TOC2"/>
        <w:tabs>
          <w:tab w:val="right" w:leader="dot" w:pos="8306"/>
        </w:tabs>
      </w:pPr>
      <w:hyperlink w:anchor="_Toc21021" w:history="1">
        <w:r>
          <w:rPr>
            <w:rFonts w:ascii="仿宋" w:eastAsia="仿宋" w:hAnsi="仿宋" w:cs="仿宋" w:hint="eastAsia"/>
            <w:lang w:eastAsia="zh-CN"/>
          </w:rPr>
          <w:t>(一)、危机预警与识别</w:t>
        </w:r>
        <w:r>
          <w:tab/>
        </w:r>
        <w:r>
          <w:fldChar w:fldCharType="begin"/>
        </w:r>
        <w:r>
          <w:instrText xml:space="preserve"> PAGEREF _Toc21021 \h </w:instrText>
        </w:r>
        <w:r>
          <w:fldChar w:fldCharType="separate"/>
        </w:r>
        <w:r>
          <w:t>12</w:t>
        </w:r>
        <w:r>
          <w:fldChar w:fldCharType="end"/>
        </w:r>
      </w:hyperlink>
    </w:p>
    <w:p>
      <w:pPr>
        <w:pStyle w:val="TOC2"/>
        <w:tabs>
          <w:tab w:val="right" w:leader="dot" w:pos="8306"/>
        </w:tabs>
      </w:pPr>
      <w:hyperlink w:anchor="_Toc30897" w:history="1">
        <w:r>
          <w:rPr>
            <w:rFonts w:ascii="仿宋" w:eastAsia="仿宋" w:hAnsi="仿宋" w:cs="仿宋" w:hint="eastAsia"/>
            <w:lang w:eastAsia="zh-CN"/>
          </w:rPr>
          <w:t>(二)、危机应对与恢复</w:t>
        </w:r>
        <w:r>
          <w:tab/>
        </w:r>
        <w:r>
          <w:fldChar w:fldCharType="begin"/>
        </w:r>
        <w:r>
          <w:instrText xml:space="preserve"> PAGEREF _Toc30897 \h </w:instrText>
        </w:r>
        <w:r>
          <w:fldChar w:fldCharType="separate"/>
        </w:r>
        <w:r>
          <w:t>13</w:t>
        </w:r>
        <w:r>
          <w:fldChar w:fldCharType="end"/>
        </w:r>
      </w:hyperlink>
    </w:p>
    <w:p>
      <w:pPr>
        <w:pStyle w:val="TOC1"/>
        <w:tabs>
          <w:tab w:val="right" w:leader="dot" w:pos="8306"/>
        </w:tabs>
      </w:pPr>
      <w:hyperlink w:anchor="_Toc22624" w:history="1">
        <w:r>
          <w:rPr>
            <w:rFonts w:ascii="仿宋" w:eastAsia="仿宋" w:hAnsi="仿宋" w:cs="仿宋" w:hint="eastAsia"/>
            <w:lang w:eastAsia="zh-CN"/>
          </w:rPr>
          <w:t>四、市场分析、调研</w:t>
        </w:r>
        <w:r>
          <w:tab/>
        </w:r>
        <w:r>
          <w:fldChar w:fldCharType="begin"/>
        </w:r>
        <w:r>
          <w:instrText xml:space="preserve"> PAGEREF _Toc22624 \h </w:instrText>
        </w:r>
        <w:r>
          <w:fldChar w:fldCharType="separate"/>
        </w:r>
        <w:r>
          <w:t>15</w:t>
        </w:r>
        <w:r>
          <w:fldChar w:fldCharType="end"/>
        </w:r>
      </w:hyperlink>
    </w:p>
    <w:p>
      <w:pPr>
        <w:pStyle w:val="TOC2"/>
        <w:tabs>
          <w:tab w:val="right" w:leader="dot" w:pos="8306"/>
        </w:tabs>
      </w:pPr>
      <w:hyperlink w:anchor="_Toc26430" w:history="1">
        <w:r>
          <w:rPr>
            <w:rFonts w:ascii="仿宋" w:eastAsia="仿宋" w:hAnsi="仿宋" w:cs="仿宋" w:hint="eastAsia"/>
            <w:lang w:eastAsia="zh-CN"/>
          </w:rPr>
          <w:t>(一)、CNG加气站设备行业分析</w:t>
        </w:r>
        <w:r>
          <w:tab/>
        </w:r>
        <w:r>
          <w:fldChar w:fldCharType="begin"/>
        </w:r>
        <w:r>
          <w:instrText xml:space="preserve"> PAGEREF _Toc26430 \h </w:instrText>
        </w:r>
        <w:r>
          <w:fldChar w:fldCharType="separate"/>
        </w:r>
        <w:r>
          <w:t>15</w:t>
        </w:r>
        <w:r>
          <w:fldChar w:fldCharType="end"/>
        </w:r>
      </w:hyperlink>
    </w:p>
    <w:p>
      <w:pPr>
        <w:pStyle w:val="TOC2"/>
        <w:tabs>
          <w:tab w:val="right" w:leader="dot" w:pos="8306"/>
        </w:tabs>
      </w:pPr>
      <w:hyperlink w:anchor="_Toc30802" w:history="1">
        <w:r>
          <w:rPr>
            <w:rFonts w:ascii="仿宋" w:eastAsia="仿宋" w:hAnsi="仿宋" w:cs="仿宋" w:hint="eastAsia"/>
            <w:lang w:eastAsia="zh-CN"/>
          </w:rPr>
          <w:t>(二)、CNG加气站设备市场分析预测</w:t>
        </w:r>
        <w:r>
          <w:tab/>
        </w:r>
        <w:r>
          <w:fldChar w:fldCharType="begin"/>
        </w:r>
        <w:r>
          <w:instrText xml:space="preserve"> PAGEREF _Toc30802 \h </w:instrText>
        </w:r>
        <w:r>
          <w:fldChar w:fldCharType="separate"/>
        </w:r>
        <w:r>
          <w:t>16</w:t>
        </w:r>
        <w:r>
          <w:fldChar w:fldCharType="end"/>
        </w:r>
      </w:hyperlink>
    </w:p>
    <w:p>
      <w:pPr>
        <w:pStyle w:val="TOC1"/>
        <w:tabs>
          <w:tab w:val="right" w:leader="dot" w:pos="8306"/>
        </w:tabs>
      </w:pPr>
      <w:hyperlink w:anchor="_Toc30139" w:history="1">
        <w:r>
          <w:rPr>
            <w:rFonts w:ascii="仿宋" w:eastAsia="仿宋" w:hAnsi="仿宋" w:cs="仿宋" w:hint="eastAsia"/>
            <w:lang w:eastAsia="zh-CN"/>
          </w:rPr>
          <w:t>五、CNG加气站设备项目可持续发展</w:t>
        </w:r>
        <w:r>
          <w:tab/>
        </w:r>
        <w:r>
          <w:fldChar w:fldCharType="begin"/>
        </w:r>
        <w:r>
          <w:instrText xml:space="preserve"> PAGEREF _Toc30139 \h </w:instrText>
        </w:r>
        <w:r>
          <w:fldChar w:fldCharType="separate"/>
        </w:r>
        <w:r>
          <w:t>16</w:t>
        </w:r>
        <w:r>
          <w:fldChar w:fldCharType="end"/>
        </w:r>
      </w:hyperlink>
    </w:p>
    <w:p>
      <w:pPr>
        <w:pStyle w:val="TOC2"/>
        <w:tabs>
          <w:tab w:val="right" w:leader="dot" w:pos="8306"/>
        </w:tabs>
      </w:pPr>
      <w:hyperlink w:anchor="_Toc28291" w:history="1">
        <w:r>
          <w:rPr>
            <w:rFonts w:ascii="仿宋" w:eastAsia="仿宋" w:hAnsi="仿宋" w:cs="仿宋" w:hint="eastAsia"/>
            <w:lang w:eastAsia="zh-CN"/>
          </w:rPr>
          <w:t>(一)、可持续战略与实践</w:t>
        </w:r>
        <w:r>
          <w:tab/>
        </w:r>
        <w:r>
          <w:fldChar w:fldCharType="begin"/>
        </w:r>
        <w:r>
          <w:instrText xml:space="preserve"> PAGEREF _Toc28291 \h </w:instrText>
        </w:r>
        <w:r>
          <w:fldChar w:fldCharType="separate"/>
        </w:r>
        <w:r>
          <w:t>16</w:t>
        </w:r>
        <w:r>
          <w:fldChar w:fldCharType="end"/>
        </w:r>
      </w:hyperlink>
    </w:p>
    <w:p>
      <w:pPr>
        <w:pStyle w:val="TOC2"/>
        <w:tabs>
          <w:tab w:val="right" w:leader="dot" w:pos="8306"/>
        </w:tabs>
      </w:pPr>
      <w:hyperlink w:anchor="_Toc26704" w:history="1">
        <w:r>
          <w:rPr>
            <w:rFonts w:ascii="仿宋" w:eastAsia="仿宋" w:hAnsi="仿宋" w:cs="仿宋" w:hint="eastAsia"/>
            <w:lang w:eastAsia="zh-CN"/>
          </w:rPr>
          <w:t>(二)、环保与社会责任</w:t>
        </w:r>
        <w:r>
          <w:tab/>
        </w:r>
        <w:r>
          <w:fldChar w:fldCharType="begin"/>
        </w:r>
        <w:r>
          <w:instrText xml:space="preserve"> PAGEREF _Toc26704 \h </w:instrText>
        </w:r>
        <w:r>
          <w:fldChar w:fldCharType="separate"/>
        </w:r>
        <w:r>
          <w:t>17</w:t>
        </w:r>
        <w:r>
          <w:fldChar w:fldCharType="end"/>
        </w:r>
      </w:hyperlink>
    </w:p>
    <w:p>
      <w:pPr>
        <w:pStyle w:val="TOC1"/>
        <w:tabs>
          <w:tab w:val="right" w:leader="dot" w:pos="8306"/>
        </w:tabs>
      </w:pPr>
      <w:hyperlink w:anchor="_Toc26861" w:history="1">
        <w:r>
          <w:rPr>
            <w:rFonts w:ascii="仿宋" w:eastAsia="仿宋" w:hAnsi="仿宋" w:cs="仿宋" w:hint="eastAsia"/>
            <w:lang w:eastAsia="zh-CN"/>
          </w:rPr>
          <w:t>六、产品规划分析</w:t>
        </w:r>
        <w:r>
          <w:tab/>
        </w:r>
        <w:r>
          <w:fldChar w:fldCharType="begin"/>
        </w:r>
        <w:r>
          <w:instrText xml:space="preserve"> PAGEREF _Toc26861 \h </w:instrText>
        </w:r>
        <w:r>
          <w:fldChar w:fldCharType="separate"/>
        </w:r>
        <w:r>
          <w:t>18</w:t>
        </w:r>
        <w:r>
          <w:fldChar w:fldCharType="end"/>
        </w:r>
      </w:hyperlink>
    </w:p>
    <w:p>
      <w:pPr>
        <w:pStyle w:val="TOC2"/>
        <w:tabs>
          <w:tab w:val="right" w:leader="dot" w:pos="8306"/>
        </w:tabs>
      </w:pPr>
      <w:hyperlink w:anchor="_Toc3512" w:history="1">
        <w:r>
          <w:rPr>
            <w:rFonts w:ascii="仿宋" w:eastAsia="仿宋" w:hAnsi="仿宋" w:cs="仿宋" w:hint="eastAsia"/>
            <w:lang w:eastAsia="zh-CN"/>
          </w:rPr>
          <w:t>(一)、产品规划</w:t>
        </w:r>
        <w:r>
          <w:tab/>
        </w:r>
        <w:r>
          <w:fldChar w:fldCharType="begin"/>
        </w:r>
        <w:r>
          <w:instrText xml:space="preserve"> PAGEREF _Toc3512 \h </w:instrText>
        </w:r>
        <w:r>
          <w:fldChar w:fldCharType="separate"/>
        </w:r>
        <w:r>
          <w:t>18</w:t>
        </w:r>
        <w:r>
          <w:fldChar w:fldCharType="end"/>
        </w:r>
      </w:hyperlink>
    </w:p>
    <w:p>
      <w:pPr>
        <w:pStyle w:val="TOC2"/>
        <w:tabs>
          <w:tab w:val="right" w:leader="dot" w:pos="8306"/>
        </w:tabs>
      </w:pPr>
      <w:hyperlink w:anchor="_Toc6496" w:history="1">
        <w:r>
          <w:rPr>
            <w:rFonts w:ascii="仿宋" w:eastAsia="仿宋" w:hAnsi="仿宋" w:cs="仿宋" w:hint="eastAsia"/>
            <w:lang w:eastAsia="zh-CN"/>
          </w:rPr>
          <w:t>(二)、建设规模</w:t>
        </w:r>
        <w:r>
          <w:tab/>
        </w:r>
        <w:r>
          <w:fldChar w:fldCharType="begin"/>
        </w:r>
        <w:r>
          <w:instrText xml:space="preserve"> PAGEREF _Toc6496 \h </w:instrText>
        </w:r>
        <w:r>
          <w:fldChar w:fldCharType="separate"/>
        </w:r>
        <w:r>
          <w:t>19</w:t>
        </w:r>
        <w:r>
          <w:fldChar w:fldCharType="end"/>
        </w:r>
      </w:hyperlink>
    </w:p>
    <w:p>
      <w:pPr>
        <w:pStyle w:val="TOC1"/>
        <w:tabs>
          <w:tab w:val="right" w:leader="dot" w:pos="8306"/>
        </w:tabs>
      </w:pPr>
      <w:hyperlink w:anchor="_Toc32383" w:history="1">
        <w:r>
          <w:rPr>
            <w:rFonts w:ascii="仿宋" w:eastAsia="仿宋" w:hAnsi="仿宋" w:cs="仿宋" w:hint="eastAsia"/>
            <w:lang w:eastAsia="zh-CN"/>
          </w:rPr>
          <w:t>七、CNG加气站设备项目财务管理</w:t>
        </w:r>
        <w:r>
          <w:tab/>
        </w:r>
        <w:r>
          <w:fldChar w:fldCharType="begin"/>
        </w:r>
        <w:r>
          <w:instrText xml:space="preserve"> PAGEREF _Toc32383 \h </w:instrText>
        </w:r>
        <w:r>
          <w:fldChar w:fldCharType="separate"/>
        </w:r>
        <w:r>
          <w:t>20</w:t>
        </w:r>
        <w:r>
          <w:fldChar w:fldCharType="end"/>
        </w:r>
      </w:hyperlink>
    </w:p>
    <w:p>
      <w:pPr>
        <w:pStyle w:val="TOC2"/>
        <w:tabs>
          <w:tab w:val="right" w:leader="dot" w:pos="8306"/>
        </w:tabs>
      </w:pPr>
      <w:hyperlink w:anchor="_Toc5193" w:history="1">
        <w:r>
          <w:rPr>
            <w:rFonts w:ascii="仿宋" w:eastAsia="仿宋" w:hAnsi="仿宋" w:cs="仿宋" w:hint="eastAsia"/>
            <w:lang w:eastAsia="zh-CN"/>
          </w:rPr>
          <w:t>(一)、资金需求大</w:t>
        </w:r>
        <w:r>
          <w:tab/>
        </w:r>
        <w:r>
          <w:fldChar w:fldCharType="begin"/>
        </w:r>
        <w:r>
          <w:instrText xml:space="preserve"> PAGEREF _Toc5193 \h </w:instrText>
        </w:r>
        <w:r>
          <w:fldChar w:fldCharType="separate"/>
        </w:r>
        <w:r>
          <w:t>20</w:t>
        </w:r>
        <w:r>
          <w:fldChar w:fldCharType="end"/>
        </w:r>
      </w:hyperlink>
    </w:p>
    <w:p>
      <w:pPr>
        <w:pStyle w:val="TOC2"/>
        <w:tabs>
          <w:tab w:val="right" w:leader="dot" w:pos="8306"/>
        </w:tabs>
      </w:pPr>
      <w:hyperlink w:anchor="_Toc11050" w:history="1">
        <w:r>
          <w:rPr>
            <w:rFonts w:ascii="仿宋" w:eastAsia="仿宋" w:hAnsi="仿宋" w:cs="仿宋" w:hint="eastAsia"/>
            <w:lang w:eastAsia="zh-CN"/>
          </w:rPr>
          <w:t>(二)、研发周期长</w:t>
        </w:r>
        <w:r>
          <w:tab/>
        </w:r>
        <w:r>
          <w:fldChar w:fldCharType="begin"/>
        </w:r>
        <w:r>
          <w:instrText xml:space="preserve"> PAGEREF _Toc11050 \h </w:instrText>
        </w:r>
        <w:r>
          <w:fldChar w:fldCharType="separate"/>
        </w:r>
        <w:r>
          <w:t>21</w:t>
        </w:r>
        <w:r>
          <w:fldChar w:fldCharType="end"/>
        </w:r>
      </w:hyperlink>
    </w:p>
    <w:p>
      <w:pPr>
        <w:pStyle w:val="TOC2"/>
        <w:tabs>
          <w:tab w:val="right" w:leader="dot" w:pos="8306"/>
        </w:tabs>
      </w:pPr>
      <w:hyperlink w:anchor="_Toc9919" w:history="1">
        <w:r>
          <w:rPr>
            <w:rFonts w:ascii="仿宋" w:eastAsia="仿宋" w:hAnsi="仿宋" w:cs="仿宋" w:hint="eastAsia"/>
            <w:lang w:eastAsia="zh-CN"/>
          </w:rPr>
          <w:t>(三)、市场风险大</w:t>
        </w:r>
        <w:r>
          <w:tab/>
        </w:r>
        <w:r>
          <w:fldChar w:fldCharType="begin"/>
        </w:r>
        <w:r>
          <w:instrText xml:space="preserve"> PAGEREF _Toc9919 \h </w:instrText>
        </w:r>
        <w:r>
          <w:fldChar w:fldCharType="separate"/>
        </w:r>
        <w:r>
          <w:t>23</w:t>
        </w:r>
        <w:r>
          <w:fldChar w:fldCharType="end"/>
        </w:r>
      </w:hyperlink>
    </w:p>
    <w:p>
      <w:pPr>
        <w:pStyle w:val="TOC2"/>
        <w:tabs>
          <w:tab w:val="right" w:leader="dot" w:pos="8306"/>
        </w:tabs>
      </w:pPr>
      <w:hyperlink w:anchor="_Toc22664" w:history="1">
        <w:r>
          <w:rPr>
            <w:rFonts w:ascii="仿宋" w:eastAsia="仿宋" w:hAnsi="仿宋" w:cs="仿宋" w:hint="eastAsia"/>
            <w:lang w:eastAsia="zh-CN"/>
          </w:rPr>
          <w:t>(四)、利润率高</w:t>
        </w:r>
        <w:r>
          <w:tab/>
        </w:r>
        <w:r>
          <w:fldChar w:fldCharType="begin"/>
        </w:r>
        <w:r>
          <w:instrText xml:space="preserve"> PAGEREF _Toc22664 \h </w:instrText>
        </w:r>
        <w:r>
          <w:fldChar w:fldCharType="separate"/>
        </w:r>
        <w:r>
          <w:t>25</w:t>
        </w:r>
        <w:r>
          <w:fldChar w:fldCharType="end"/>
        </w:r>
      </w:hyperlink>
    </w:p>
    <w:p>
      <w:pPr>
        <w:pStyle w:val="TOC1"/>
        <w:tabs>
          <w:tab w:val="right" w:leader="dot" w:pos="8306"/>
        </w:tabs>
      </w:pPr>
      <w:hyperlink w:anchor="_Toc26113" w:history="1">
        <w:r>
          <w:rPr>
            <w:rFonts w:ascii="仿宋" w:eastAsia="仿宋" w:hAnsi="仿宋" w:cs="仿宋" w:hint="eastAsia"/>
            <w:lang w:eastAsia="zh-CN"/>
          </w:rPr>
          <w:t>八、CNG加气站设备项目人力资源管理</w:t>
        </w:r>
        <w:r>
          <w:tab/>
        </w:r>
        <w:r>
          <w:fldChar w:fldCharType="begin"/>
        </w:r>
        <w:r>
          <w:instrText xml:space="preserve"> PAGEREF _Toc26113 \h </w:instrText>
        </w:r>
        <w:r>
          <w:fldChar w:fldCharType="separate"/>
        </w:r>
        <w:r>
          <w:t>27</w:t>
        </w:r>
        <w:r>
          <w:fldChar w:fldCharType="end"/>
        </w:r>
      </w:hyperlink>
    </w:p>
    <w:p>
      <w:pPr>
        <w:pStyle w:val="TOC2"/>
        <w:tabs>
          <w:tab w:val="right" w:leader="dot" w:pos="8306"/>
        </w:tabs>
      </w:pPr>
      <w:hyperlink w:anchor="_Toc25546" w:history="1">
        <w:r>
          <w:rPr>
            <w:rFonts w:ascii="仿宋" w:eastAsia="仿宋" w:hAnsi="仿宋" w:cs="仿宋" w:hint="eastAsia"/>
            <w:lang w:eastAsia="zh-CN"/>
          </w:rPr>
          <w:t>(一)、建立健全的预算管理制度</w:t>
        </w:r>
        <w:r>
          <w:tab/>
        </w:r>
        <w:r>
          <w:fldChar w:fldCharType="begin"/>
        </w:r>
        <w:r>
          <w:instrText xml:space="preserve"> PAGEREF _Toc25546 \h </w:instrText>
        </w:r>
        <w:r>
          <w:fldChar w:fldCharType="separate"/>
        </w:r>
        <w:r>
          <w:t>27</w:t>
        </w:r>
        <w:r>
          <w:fldChar w:fldCharType="end"/>
        </w:r>
      </w:hyperlink>
    </w:p>
    <w:p>
      <w:pPr>
        <w:pStyle w:val="TOC2"/>
        <w:tabs>
          <w:tab w:val="right" w:leader="dot" w:pos="8306"/>
        </w:tabs>
      </w:pPr>
      <w:hyperlink w:anchor="_Toc3011" w:history="1">
        <w:r>
          <w:rPr>
            <w:rFonts w:ascii="仿宋" w:eastAsia="仿宋" w:hAnsi="仿宋" w:cs="仿宋" w:hint="eastAsia"/>
            <w:lang w:eastAsia="zh-CN"/>
          </w:rPr>
          <w:t>(二)、加强资金流动监控</w:t>
        </w:r>
        <w:r>
          <w:tab/>
        </w:r>
        <w:r>
          <w:fldChar w:fldCharType="begin"/>
        </w:r>
        <w:r>
          <w:instrText xml:space="preserve"> PAGEREF _Toc3011 \h </w:instrText>
        </w:r>
        <w:r>
          <w:fldChar w:fldCharType="separate"/>
        </w:r>
        <w:r>
          <w:t>29</w:t>
        </w:r>
        <w:r>
          <w:fldChar w:fldCharType="end"/>
        </w:r>
      </w:hyperlink>
    </w:p>
    <w:p>
      <w:pPr>
        <w:pStyle w:val="TOC2"/>
        <w:tabs>
          <w:tab w:val="right" w:leader="dot" w:pos="8306"/>
        </w:tabs>
      </w:pPr>
      <w:hyperlink w:anchor="_Toc13326" w:history="1">
        <w:r>
          <w:rPr>
            <w:rFonts w:ascii="仿宋" w:eastAsia="仿宋" w:hAnsi="仿宋" w:cs="仿宋" w:hint="eastAsia"/>
            <w:lang w:eastAsia="zh-CN"/>
          </w:rPr>
          <w:t>(三)、制定完善的风险控制机制</w:t>
        </w:r>
        <w:r>
          <w:tab/>
        </w:r>
        <w:r>
          <w:fldChar w:fldCharType="begin"/>
        </w:r>
        <w:r>
          <w:instrText xml:space="preserve"> PAGEREF _Toc13326 \h </w:instrText>
        </w:r>
        <w:r>
          <w:fldChar w:fldCharType="separate"/>
        </w:r>
        <w:r>
          <w:t>30</w:t>
        </w:r>
        <w:r>
          <w:fldChar w:fldCharType="end"/>
        </w:r>
      </w:hyperlink>
    </w:p>
    <w:p>
      <w:pPr>
        <w:pStyle w:val="TOC2"/>
        <w:tabs>
          <w:tab w:val="right" w:leader="dot" w:pos="8306"/>
        </w:tabs>
      </w:pPr>
      <w:hyperlink w:anchor="_Toc3578" w:history="1">
        <w:r>
          <w:rPr>
            <w:rFonts w:ascii="仿宋" w:eastAsia="仿宋" w:hAnsi="仿宋" w:cs="仿宋" w:hint="eastAsia"/>
            <w:lang w:eastAsia="zh-CN"/>
          </w:rPr>
          <w:t>(四)、优化成本管理</w:t>
        </w:r>
        <w:r>
          <w:tab/>
        </w:r>
        <w:r>
          <w:fldChar w:fldCharType="begin"/>
        </w:r>
        <w:r>
          <w:instrText xml:space="preserve"> PAGEREF _Toc3578 \h </w:instrText>
        </w:r>
        <w:r>
          <w:fldChar w:fldCharType="separate"/>
        </w:r>
        <w:r>
          <w:t>32</w:t>
        </w:r>
        <w:r>
          <w:fldChar w:fldCharType="end"/>
        </w:r>
      </w:hyperlink>
    </w:p>
    <w:p>
      <w:pPr>
        <w:pStyle w:val="TOC1"/>
        <w:tabs>
          <w:tab w:val="right" w:leader="dot" w:pos="8306"/>
        </w:tabs>
      </w:pPr>
      <w:hyperlink w:anchor="_Toc11644" w:history="1">
        <w:r>
          <w:rPr>
            <w:rFonts w:ascii="仿宋" w:eastAsia="仿宋" w:hAnsi="仿宋" w:cs="仿宋" w:hint="eastAsia"/>
            <w:lang w:eastAsia="zh-CN"/>
          </w:rPr>
          <w:t>九、CNG加气站设备项目创新与研发</w:t>
        </w:r>
        <w:r>
          <w:tab/>
        </w:r>
        <w:r>
          <w:fldChar w:fldCharType="begin"/>
        </w:r>
        <w:r>
          <w:instrText xml:space="preserve"> PAGEREF _Toc11644 \h </w:instrText>
        </w:r>
        <w:r>
          <w:fldChar w:fldCharType="separate"/>
        </w:r>
        <w:r>
          <w:t>33</w:t>
        </w:r>
        <w:r>
          <w:fldChar w:fldCharType="end"/>
        </w:r>
      </w:hyperlink>
    </w:p>
    <w:p>
      <w:pPr>
        <w:pStyle w:val="TOC2"/>
        <w:tabs>
          <w:tab w:val="right" w:leader="dot" w:pos="8306"/>
        </w:tabs>
      </w:pPr>
      <w:hyperlink w:anchor="_Toc5649" w:history="1">
        <w:r>
          <w:rPr>
            <w:rFonts w:ascii="仿宋" w:eastAsia="仿宋" w:hAnsi="仿宋" w:cs="仿宋" w:hint="eastAsia"/>
            <w:lang w:eastAsia="zh-CN"/>
          </w:rPr>
          <w:t>(一)、创新策略与方向</w:t>
        </w:r>
        <w:r>
          <w:tab/>
        </w:r>
        <w:r>
          <w:fldChar w:fldCharType="begin"/>
        </w:r>
        <w:r>
          <w:instrText xml:space="preserve"> PAGEREF _Toc5649 \h </w:instrText>
        </w:r>
        <w:r>
          <w:fldChar w:fldCharType="separate"/>
        </w:r>
        <w:r>
          <w:t>33</w:t>
        </w:r>
        <w:r>
          <w:fldChar w:fldCharType="end"/>
        </w:r>
      </w:hyperlink>
    </w:p>
    <w:p>
      <w:pPr>
        <w:pStyle w:val="TOC2"/>
        <w:tabs>
          <w:tab w:val="right" w:leader="dot" w:pos="8306"/>
        </w:tabs>
      </w:pPr>
      <w:hyperlink w:anchor="_Toc23090" w:history="1">
        <w:r>
          <w:rPr>
            <w:rFonts w:ascii="仿宋" w:eastAsia="仿宋" w:hAnsi="仿宋" w:cs="仿宋" w:hint="eastAsia"/>
            <w:lang w:eastAsia="zh-CN"/>
          </w:rPr>
          <w:t>(二)、研发规划与投入</w:t>
        </w:r>
        <w:r>
          <w:tab/>
        </w:r>
        <w:r>
          <w:fldChar w:fldCharType="begin"/>
        </w:r>
        <w:r>
          <w:instrText xml:space="preserve"> PAGEREF _Toc23090 \h </w:instrText>
        </w:r>
        <w:r>
          <w:fldChar w:fldCharType="separate"/>
        </w:r>
        <w:r>
          <w:t>35</w:t>
        </w:r>
        <w:r>
          <w:fldChar w:fldCharType="end"/>
        </w:r>
      </w:hyperlink>
    </w:p>
    <w:p>
      <w:pPr>
        <w:pStyle w:val="TOC1"/>
        <w:tabs>
          <w:tab w:val="right" w:leader="dot" w:pos="8306"/>
        </w:tabs>
      </w:pPr>
      <w:hyperlink w:anchor="_Toc23204" w:history="1">
        <w:r>
          <w:rPr>
            <w:rFonts w:ascii="仿宋" w:eastAsia="仿宋" w:hAnsi="仿宋" w:cs="仿宋" w:hint="eastAsia"/>
            <w:lang w:eastAsia="zh-CN"/>
          </w:rPr>
          <w:t>十、CNG加气站设备项目经营效益</w:t>
        </w:r>
        <w:r>
          <w:tab/>
        </w:r>
        <w:r>
          <w:fldChar w:fldCharType="begin"/>
        </w:r>
        <w:r>
          <w:instrText xml:space="preserve"> PAGEREF _Toc23204 \h </w:instrText>
        </w:r>
        <w:r>
          <w:fldChar w:fldCharType="separate"/>
        </w:r>
        <w:r>
          <w:t>36</w:t>
        </w:r>
        <w:r>
          <w:fldChar w:fldCharType="end"/>
        </w:r>
      </w:hyperlink>
    </w:p>
    <w:p>
      <w:pPr>
        <w:pStyle w:val="TOC2"/>
        <w:tabs>
          <w:tab w:val="right" w:leader="dot" w:pos="8306"/>
        </w:tabs>
      </w:pPr>
      <w:hyperlink w:anchor="_Toc24451" w:history="1">
        <w:r>
          <w:rPr>
            <w:rFonts w:ascii="仿宋" w:eastAsia="仿宋" w:hAnsi="仿宋" w:cs="仿宋" w:hint="eastAsia"/>
            <w:lang w:eastAsia="zh-CN"/>
          </w:rPr>
          <w:t>(一)、经济评价财务测算</w:t>
        </w:r>
        <w:r>
          <w:tab/>
        </w:r>
        <w:r>
          <w:fldChar w:fldCharType="begin"/>
        </w:r>
        <w:r>
          <w:instrText xml:space="preserve"> PAGEREF _Toc24451 \h </w:instrText>
        </w:r>
        <w:r>
          <w:fldChar w:fldCharType="separate"/>
        </w:r>
        <w:r>
          <w:t>36</w:t>
        </w:r>
        <w:r>
          <w:fldChar w:fldCharType="end"/>
        </w:r>
      </w:hyperlink>
    </w:p>
    <w:p>
      <w:pPr>
        <w:pStyle w:val="TOC2"/>
        <w:tabs>
          <w:tab w:val="right" w:leader="dot" w:pos="8306"/>
        </w:tabs>
      </w:pPr>
      <w:hyperlink w:anchor="_Toc14388" w:history="1">
        <w:r>
          <w:rPr>
            <w:rFonts w:ascii="仿宋" w:eastAsia="仿宋" w:hAnsi="仿宋" w:cs="仿宋" w:hint="eastAsia"/>
            <w:lang w:eastAsia="zh-CN"/>
          </w:rPr>
          <w:t>(二)、CNG加气站设备项目盈利能力分析</w:t>
        </w:r>
        <w:r>
          <w:tab/>
        </w:r>
        <w:r>
          <w:fldChar w:fldCharType="begin"/>
        </w:r>
        <w:r>
          <w:instrText xml:space="preserve"> PAGEREF _Toc14388 \h </w:instrText>
        </w:r>
        <w:r>
          <w:fldChar w:fldCharType="separate"/>
        </w:r>
        <w:r>
          <w:t>38</w:t>
        </w:r>
        <w:r>
          <w:fldChar w:fldCharType="end"/>
        </w:r>
      </w:hyperlink>
    </w:p>
    <w:p>
      <w:pPr>
        <w:pStyle w:val="TOC1"/>
        <w:tabs>
          <w:tab w:val="right" w:leader="dot" w:pos="8306"/>
        </w:tabs>
      </w:pPr>
      <w:hyperlink w:anchor="_Toc19043" w:history="1">
        <w:r>
          <w:rPr>
            <w:rFonts w:ascii="仿宋" w:eastAsia="仿宋" w:hAnsi="仿宋" w:cs="仿宋" w:hint="eastAsia"/>
            <w:lang w:eastAsia="zh-CN"/>
          </w:rPr>
          <w:t>十一、CNG加气站设备项目人力资源培养与发展</w:t>
        </w:r>
        <w:r>
          <w:tab/>
        </w:r>
        <w:r>
          <w:fldChar w:fldCharType="begin"/>
        </w:r>
        <w:r>
          <w:instrText xml:space="preserve"> PAGEREF _Toc19043 \h </w:instrText>
        </w:r>
        <w:r>
          <w:fldChar w:fldCharType="separate"/>
        </w:r>
        <w:r>
          <w:t>38</w:t>
        </w:r>
        <w:r>
          <w:fldChar w:fldCharType="end"/>
        </w:r>
      </w:hyperlink>
    </w:p>
    <w:p>
      <w:pPr>
        <w:pStyle w:val="TOC2"/>
        <w:tabs>
          <w:tab w:val="right" w:leader="dot" w:pos="8306"/>
        </w:tabs>
      </w:pPr>
      <w:hyperlink w:anchor="_Toc2172" w:history="1">
        <w:r>
          <w:rPr>
            <w:rFonts w:ascii="仿宋" w:eastAsia="仿宋" w:hAnsi="仿宋" w:cs="仿宋" w:hint="eastAsia"/>
            <w:lang w:eastAsia="zh-CN"/>
          </w:rPr>
          <w:t>(一)、人才需求与规划</w:t>
        </w:r>
        <w:r>
          <w:tab/>
        </w:r>
        <w:r>
          <w:fldChar w:fldCharType="begin"/>
        </w:r>
        <w:r>
          <w:instrText xml:space="preserve"> PAGEREF _Toc2172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89" w:history="1">
        <w:r>
          <w:rPr>
            <w:rFonts w:ascii="仿宋" w:eastAsia="仿宋" w:hAnsi="仿宋" w:cs="仿宋" w:hint="eastAsia"/>
            <w:lang w:eastAsia="zh-CN"/>
          </w:rPr>
          <w:t>(二)、培训与发展计划</w:t>
        </w:r>
        <w:r>
          <w:tab/>
        </w:r>
        <w:r>
          <w:fldChar w:fldCharType="begin"/>
        </w:r>
        <w:r>
          <w:instrText xml:space="preserve"> PAGEREF _Toc21489 \h </w:instrText>
        </w:r>
        <w:r>
          <w:fldChar w:fldCharType="separate"/>
        </w:r>
        <w:r>
          <w:t>39</w:t>
        </w:r>
        <w:r>
          <w:fldChar w:fldCharType="end"/>
        </w:r>
      </w:hyperlink>
    </w:p>
    <w:p>
      <w:pPr>
        <w:pStyle w:val="TOC1"/>
        <w:tabs>
          <w:tab w:val="right" w:leader="dot" w:pos="8306"/>
        </w:tabs>
      </w:pPr>
      <w:hyperlink w:anchor="_Toc30017" w:history="1">
        <w:r>
          <w:rPr>
            <w:rFonts w:ascii="仿宋" w:eastAsia="仿宋" w:hAnsi="仿宋" w:cs="仿宋" w:hint="eastAsia"/>
            <w:lang w:eastAsia="zh-CN"/>
          </w:rPr>
          <w:t>十二、CNG加气站设备项目风险管理</w:t>
        </w:r>
        <w:r>
          <w:tab/>
        </w:r>
        <w:r>
          <w:fldChar w:fldCharType="begin"/>
        </w:r>
        <w:r>
          <w:instrText xml:space="preserve"> PAGEREF _Toc30017 \h </w:instrText>
        </w:r>
        <w:r>
          <w:fldChar w:fldCharType="separate"/>
        </w:r>
        <w:r>
          <w:t>39</w:t>
        </w:r>
        <w:r>
          <w:fldChar w:fldCharType="end"/>
        </w:r>
      </w:hyperlink>
    </w:p>
    <w:p>
      <w:pPr>
        <w:pStyle w:val="TOC2"/>
        <w:tabs>
          <w:tab w:val="right" w:leader="dot" w:pos="8306"/>
        </w:tabs>
      </w:pPr>
      <w:hyperlink w:anchor="_Toc1911" w:history="1">
        <w:r>
          <w:rPr>
            <w:rFonts w:ascii="仿宋" w:eastAsia="仿宋" w:hAnsi="仿宋" w:cs="仿宋" w:hint="eastAsia"/>
            <w:lang w:eastAsia="zh-CN"/>
          </w:rPr>
          <w:t>(一)、风险识别与评估</w:t>
        </w:r>
        <w:r>
          <w:tab/>
        </w:r>
        <w:r>
          <w:fldChar w:fldCharType="begin"/>
        </w:r>
        <w:r>
          <w:instrText xml:space="preserve"> PAGEREF _Toc1911 \h </w:instrText>
        </w:r>
        <w:r>
          <w:fldChar w:fldCharType="separate"/>
        </w:r>
        <w:r>
          <w:t>39</w:t>
        </w:r>
        <w:r>
          <w:fldChar w:fldCharType="end"/>
        </w:r>
      </w:hyperlink>
    </w:p>
    <w:p>
      <w:pPr>
        <w:pStyle w:val="TOC2"/>
        <w:tabs>
          <w:tab w:val="right" w:leader="dot" w:pos="8306"/>
        </w:tabs>
      </w:pPr>
      <w:hyperlink w:anchor="_Toc10966" w:history="1">
        <w:r>
          <w:rPr>
            <w:rFonts w:ascii="仿宋" w:eastAsia="仿宋" w:hAnsi="仿宋" w:cs="仿宋" w:hint="eastAsia"/>
            <w:lang w:eastAsia="zh-CN"/>
          </w:rPr>
          <w:t>(二)、风险应对策略</w:t>
        </w:r>
        <w:r>
          <w:tab/>
        </w:r>
        <w:r>
          <w:fldChar w:fldCharType="begin"/>
        </w:r>
        <w:r>
          <w:instrText xml:space="preserve"> PAGEREF _Toc10966 \h </w:instrText>
        </w:r>
        <w:r>
          <w:fldChar w:fldCharType="separate"/>
        </w:r>
        <w:r>
          <w:t>41</w:t>
        </w:r>
        <w:r>
          <w:fldChar w:fldCharType="end"/>
        </w:r>
      </w:hyperlink>
    </w:p>
    <w:p>
      <w:pPr>
        <w:pStyle w:val="TOC2"/>
        <w:tabs>
          <w:tab w:val="right" w:leader="dot" w:pos="8306"/>
        </w:tabs>
      </w:pPr>
      <w:hyperlink w:anchor="_Toc15714" w:history="1">
        <w:r>
          <w:rPr>
            <w:rFonts w:ascii="仿宋" w:eastAsia="仿宋" w:hAnsi="仿宋" w:cs="仿宋" w:hint="eastAsia"/>
            <w:lang w:eastAsia="zh-CN"/>
          </w:rPr>
          <w:t>(三)、风险监控与控制</w:t>
        </w:r>
        <w:r>
          <w:tab/>
        </w:r>
        <w:r>
          <w:fldChar w:fldCharType="begin"/>
        </w:r>
        <w:r>
          <w:instrText xml:space="preserve"> PAGEREF _Toc15714 \h </w:instrText>
        </w:r>
        <w:r>
          <w:fldChar w:fldCharType="separate"/>
        </w:r>
        <w:r>
          <w:t>42</w:t>
        </w:r>
        <w:r>
          <w:fldChar w:fldCharType="end"/>
        </w:r>
      </w:hyperlink>
    </w:p>
    <w:p>
      <w:pPr>
        <w:pStyle w:val="TOC1"/>
        <w:tabs>
          <w:tab w:val="right" w:leader="dot" w:pos="8306"/>
        </w:tabs>
      </w:pPr>
      <w:hyperlink w:anchor="_Toc12214" w:history="1">
        <w:r>
          <w:rPr>
            <w:rFonts w:ascii="仿宋" w:eastAsia="仿宋" w:hAnsi="仿宋" w:cs="仿宋" w:hint="eastAsia"/>
            <w:lang w:eastAsia="zh-CN"/>
          </w:rPr>
          <w:t>十三、供应链管理</w:t>
        </w:r>
        <w:r>
          <w:tab/>
        </w:r>
        <w:r>
          <w:fldChar w:fldCharType="begin"/>
        </w:r>
        <w:r>
          <w:instrText xml:space="preserve"> PAGEREF _Toc12214 \h </w:instrText>
        </w:r>
        <w:r>
          <w:fldChar w:fldCharType="separate"/>
        </w:r>
        <w:r>
          <w:t>43</w:t>
        </w:r>
        <w:r>
          <w:fldChar w:fldCharType="end"/>
        </w:r>
      </w:hyperlink>
    </w:p>
    <w:p>
      <w:pPr>
        <w:pStyle w:val="TOC2"/>
        <w:tabs>
          <w:tab w:val="right" w:leader="dot" w:pos="8306"/>
        </w:tabs>
      </w:pPr>
      <w:hyperlink w:anchor="_Toc15099" w:history="1">
        <w:r>
          <w:rPr>
            <w:rFonts w:ascii="仿宋" w:eastAsia="仿宋" w:hAnsi="仿宋" w:cs="仿宋" w:hint="eastAsia"/>
            <w:lang w:eastAsia="zh-CN"/>
          </w:rPr>
          <w:t>(一)、供应链战略规划</w:t>
        </w:r>
        <w:r>
          <w:tab/>
        </w:r>
        <w:r>
          <w:fldChar w:fldCharType="begin"/>
        </w:r>
        <w:r>
          <w:instrText xml:space="preserve"> PAGEREF _Toc15099 \h </w:instrText>
        </w:r>
        <w:r>
          <w:fldChar w:fldCharType="separate"/>
        </w:r>
        <w:r>
          <w:t>43</w:t>
        </w:r>
        <w:r>
          <w:fldChar w:fldCharType="end"/>
        </w:r>
      </w:hyperlink>
    </w:p>
    <w:p>
      <w:pPr>
        <w:pStyle w:val="TOC2"/>
        <w:tabs>
          <w:tab w:val="right" w:leader="dot" w:pos="8306"/>
        </w:tabs>
      </w:pPr>
      <w:hyperlink w:anchor="_Toc4569" w:history="1">
        <w:r>
          <w:rPr>
            <w:rFonts w:ascii="仿宋" w:eastAsia="仿宋" w:hAnsi="仿宋" w:cs="仿宋" w:hint="eastAsia"/>
            <w:lang w:eastAsia="zh-CN"/>
          </w:rPr>
          <w:t>(二)、供应商选择与合作</w:t>
        </w:r>
        <w:r>
          <w:tab/>
        </w:r>
        <w:r>
          <w:fldChar w:fldCharType="begin"/>
        </w:r>
        <w:r>
          <w:instrText xml:space="preserve"> PAGEREF _Toc4569 \h </w:instrText>
        </w:r>
        <w:r>
          <w:fldChar w:fldCharType="separate"/>
        </w:r>
        <w:r>
          <w:t>45</w:t>
        </w:r>
        <w:r>
          <w:fldChar w:fldCharType="end"/>
        </w:r>
      </w:hyperlink>
    </w:p>
    <w:p>
      <w:pPr>
        <w:pStyle w:val="TOC2"/>
        <w:tabs>
          <w:tab w:val="right" w:leader="dot" w:pos="8306"/>
        </w:tabs>
      </w:pPr>
      <w:hyperlink w:anchor="_Toc1258" w:history="1">
        <w:r>
          <w:rPr>
            <w:rFonts w:ascii="仿宋" w:eastAsia="仿宋" w:hAnsi="仿宋" w:cs="仿宋" w:hint="eastAsia"/>
            <w:lang w:eastAsia="zh-CN"/>
          </w:rPr>
          <w:t>(三)、物流与库存管理</w:t>
        </w:r>
        <w:r>
          <w:tab/>
        </w:r>
        <w:r>
          <w:fldChar w:fldCharType="begin"/>
        </w:r>
        <w:r>
          <w:instrText xml:space="preserve"> PAGEREF _Toc1258 \h </w:instrText>
        </w:r>
        <w:r>
          <w:fldChar w:fldCharType="separate"/>
        </w:r>
        <w:r>
          <w:t>46</w:t>
        </w:r>
        <w:r>
          <w:fldChar w:fldCharType="end"/>
        </w:r>
      </w:hyperlink>
    </w:p>
    <w:p>
      <w:pPr>
        <w:pStyle w:val="TOC1"/>
        <w:tabs>
          <w:tab w:val="right" w:leader="dot" w:pos="8306"/>
        </w:tabs>
      </w:pPr>
      <w:hyperlink w:anchor="_Toc24488" w:history="1">
        <w:r>
          <w:rPr>
            <w:rFonts w:ascii="仿宋" w:eastAsia="仿宋" w:hAnsi="仿宋" w:cs="仿宋" w:hint="eastAsia"/>
            <w:lang w:eastAsia="zh-CN"/>
          </w:rPr>
          <w:t>十四、营销与推广策略</w:t>
        </w:r>
        <w:r>
          <w:tab/>
        </w:r>
        <w:r>
          <w:fldChar w:fldCharType="begin"/>
        </w:r>
        <w:r>
          <w:instrText xml:space="preserve"> PAGEREF _Toc24488 \h </w:instrText>
        </w:r>
        <w:r>
          <w:fldChar w:fldCharType="separate"/>
        </w:r>
        <w:r>
          <w:t>48</w:t>
        </w:r>
        <w:r>
          <w:fldChar w:fldCharType="end"/>
        </w:r>
      </w:hyperlink>
    </w:p>
    <w:p>
      <w:pPr>
        <w:pStyle w:val="TOC2"/>
        <w:tabs>
          <w:tab w:val="right" w:leader="dot" w:pos="8306"/>
        </w:tabs>
      </w:pPr>
      <w:hyperlink w:anchor="_Toc8904" w:history="1">
        <w:r>
          <w:rPr>
            <w:rFonts w:ascii="仿宋" w:eastAsia="仿宋" w:hAnsi="仿宋" w:cs="仿宋" w:hint="eastAsia"/>
            <w:lang w:eastAsia="zh-CN"/>
          </w:rPr>
          <w:t>(一)、产品/服务定位与特点</w:t>
        </w:r>
        <w:r>
          <w:tab/>
        </w:r>
        <w:r>
          <w:fldChar w:fldCharType="begin"/>
        </w:r>
        <w:r>
          <w:instrText xml:space="preserve"> PAGEREF _Toc8904 \h </w:instrText>
        </w:r>
        <w:r>
          <w:fldChar w:fldCharType="separate"/>
        </w:r>
        <w:r>
          <w:t>48</w:t>
        </w:r>
        <w:r>
          <w:fldChar w:fldCharType="end"/>
        </w:r>
      </w:hyperlink>
    </w:p>
    <w:p>
      <w:pPr>
        <w:pStyle w:val="TOC2"/>
        <w:tabs>
          <w:tab w:val="right" w:leader="dot" w:pos="8306"/>
        </w:tabs>
      </w:pPr>
      <w:hyperlink w:anchor="_Toc20939" w:history="1">
        <w:r>
          <w:rPr>
            <w:rFonts w:ascii="仿宋" w:eastAsia="仿宋" w:hAnsi="仿宋" w:cs="仿宋" w:hint="eastAsia"/>
            <w:lang w:eastAsia="zh-CN"/>
          </w:rPr>
          <w:t>(二)、市场定位与竞争分析</w:t>
        </w:r>
        <w:r>
          <w:tab/>
        </w:r>
        <w:r>
          <w:fldChar w:fldCharType="begin"/>
        </w:r>
        <w:r>
          <w:instrText xml:space="preserve"> PAGEREF _Toc20939 \h </w:instrText>
        </w:r>
        <w:r>
          <w:fldChar w:fldCharType="separate"/>
        </w:r>
        <w:r>
          <w:t>49</w:t>
        </w:r>
        <w:r>
          <w:fldChar w:fldCharType="end"/>
        </w:r>
      </w:hyperlink>
    </w:p>
    <w:p>
      <w:pPr>
        <w:pStyle w:val="TOC2"/>
        <w:tabs>
          <w:tab w:val="right" w:leader="dot" w:pos="8306"/>
        </w:tabs>
      </w:pPr>
      <w:hyperlink w:anchor="_Toc17484" w:history="1">
        <w:r>
          <w:rPr>
            <w:rFonts w:ascii="仿宋" w:eastAsia="仿宋" w:hAnsi="仿宋" w:cs="仿宋" w:hint="eastAsia"/>
            <w:lang w:eastAsia="zh-CN"/>
          </w:rPr>
          <w:t>(三)、营销渠道与策略</w:t>
        </w:r>
        <w:r>
          <w:tab/>
        </w:r>
        <w:r>
          <w:fldChar w:fldCharType="begin"/>
        </w:r>
        <w:r>
          <w:instrText xml:space="preserve"> PAGEREF _Toc17484 \h </w:instrText>
        </w:r>
        <w:r>
          <w:fldChar w:fldCharType="separate"/>
        </w:r>
        <w:r>
          <w:t>50</w:t>
        </w:r>
        <w:r>
          <w:fldChar w:fldCharType="end"/>
        </w:r>
      </w:hyperlink>
    </w:p>
    <w:p>
      <w:pPr>
        <w:pStyle w:val="TOC2"/>
        <w:tabs>
          <w:tab w:val="right" w:leader="dot" w:pos="8306"/>
        </w:tabs>
      </w:pPr>
      <w:hyperlink w:anchor="_Toc29726" w:history="1">
        <w:r>
          <w:rPr>
            <w:rFonts w:ascii="仿宋" w:eastAsia="仿宋" w:hAnsi="仿宋" w:cs="仿宋" w:hint="eastAsia"/>
            <w:lang w:eastAsia="zh-CN"/>
          </w:rPr>
          <w:t>(四)、推广与宣传活动</w:t>
        </w:r>
        <w:r>
          <w:tab/>
        </w:r>
        <w:r>
          <w:fldChar w:fldCharType="begin"/>
        </w:r>
        <w:r>
          <w:instrText xml:space="preserve"> PAGEREF _Toc29726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02"/>
      <w:r>
        <w:rPr>
          <w:rFonts w:ascii="仿宋" w:eastAsia="仿宋" w:hAnsi="仿宋" w:cs="仿宋" w:hint="eastAsia"/>
          <w:sz w:val="28"/>
          <w:lang w:eastAsia="zh-CN"/>
        </w:rPr>
        <w:t>一、CNG加气站设备项目选址可行性分析</w:t>
      </w:r>
      <w:bookmarkEnd w:id="2"/>
    </w:p>
    <w:p>
      <w:pPr>
        <w:pStyle w:val="Heading2"/>
        <w:rPr>
          <w:rFonts w:ascii="仿宋" w:eastAsia="仿宋" w:hAnsi="仿宋" w:cs="仿宋" w:hint="eastAsia"/>
          <w:lang w:eastAsia="zh-CN"/>
        </w:rPr>
      </w:pPr>
      <w:bookmarkStart w:id="3" w:name="_Toc31253"/>
      <w:r>
        <w:rPr>
          <w:rFonts w:ascii="仿宋" w:eastAsia="仿宋" w:hAnsi="仿宋" w:cs="仿宋" w:hint="eastAsia"/>
          <w:lang w:eastAsia="zh-CN"/>
        </w:rPr>
        <w:t>(一)、CNG加气站设备项目选址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该CNG加气站设备项目选址位于XX省XX市XX区XXX街道</w:t>
      </w:r>
    </w:p>
    <w:p>
      <w:pPr>
        <w:pStyle w:val="Heading2"/>
        <w:ind w:firstLine="560" w:firstLineChars="200"/>
        <w:rPr>
          <w:rFonts w:ascii="仿宋" w:eastAsia="仿宋" w:hAnsi="仿宋" w:cs="仿宋" w:hint="eastAsia"/>
          <w:sz w:val="28"/>
          <w:lang w:eastAsia="zh-CN"/>
        </w:rPr>
      </w:pPr>
      <w:bookmarkStart w:id="4" w:name="_Toc137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CNG加气站设备项目的征地面积将根据CNG加气站设备项目的实际规模和需求进行精确规划。具体面积XXX平方米，旨在确保CNG加气站设备项目不仅能够满足当前的发展需求，还能够预留空间以适应未来的扩展。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净用地面积是在征地面积基础上去除不可利用面积后的实际可开发用地。具体面积XXX平方米，考虑到环保、交通、安全等多方面因素，以确保CNG加气站设备项目在整体利用效率上达到最优。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CNG加气站设备项目计划建设的建筑总规模具体面积XXX平方米。这一规模的确定综合考虑了CNG加气站设备项目的性质、规模，以及城市规划的相关要求，确保建筑布局与周边环境协调一致。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绿地率是CNG加气站设备项目用地中被规划为绿地的比例。具体面积XXX平方米，旨在通过合理规划绿地，改善CNG加气站设备项目周边环境，提升居民生活质量，并符合城市整体绿化规划。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容积率是用地上可以建设的建筑总体积与用地面积之比。具体面积XXX，通过合理的容积率规划，确保CNG加气站设备项目建筑规模与周边环境和谐共生。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NG加气站设备项目选址与当地城市规划相一致，具体面积XXX平方米。通过与城市规划部门深入沟通，确保CNG加气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NG加气站设备项目选址符合当地产业政策，具体面积XXX平方米。这包括CNG加气站设备项目对当地经济的促进作用，以及对相关产业的带动效应，确保CNG加气站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用地总体要求必须符合环保和可持续发展的原则，具体面积XXX平方米。通过采用绿色建筑设计、节能减排等措施，确保CNG加气站设备项目在建设和运营过程中对环境的影响最小化，达到可持续发展的要求。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确保CNG加气站设备项目选址具备必要的公共设施配套，具体面积XXX平方米。这包括交通便利性、教育、医疗等基础设施，以提高居民生活品质，使得CNG加气站设备项目选址更具吸引力。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考虑用地总体要求对当地社会稳定性的影响，具体面积XXX平方米。通过深入了解当地社区反馈，确保CNG加气站设备项目的选址和建设过程对当地社会和谐稳定产生积极作用。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NG加气站设备项目选址不仅符合法规和规划，还在实际操作中具有可行性。这一全面规划将为CNG加气站设备项目的成功实施提供坚实的基础，确保CNG加气站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2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NG加气站设备项目的设备规划和空间设计中，我们将采取灵活设备布局的措施。设备布局将根据实际需求进行灵活设计，避免不必要的浪费。通过合理规划设备摆放位置，我们将提高设备的利用率，减少设备间距，以确保CNG加气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NG加气站设备项目内部引入共享设施的概念，例如共享会议室、办公区等。通过这种方式，我们可以减少对资源的重复建设，提高资源共享效率，从而减小CNG加气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0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NG加气站设备项目的总图布置中，我们将不同功能区域进行明确的规划，以最大程度满足CNG加气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2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NG加气站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NG加气站设备项目对环境的影响是综合评价的重要因素之一。我们将详细考虑选址周边的自然环境、生态保护区、水源地等情况，确保CNG加气站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对选址的评价还需充分考虑当地政府的产业政策和法规。我们将详细了解CNG加气站设备项目所在地的相关政策，确保CNG加气站设备项目的规划和运营与当地法规相符，降低不必要的法律风险。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考虑到社会稳定性对企业运营的重要性，我们将评估选址地区的社会安全情况、劳工关系、社区反馈等方面，以确保CNG加气站设备项目的建设和运营不会受到社会稳定性的负面影响。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最后，我们将综合考虑用地成本，包括土地购置费用、土地开发成本等。通过对用地成本的详细评估，我们能够做出更为精确的经济效益分析，为CNG加气站设备项目的投资决策提供有力支持。</w:t>
      </w:r>
    </w:p>
    <w:p>
      <w:pPr>
        <w:pStyle w:val="Heading1"/>
        <w:ind w:firstLine="560" w:firstLineChars="200"/>
        <w:rPr>
          <w:rFonts w:ascii="仿宋" w:eastAsia="仿宋" w:hAnsi="仿宋" w:cs="仿宋" w:hint="eastAsia"/>
          <w:sz w:val="28"/>
          <w:lang w:eastAsia="zh-CN"/>
        </w:rPr>
      </w:pPr>
      <w:bookmarkStart w:id="8" w:name="_Toc1135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58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的技术管理特点体现在其创新导向。通过引入最先进的技术趋势和解决方案，CNG加气站设备项目致力于提升科技含量、提高质量和效率水平。这意味着我们将采用最新的工具和方法，确保CNG加气站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NG加气站设备项目技术管理的显著特征。通过整合不同领域的技术资源，我们实现了跨学科的协同工作。这有助于优化技术架构，提高整体效能。此外，整合性策略还促进了不同技术团队之间的紧密沟通和高效合作，确保CNG加气站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NG加气站设备项目所采用的技术。通过不断优化技术方案，CNG加气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NG加气站设备项目团队将在CNG加气站设备项目初期识别可能的技术风险，并采取相应的预防和应对措施。通过建立健全的风险评估机制，CNG加气站设备项目能够在实施过程中及时发现并解决潜在的技术问题，保障CNG加气站设备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CNG加气站设备项目中，技术将成为CNG加气站设备项目成功的有力支持。这一深度剖析揭示了技术管理在CNG加气站设备项目实施中的关键作用，为CNG加气站设备项目的技术基础奠定了坚实的基础。</w:t>
      </w:r>
    </w:p>
    <w:p>
      <w:pPr>
        <w:pStyle w:val="Heading2"/>
        <w:ind w:firstLine="560" w:firstLineChars="200"/>
        <w:rPr>
          <w:rFonts w:ascii="仿宋" w:eastAsia="仿宋" w:hAnsi="仿宋" w:cs="仿宋" w:hint="eastAsia"/>
          <w:sz w:val="28"/>
          <w:lang w:eastAsia="zh-CN"/>
        </w:rPr>
      </w:pPr>
      <w:bookmarkStart w:id="10" w:name="_Toc23192"/>
      <w:r>
        <w:rPr>
          <w:rFonts w:ascii="仿宋" w:eastAsia="仿宋" w:hAnsi="仿宋" w:cs="仿宋" w:hint="eastAsia"/>
          <w:sz w:val="28"/>
          <w:lang w:eastAsia="zh-CN"/>
        </w:rPr>
        <w:t>(二)、CNG加气站设备项目工艺技术设计方案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NG加气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NG加气站设备项目将严格按照相关行业规范要求进行组织。通过有效控制产品质量，CNG加气站设备项目将致力于为顾客提供优质的CNG加气站设备项目产品和良好的服务。这体现了CNG加气站设备项目对于生产活动合规性和质量标准的高度重视，为CNG加气站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NG加气站设备项目注重生态效益和清洁生产原则。CNG加气站设备项目建设将紧密结合地方特色经济发展，与社会经济发展规划和区域环境保护规划方案相协调一致。通过与当地区域自然生态系统的结合，CNG加气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NG加气站设备项目产品具有多样化的客户需求和个性化的特点。因此，CNG加气站设备项目产品规格品种多样，且单批生产数量较小。为满足这一特点，CNG加气站设备项目承办单位将建设先进的柔性制造生产线。通过广泛应用柔性制造技术，CNG加气站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NG加气站设备项目采用的技术具有较高的技术含量和自动化水平，处于国内先进水平。这一技术选用不仅体现了对生产效率、质量和环境友好性的高标准要求，同时为CNG加气站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21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为确保CNG加气站设备项目的高效生产和技术实施，我们制定了一套精心设计的设备选型方案，以满足CNG加气站设备项目生产、质量和环保的要求。该方案的主要特点如下：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NG加气站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针对CNG加气站设备项目产品的多样性和小批量生产的特点，我们将建设柔性制造生产线。通过在设备选型中考虑柔性制造技术，可以灵活应对不同产品规格和生产需求，实现生产线的高度灵活性和适应性。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819"/>
      <w:r>
        <w:rPr>
          <w:rFonts w:ascii="仿宋" w:eastAsia="仿宋" w:hAnsi="仿宋" w:cs="仿宋" w:hint="eastAsia"/>
          <w:sz w:val="28"/>
          <w:lang w:eastAsia="zh-CN"/>
        </w:rPr>
        <w:t>三、CNG加气站设备项目危机管理</w:t>
      </w:r>
      <w:bookmarkEnd w:id="12"/>
    </w:p>
    <w:p>
      <w:pPr>
        <w:pStyle w:val="Heading2"/>
        <w:rPr>
          <w:rFonts w:ascii="仿宋" w:eastAsia="仿宋" w:hAnsi="仿宋" w:cs="仿宋" w:hint="eastAsia"/>
          <w:lang w:eastAsia="zh-CN"/>
        </w:rPr>
      </w:pPr>
      <w:bookmarkStart w:id="13" w:name="_Toc2102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危机管理中，危机预警与识别是确保CNG加气站设备项目稳健运行的核心步骤。通过建立全面的监测机制，CNG加气站设备项目团队旨在及时发现和理解潜在的风险和危机因素，以便采取及时的预防和应对措施，确保CNG加气站设备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首先，通过深入的风险评估，CNG加气站设备项目团队全面分析了整个CNG加气站设备项目和各个阶段可能存在的威胁。这包括准确评估每个潜在风险的发生概率和可能影响的程度，为后续危机预警提供了有力支持。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NG加气站设备项目团队着重于明确定义CNG加气站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NG加气站设备项目进展的持续监控，团队能够及时发现潜在问题并作出迅速反应。CNG加气站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在这一阶段，团队的专业素养和反应速度将发挥至关重要的作用，以确保潜在危机能够在初期得到有效的处理，最大程度地减轻负面影响。通过危机预警与识别，CNG加气站设备项目得以更有序、可控地推进。</w:t>
      </w:r>
    </w:p>
    <w:p>
      <w:pPr>
        <w:pStyle w:val="Heading2"/>
        <w:ind w:firstLine="560" w:firstLineChars="200"/>
        <w:rPr>
          <w:rFonts w:ascii="仿宋" w:eastAsia="仿宋" w:hAnsi="仿宋" w:cs="仿宋" w:hint="eastAsia"/>
          <w:sz w:val="28"/>
          <w:lang w:eastAsia="zh-CN"/>
        </w:rPr>
      </w:pPr>
      <w:bookmarkStart w:id="14" w:name="_Toc308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在危机发生时，CNG加气站设备项目团队立即行动，成立了应急小组。该小组的任务是迅速制定并实施紧急应对措施，以最小化潜在损失。以下是采取的主要措施：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暂停CNG加气站设备项目进度：为遏制危机蔓延，CNG加气站设备项目暂时停止进行，以便全面评估当前状况。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资源重新分配：重新评估CNG加气站设备项目资源的分配，确保最大限度地减小损失。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实时沟通：与关键利益相关者建立实时沟通机制，向他们传递CNG加气站设备项目危机的实际状况，保障CNG加气站设备项目核心利益。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在紧急应对的同时，CNG加气站设备项目团队强调了团队协作和有效沟通的重要性。以下是团队协作的关键举措：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信息共享机制：建立了信息共享平台，确保团队成员能够及时获取CNG加气站设备项目危机的实时信息。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领导者沟通：CNG加气站设备项目领导者通过定期会议和即时沟通工具，指导团队应对危机，保持团队稳定运行。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随着危机得到初步控制，CNG加气站设备项目团队转向制定恢复计划，以确保CNG加气站设备项目能够从中迅速恢复。主要恢复计划包括：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修复受损的进度计划：重新评估CNG加气站设备项目进度，制定修复计划，确保CNG加气站设备项目尽快回归正常进程。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重新调整资源分配：优化资源分配，确保CNG加气站设备项目在有限资源下高效运转。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风险管理机制加强：对CNG加气站设备项目风险进行全面评估，制定更强化的风险管理策略，以预防未来可能的危机。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62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430"/>
      <w:r>
        <w:rPr>
          <w:rFonts w:ascii="仿宋" w:eastAsia="仿宋" w:hAnsi="仿宋" w:cs="仿宋" w:hint="eastAsia"/>
          <w:lang w:eastAsia="zh-CN"/>
        </w:rPr>
        <w:t>(一)、CNG加气站设备行业分析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行业一直以来都是市场的关注焦点。行业内的发展趋势、竞争态势以及潜在机会都对CNG加气站设备项目的推进产生深远的影响。通过深入研究行业的整体概貌，我们将更好地理解行业的核心特征，为CNG加气站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行业，技术一直是推动创新和发展的关键因素。我们将对当前技术趋势进行详尽分析，包括但不限于人工智能、大数据应用、先进制造技术等。这有助于CNG加气站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NG加气站设备项目成功的基础。我们将对主要竞争对手进行深入研究，包括其市场份额、产品特点、市场定位等。通过全面了解竞争对手的优势和劣势，CNG加气站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802"/>
      <w:r>
        <w:rPr>
          <w:rFonts w:ascii="仿宋" w:eastAsia="仿宋" w:hAnsi="仿宋" w:cs="仿宋" w:hint="eastAsia"/>
          <w:sz w:val="28"/>
          <w:lang w:eastAsia="zh-CN"/>
        </w:rPr>
        <w:t>(二)、CNG加气站设备市场分析预测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NG加气站设备市场未来的增长趋势。这包括市场的整体规模、各细分领域的发展趋势等。CNG加气站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NG加气站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NG加气站设备项目实施过程中需要充分考虑的因素。我们将对市场风险进行全面评估，包括但不限于政策法规风险、市场竞争风险、技术变革风险等。通过对潜在风险的深入分析，CNG加气站设备项目可以制定相应的风险缓解策略，降低不确定性对CNG加气站设备项目的影响。</w:t>
      </w:r>
    </w:p>
    <w:p>
      <w:pPr>
        <w:pStyle w:val="Heading1"/>
        <w:ind w:firstLine="560" w:firstLineChars="200"/>
        <w:rPr>
          <w:rFonts w:ascii="仿宋" w:eastAsia="仿宋" w:hAnsi="仿宋" w:cs="仿宋" w:hint="eastAsia"/>
          <w:sz w:val="28"/>
          <w:lang w:eastAsia="zh-CN"/>
        </w:rPr>
      </w:pPr>
      <w:bookmarkStart w:id="18" w:name="_Toc30139"/>
      <w:r>
        <w:rPr>
          <w:rFonts w:ascii="仿宋" w:eastAsia="仿宋" w:hAnsi="仿宋" w:cs="仿宋" w:hint="eastAsia"/>
          <w:sz w:val="28"/>
          <w:lang w:eastAsia="zh-CN"/>
        </w:rPr>
        <w:t>五、CNG加气站设备项目可持续发展</w:t>
      </w:r>
      <w:bookmarkEnd w:id="18"/>
    </w:p>
    <w:p>
      <w:pPr>
        <w:pStyle w:val="Heading2"/>
        <w:rPr>
          <w:rFonts w:ascii="仿宋" w:eastAsia="仿宋" w:hAnsi="仿宋" w:cs="仿宋" w:hint="eastAsia"/>
          <w:lang w:eastAsia="zh-CN"/>
        </w:rPr>
      </w:pPr>
      <w:bookmarkStart w:id="19" w:name="_Toc2829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https://d.book118.com/025033100134011113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91150"/>
    <w:rsid w:val="57691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3310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2024-02-23T04:14:00Z</dcterms:created>
  <dcterms:modified xsi:type="dcterms:W3CDTF">2024-02-23T04:14:49Z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1B360A5D7CE34801B52E82669765E4D0_11</vt:lpwstr>
  </property>
  <property fmtid="{D5CDD505-2E9C-101B-9397-08002B2CF9AE}" pid="3" name="KSOProductBuildVer">
    <vt:lpwstr>2052-12.1.0.16250</vt:lpwstr>
  </property>
</Properties>
</file>