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2" w:lineRule="exact"/>
        <w:ind w:left="545"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3pt;margin-top:58pt;margin-left:381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0" o:spid="_x0000_s1026" type="#_x0000_t12" style="width:482.85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4"/>
          <w:sz w:val="21"/>
          <w:u w:val="none"/>
        </w:rPr>
        <w:t> </w:t>
      </w:r>
      <w:r>
        <w:rPr>
          <w:rFonts w:ascii="黑体" w:hAnsi="黑体" w:cs="黑体"/>
          <w:color w:val="000000"/>
          <w:spacing w:val="-1"/>
          <w:w w:val="100"/>
          <w:position w:val="0"/>
          <w:sz w:val="21"/>
          <w:u w:val="none"/>
        </w:rPr>
        <w:t>07.060</w:t>
      </w:r>
    </w:p>
    <w:p>
      <w:pPr>
        <w:spacing w:before="0" w:after="0" w:line="312"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5"/>
          <w:sz w:val="21"/>
          <w:u w:val="none"/>
        </w:rPr>
        <w:t> </w:t>
      </w:r>
      <w:r>
        <w:rPr>
          <w:rFonts w:ascii="黑体" w:hAnsi="黑体" w:cs="黑体"/>
          <w:color w:val="000000"/>
          <w:spacing w:val="-1"/>
          <w:w w:val="100"/>
          <w:position w:val="0"/>
          <w:sz w:val="21"/>
          <w:u w:val="none"/>
        </w:rPr>
        <w:t>P</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13</w:t>
      </w:r>
    </w:p>
    <w:p>
      <w:pPr>
        <w:spacing w:before="0" w:after="0" w:line="900" w:lineRule="exact"/>
        <w:ind w:left="545" w:firstLine="7735"/>
        <w:jc w:val="left"/>
      </w:pPr>
      <w:r>
        <w:rPr>
          <w:rFonts w:ascii="Times New Roman" w:hAnsi="Times New Roman" w:cs="Times New Roman"/>
          <w:b/>
          <w:color w:val="000000"/>
          <w:spacing w:val="0"/>
          <w:w w:val="159"/>
          <w:position w:val="0"/>
          <w:sz w:val="96"/>
          <w:u w:val="none"/>
        </w:rPr>
        <w:t>44</w:t>
      </w:r>
    </w:p>
    <w:p>
      <w:pPr>
        <w:spacing w:before="0" w:after="0" w:line="240" w:lineRule="exact"/>
        <w:ind w:left="545" w:firstLine="7735"/>
      </w:pPr>
    </w:p>
    <w:p>
      <w:pPr>
        <w:tabs>
          <w:tab w:val="left" w:pos="2072"/>
          <w:tab w:val="left" w:pos="3598"/>
          <w:tab w:val="left" w:pos="5125"/>
          <w:tab w:val="left" w:pos="6652"/>
          <w:tab w:val="left" w:pos="8178"/>
          <w:tab w:val="left" w:pos="9705"/>
        </w:tabs>
        <w:spacing w:before="0" w:after="0" w:line="559" w:lineRule="exact"/>
        <w:ind w:left="545" w:firstLine="0"/>
        <w:jc w:val="left"/>
      </w:pPr>
      <w:r>
        <w:rPr>
          <w:rFonts w:ascii="黑体" w:eastAsia="黑体" w:hAnsi="黑体" w:cs="黑体"/>
          <w:color w:val="000000"/>
          <w:spacing w:val="-1"/>
          <w:w w:val="100"/>
          <w:position w:val="0"/>
          <w:sz w:val="48"/>
          <w:u w:val="none"/>
        </w:rPr>
        <w:t>广</w:t>
      </w:r>
      <w:r>
        <w:rPr>
          <w:rFonts w:cs="Calibri"/>
          <w:color w:val="000000"/>
          <w:spacing w:val="0"/>
          <w:w w:val="100"/>
          <w:u w:val="none"/>
        </w:rPr>
        <w:tab/>
      </w:r>
      <w:r>
        <w:rPr>
          <w:rFonts w:ascii="黑体" w:eastAsia="黑体" w:hAnsi="黑体" w:cs="黑体"/>
          <w:color w:val="000000"/>
          <w:spacing w:val="-1"/>
          <w:w w:val="100"/>
          <w:position w:val="0"/>
          <w:sz w:val="48"/>
          <w:u w:val="none"/>
        </w:rPr>
        <w:t>东</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252742888"/>
          <w:w w:val="100"/>
          <w:u w:val="none"/>
        </w:rPr>
        <w:tab/>
      </w:r>
      <w:r>
        <w:rPr>
          <w:rFonts w:ascii="黑体" w:eastAsia="黑体" w:hAnsi="黑体" w:cs="黑体"/>
          <w:color w:val="000000"/>
          <w:spacing w:val="-1"/>
          <w:w w:val="100"/>
          <w:position w:val="0"/>
          <w:sz w:val="48"/>
          <w:u w:val="none"/>
        </w:rPr>
        <w:t>准</w:t>
      </w:r>
    </w:p>
    <w:p>
      <w:pPr>
        <w:spacing w:before="0" w:after="0" w:line="448" w:lineRule="exact"/>
        <w:ind w:left="545" w:firstLine="0"/>
      </w:pPr>
    </w:p>
    <w:p>
      <w:pPr>
        <w:spacing w:before="0" w:after="0" w:line="280" w:lineRule="exact"/>
        <w:ind w:left="545" w:firstLine="7092"/>
        <w:jc w:val="left"/>
      </w:pPr>
      <w:r>
        <w:rPr>
          <w:rFonts w:ascii="黑体" w:hAnsi="黑体" w:cs="黑体"/>
          <w:color w:val="000000"/>
          <w:spacing w:val="0"/>
          <w:w w:val="100"/>
          <w:position w:val="0"/>
          <w:sz w:val="28"/>
          <w:u w:val="none"/>
        </w:rPr>
        <w:t>DB44/T</w:t>
      </w:r>
      <w:r>
        <w:rPr>
          <w:rFonts w:ascii="Calibri" w:hAnsi="Calibri" w:cs="Calibri"/>
          <w:color w:val="000000"/>
          <w:spacing w:val="0"/>
          <w:w w:val="220"/>
          <w:sz w:val="28"/>
          <w:u w:val="none"/>
        </w:rPr>
        <w:t> </w:t>
      </w:r>
      <w:r>
        <w:rPr>
          <w:rFonts w:ascii="黑体" w:hAnsi="黑体" w:cs="黑体"/>
          <w:color w:val="000000"/>
          <w:spacing w:val="-1"/>
          <w:w w:val="100"/>
          <w:position w:val="0"/>
          <w:sz w:val="28"/>
          <w:u w:val="none"/>
        </w:rPr>
        <w:t>2457—2024</w:t>
      </w:r>
    </w:p>
    <w:p>
      <w:pPr>
        <w:widowControl/>
        <w:jc w:val="left"/>
        <w:sectPr>
          <w:type w:val="continuous"/>
          <w:pgSz w:w="11906" w:h="16839"/>
          <w:pgMar w:top="516" w:right="400" w:bottom="276" w:left="760" w:header="0" w:footer="0" w:gutter="0"/>
          <w:cols w:num="1" w:space="708" w:equalWidth="0">
            <w:col w:w="10747" w:space="0"/>
          </w:cols>
          <w:docGrid w:type="lines" w:linePitch="312" w:charSpace="0"/>
        </w:sectPr>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240" w:lineRule="exact"/>
        <w:ind w:left="545" w:firstLine="7092"/>
      </w:pPr>
    </w:p>
    <w:p>
      <w:pPr>
        <w:spacing w:before="0" w:after="0" w:line="334" w:lineRule="exact"/>
        <w:ind w:left="545" w:firstLine="7092"/>
      </w:pPr>
    </w:p>
    <w:p>
      <w:pPr>
        <w:widowControl/>
        <w:jc w:val="left"/>
        <w:sectPr>
          <w:type w:val="continuous"/>
          <w:pgSz w:w="11906" w:h="16839"/>
          <w:pgMar w:top="516" w:right="400" w:bottom="276" w:left="760" w:header="0" w:footer="0" w:gutter="0"/>
          <w:pgNumType w:start="2"/>
          <w:cols w:num="1" w:space="720"/>
          <w:docGrid w:type="lines" w:linePitch="312" w:charSpace="0"/>
        </w:sectPr>
      </w:pPr>
    </w:p>
    <w:p>
      <w:pPr>
        <w:spacing w:before="0" w:after="0" w:line="520" w:lineRule="exact"/>
        <w:ind w:left="2074" w:firstLine="544"/>
        <w:jc w:val="left"/>
      </w:pPr>
      <w:r>
        <w:rPr>
          <w:rFonts w:ascii="黑体" w:eastAsia="黑体" w:hAnsi="黑体" w:cs="黑体"/>
          <w:color w:val="000000"/>
          <w:spacing w:val="-1"/>
          <w:w w:val="100"/>
          <w:position w:val="0"/>
          <w:sz w:val="52"/>
          <w:u w:val="none"/>
        </w:rPr>
        <w:t>地质灾害自动化监测规范</w:t>
      </w:r>
    </w:p>
    <w:p>
      <w:pPr>
        <w:spacing w:before="0" w:after="0" w:line="240" w:lineRule="exact"/>
        <w:ind w:left="2074" w:firstLine="544"/>
      </w:pPr>
    </w:p>
    <w:p>
      <w:pPr>
        <w:spacing w:before="0" w:after="0" w:line="240" w:lineRule="exact"/>
        <w:ind w:left="2074" w:firstLine="544"/>
      </w:pPr>
    </w:p>
    <w:p>
      <w:pPr>
        <w:spacing w:before="0" w:after="0" w:line="304" w:lineRule="exact"/>
        <w:ind w:left="2074" w:firstLine="46"/>
        <w:jc w:val="left"/>
      </w:pPr>
      <w:r>
        <w:rPr>
          <w:rFonts w:ascii="Times New Roman" w:hAnsi="Times New Roman" w:cs="Times New Roman"/>
          <w:color w:val="000000"/>
          <w:spacing w:val="-1"/>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automatic</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monitoring</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of</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geological</w:t>
      </w:r>
      <w:r>
        <w:rPr>
          <w:rFonts w:ascii="Calibri" w:hAnsi="Calibri" w:cs="Calibri"/>
          <w:color w:val="000000"/>
          <w:spacing w:val="4"/>
          <w:w w:val="100"/>
          <w:sz w:val="28"/>
          <w:u w:val="none"/>
        </w:rPr>
        <w:t> </w:t>
      </w:r>
      <w:r>
        <w:rPr>
          <w:rFonts w:ascii="Times New Roman" w:hAnsi="Times New Roman" w:cs="Times New Roman"/>
          <w:color w:val="000000"/>
          <w:spacing w:val="-1"/>
          <w:w w:val="100"/>
          <w:position w:val="0"/>
          <w:sz w:val="28"/>
          <w:u w:val="none"/>
        </w:rPr>
        <w:t>hazard</w:t>
      </w:r>
    </w:p>
    <w:p>
      <w:pPr>
        <w:spacing w:before="0" w:after="0" w:line="1089" w:lineRule="exact"/>
        <w:ind w:left="2074" w:firstLine="0"/>
        <w:jc w:val="left"/>
        <w:rPr>
          <w:rFonts w:hint="eastAsia"/>
        </w:rPr>
      </w:pPr>
    </w:p>
    <w:p>
      <w:pPr>
        <w:widowControl/>
        <w:jc w:val="left"/>
        <w:sectPr>
          <w:type w:val="continuous"/>
          <w:pgSz w:w="11906" w:h="16839"/>
          <w:pgMar w:top="516" w:right="400" w:bottom="276" w:left="760" w:header="0" w:footer="0" w:gutter="0"/>
          <w:pgNumType w:start="3"/>
          <w:cols w:num="1" w:space="708" w:equalWidth="0">
            <w:col w:w="10747" w:space="0"/>
          </w:cols>
          <w:docGrid w:type="lines" w:linePitch="312" w:charSpace="0"/>
        </w:sectPr>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40" w:lineRule="exact"/>
        <w:ind w:left="2074" w:firstLine="0"/>
      </w:pPr>
    </w:p>
    <w:p>
      <w:pPr>
        <w:spacing w:before="0" w:after="0" w:line="265" w:lineRule="exact"/>
        <w:ind w:left="2074" w:firstLine="0"/>
      </w:pPr>
    </w:p>
    <w:p>
      <w:pPr>
        <w:widowControl/>
        <w:jc w:val="left"/>
        <w:sectPr>
          <w:type w:val="continuous"/>
          <w:pgSz w:w="11906" w:h="16839"/>
          <w:pgMar w:top="516" w:right="400" w:bottom="276" w:left="760" w:header="0" w:footer="0" w:gutter="0"/>
          <w:pgNumType w:start="4"/>
          <w:cols w:num="1" w:space="720"/>
          <w:docGrid w:type="lines" w:linePitch="312" w:charSpace="0"/>
        </w:sectPr>
      </w:pPr>
    </w:p>
    <w:p>
      <w:pPr>
        <w:tabs>
          <w:tab w:val="left" w:pos="8017"/>
        </w:tabs>
        <w:spacing w:before="0" w:after="0" w:line="280" w:lineRule="exact"/>
        <w:ind w:left="659" w:firstLine="0"/>
        <w:jc w:val="left"/>
      </w:pPr>
      <w:r>
        <w:rPr>
          <w:rFonts w:ascii="黑体" w:hAnsi="黑体" w:cs="黑体"/>
          <w:color w:val="000000"/>
          <w:spacing w:val="-20"/>
          <w:w w:val="100"/>
          <w:position w:val="0"/>
          <w:sz w:val="28"/>
          <w:u w:val="single"/>
        </w:rPr>
        <w:t>2024 - 01 - 17</w:t>
      </w:r>
      <w:r>
        <w:rPr>
          <w:rFonts w:ascii="Calibri" w:hAnsi="Calibri" w:cs="Calibri"/>
          <w:color w:val="000000"/>
          <w:spacing w:val="5"/>
          <w:w w:val="100"/>
          <w:sz w:val="28"/>
          <w:u w:val="single"/>
        </w:rPr>
        <w:t> </w:t>
      </w:r>
      <w:r>
        <w:rPr>
          <w:rFonts w:ascii="黑体" w:eastAsia="黑体" w:hAnsi="黑体" w:cs="黑体"/>
          <w:color w:val="000000"/>
          <w:spacing w:val="-1"/>
          <w:w w:val="100"/>
          <w:position w:val="0"/>
          <w:sz w:val="28"/>
          <w:u w:val="single"/>
        </w:rPr>
        <w:t>发布</w:t>
      </w:r>
      <w:r>
        <w:rPr>
          <w:rFonts w:cs="Calibri"/>
          <w:color w:val="000000"/>
          <w:spacing w:val="-1"/>
          <w:w w:val="100"/>
          <w:u w:val="single"/>
        </w:rPr>
        <w:tab/>
      </w:r>
      <w:r>
        <w:rPr>
          <w:rFonts w:ascii="黑体" w:hAnsi="黑体" w:cs="黑体"/>
          <w:color w:val="000000"/>
          <w:spacing w:val="-20"/>
          <w:w w:val="100"/>
          <w:position w:val="0"/>
          <w:sz w:val="28"/>
          <w:u w:val="single"/>
        </w:rPr>
        <w:t>2024 - 04 - 17</w:t>
      </w:r>
      <w:r>
        <w:rPr>
          <w:rFonts w:ascii="Calibri" w:hAnsi="Calibri" w:cs="Calibri"/>
          <w:color w:val="000000"/>
          <w:spacing w:val="5"/>
          <w:w w:val="100"/>
          <w:sz w:val="28"/>
          <w:u w:val="single"/>
        </w:rPr>
        <w:t> </w:t>
      </w:r>
      <w:r>
        <w:rPr>
          <w:rFonts w:ascii="黑体" w:eastAsia="黑体" w:hAnsi="黑体" w:cs="黑体"/>
          <w:color w:val="000000"/>
          <w:spacing w:val="-1"/>
          <w:w w:val="100"/>
          <w:position w:val="0"/>
          <w:sz w:val="28"/>
          <w:u w:val="single"/>
        </w:rPr>
        <w:t>实施</w:t>
      </w:r>
    </w:p>
    <w:p>
      <w:pPr>
        <w:spacing w:before="0" w:after="0" w:line="240" w:lineRule="exact"/>
        <w:ind w:left="659" w:firstLine="0"/>
      </w:pPr>
    </w:p>
    <w:p>
      <w:pPr>
        <w:spacing w:before="0" w:after="0" w:line="240" w:lineRule="exact"/>
        <w:ind w:left="659" w:firstLine="0"/>
      </w:pPr>
    </w:p>
    <w:p>
      <w:pPr>
        <w:spacing w:before="0" w:after="0" w:line="240" w:lineRule="exact"/>
        <w:ind w:left="659" w:firstLine="0"/>
      </w:pPr>
    </w:p>
    <w:p>
      <w:pPr>
        <w:tabs>
          <w:tab w:val="left" w:pos="6650"/>
        </w:tabs>
        <w:spacing w:before="0" w:after="0" w:line="468" w:lineRule="exact"/>
        <w:ind w:left="659" w:firstLine="2632"/>
        <w:jc w:val="left"/>
      </w:pPr>
      <w:r>
        <w:rPr>
          <w:rFonts w:ascii="黑体" w:eastAsia="黑体" w:hAnsi="黑体" w:cs="黑体"/>
          <w:color w:val="000000"/>
          <w:spacing w:val="-1"/>
          <w:w w:val="100"/>
          <w:position w:val="0"/>
          <w:sz w:val="28"/>
          <w:u w:val="none"/>
        </w:rPr>
        <w:t>广东省市场监督管理局</w:t>
      </w:r>
      <w:r>
        <w:rPr>
          <w:rFonts w:cs="Calibri"/>
          <w:color w:val="000000"/>
          <w:spacing w:val="6"/>
          <w:w w:val="100"/>
          <w:u w:val="none"/>
        </w:rPr>
        <w:tab/>
      </w:r>
      <w:r>
        <w:rPr>
          <w:rFonts w:ascii="黑体" w:eastAsia="黑体" w:hAnsi="黑体" w:cs="黑体"/>
          <w:color w:val="000000"/>
          <w:spacing w:val="-1"/>
          <w:w w:val="100"/>
          <w:position w:val="0"/>
          <w:sz w:val="28"/>
          <w:u w:val="none"/>
        </w:rPr>
        <w:t>发</w:t>
      </w:r>
      <w:r>
        <w:rPr>
          <w:rFonts w:ascii="Calibri" w:hAnsi="Calibri" w:cs="Calibri"/>
          <w:color w:val="000000"/>
          <w:spacing w:val="0"/>
          <w:w w:val="269"/>
          <w:sz w:val="28"/>
          <w:u w:val="none"/>
        </w:rPr>
        <w:t> </w:t>
      </w:r>
      <w:r>
        <w:rPr>
          <w:rFonts w:ascii="黑体" w:eastAsia="黑体" w:hAnsi="黑体" w:cs="黑体"/>
          <w:color w:val="000000"/>
          <w:spacing w:val="-1"/>
          <w:w w:val="100"/>
          <w:position w:val="0"/>
          <w:sz w:val="28"/>
          <w:u w:val="none"/>
        </w:rPr>
        <w:t>布</w:t>
      </w:r>
    </w:p>
    <w:p>
      <w:pPr>
        <w:widowControl/>
        <w:jc w:val="left"/>
        <w:sectPr>
          <w:type w:val="continuous"/>
          <w:pgSz w:w="11906" w:h="16839"/>
          <w:pgMar w:top="516" w:right="400" w:bottom="276" w:left="760" w:header="0" w:footer="0" w:gutter="0"/>
          <w:pgNumType w:start="5"/>
          <w:cols w:num="1" w:space="708" w:equalWidth="0">
            <w:col w:w="10747" w:space="0"/>
          </w:cols>
          <w:docGrid w:type="lines" w:linePitch="312" w:charSpace="0"/>
        </w:sectPr>
      </w:pPr>
    </w:p>
    <w:p>
      <w:pPr>
        <w:spacing w:before="0" w:after="0" w:line="240" w:lineRule="exact"/>
      </w:pPr>
      <w:bookmarkStart w:id="1" w:name="2"/>
      <w:bookmarkEnd w:id="1"/>
      <w:bookmarkStart w:id="2" w:name="3"/>
      <w:bookmarkEnd w:id="2"/>
    </w:p>
    <w:p>
      <w:pPr>
        <w:spacing w:before="0" w:after="0" w:line="240" w:lineRule="exact"/>
        <w:sectPr>
          <w:type w:val="continuous"/>
          <w:pgSz w:w="11906" w:h="16839"/>
          <w:pgMar w:top="1099" w:right="713" w:bottom="859" w:left="1073" w:header="0" w:footer="0" w:gutter="0"/>
          <w:pgNumType w:start="6"/>
          <w:cols w:num="1" w:space="720"/>
        </w:sectPr>
      </w:pPr>
    </w:p>
    <w:p>
      <w:pPr>
        <w:spacing w:before="0" w:after="0" w:line="240" w:lineRule="exact"/>
      </w:pPr>
      <w:bookmarkStart w:id="3" w:name="_GoBack"/>
      <w:bookmarkEnd w:id="3"/>
    </w:p>
    <w:p>
      <w:pPr>
        <w:spacing w:before="0" w:after="0" w:line="320" w:lineRule="exact"/>
        <w:ind w:left="346" w:firstLine="757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 o:spid="_x0000_s1028" type="#_x0000_t75" style="width:17pt;height:9pt;margin-top:282pt;margin-left:87pt;mso-height-relative:page;mso-position-horizontal-relative:page;mso-position-vertical-relative:page;mso-width-relative:page;position:absolute;z-index:-251656192" coordsize="21600,21600" filled="f">
            <v:imagedata r:id="rId6" o:title=""/>
            <o:lock v:ext="edit" aspectratio="t"/>
          </v:shape>
        </w:pict>
      </w:r>
      <w:r>
        <w:pict>
          <v:shape id="imagerId10" o:spid="_x0000_s1029" type="#_x0000_t75" style="width:17pt;height:10pt;margin-top:299pt;margin-left:87pt;mso-height-relative:page;mso-position-horizontal-relative:page;mso-position-vertical-relative:page;mso-width-relative:page;position:absolute;z-index:-251655168" coordsize="21600,21600" filled="f">
            <v:imagedata r:id="rId7" o:title=""/>
            <o:lock v:ext="edit" aspectratio="t"/>
          </v:shape>
        </w:pict>
      </w:r>
      <w:r>
        <w:pict>
          <v:shape id="imagerId11" o:spid="_x0000_s1030" type="#_x0000_t75" style="width:17pt;height:10pt;margin-top:316pt;margin-left:87pt;mso-height-relative:page;mso-position-horizontal-relative:page;mso-position-vertical-relative:page;mso-width-relative:page;position:absolute;z-index:-251654144" coordsize="21600,21600" filled="f">
            <v:imagedata r:id="rId8" o:title=""/>
            <o:lock v:ext="edit" aspectratio="t"/>
          </v:shape>
        </w:pict>
      </w:r>
      <w:r>
        <w:pict>
          <v:shape id="imagerId12" o:spid="_x0000_s1031" type="#_x0000_t75" style="width:17pt;height:10pt;margin-top:333pt;margin-left:87pt;mso-height-relative:page;mso-position-horizontal-relative:page;mso-position-vertical-relative:page;mso-width-relative:page;position:absolute;z-index:-251653120" coordsize="21600,21600" filled="f">
            <v:imagedata r:id="rId9" o:title=""/>
            <o:lock v:ext="edit" aspectratio="t"/>
          </v:shape>
        </w:pict>
      </w:r>
      <w:r>
        <w:pict>
          <v:shape id="imagerId13" o:spid="_x0000_s1032" type="#_x0000_t75" style="width:17pt;height:9pt;margin-top:368pt;margin-left:87pt;mso-height-relative:page;mso-position-horizontal-relative:page;mso-position-vertical-relative:page;mso-width-relative:page;position:absolute;z-index:-251652096" coordsize="21600,21600" filled="f">
            <v:imagedata r:id="rId10" o:title=""/>
            <o:lock v:ext="edit" aspectratio="t"/>
          </v:shape>
        </w:pict>
      </w:r>
      <w:r>
        <w:pict>
          <v:shape id="imagerId14" o:spid="_x0000_s1033" type="#_x0000_t75" style="width:17pt;height:9pt;margin-top:385pt;margin-left:87pt;mso-height-relative:page;mso-position-horizontal-relative:page;mso-position-vertical-relative:page;mso-width-relative:page;position:absolute;z-index:-251651072" coordsize="21600,21600" filled="f">
            <v:imagedata r:id="rId11" o:title=""/>
            <o:lock v:ext="edit" aspectratio="t"/>
          </v:shape>
        </w:pict>
      </w:r>
      <w:r>
        <w:pict>
          <v:shape id="imagerId15" o:spid="_x0000_s1034" type="#_x0000_t75" style="width:17pt;height:10pt;margin-top:419pt;margin-left:87pt;mso-height-relative:page;mso-position-horizontal-relative:page;mso-position-vertical-relative:page;mso-width-relative:page;position:absolute;z-index:-251650048" coordsize="21600,21600" filled="f">
            <v:imagedata r:id="rId12" o:title=""/>
            <o:lock v:ext="edit" aspectratio="t"/>
          </v:shape>
        </w:pict>
      </w:r>
      <w:r>
        <w:pict>
          <v:shape id="imagerId16" o:spid="_x0000_s1035" type="#_x0000_t75" style="width:17pt;height:10pt;margin-top:436pt;margin-left:87pt;mso-height-relative:page;mso-position-horizontal-relative:page;mso-position-vertical-relative:page;mso-width-relative:page;position:absolute;z-index:-251649024" coordsize="21600,21600" filled="f">
            <v:imagedata r:id="rId13" o:title=""/>
            <o:lock v:ext="edit" aspectratio="t"/>
          </v:shape>
        </w:pict>
      </w:r>
      <w:r>
        <w:pict>
          <v:shape id="imagerId17" o:spid="_x0000_s1036" type="#_x0000_t75" style="width:17pt;height:9pt;margin-top:454pt;margin-left:87pt;mso-height-relative:page;mso-position-horizontal-relative:page;mso-position-vertical-relative:page;mso-width-relative:page;position:absolute;z-index:-251648000" coordsize="21600,21600" filled="f">
            <v:imagedata r:id="rId14" o:title=""/>
            <o:lock v:ext="edit" aspectratio="t"/>
          </v:shape>
        </w:pict>
      </w:r>
      <w:r>
        <w:pict>
          <v:shape id="imagerId18" o:spid="_x0000_s1037" type="#_x0000_t75" style="width:17pt;height:9pt;margin-top:471pt;margin-left:87pt;mso-height-relative:page;mso-position-horizontal-relative:page;mso-position-vertical-relative:page;mso-width-relative:page;position:absolute;z-index:-251646976" coordsize="21600,21600" filled="f">
            <v:imagedata r:id="rId15" o:title=""/>
            <o:lock v:ext="edit" aspectratio="t"/>
          </v:shape>
        </w:pict>
      </w:r>
      <w:r>
        <w:pict>
          <v:shape id="imagerId19" o:spid="_x0000_s1038" type="#_x0000_t75" style="width:17pt;height:9pt;margin-top:488pt;margin-left:87pt;mso-height-relative:page;mso-position-horizontal-relative:page;mso-position-vertical-relative:page;mso-width-relative:page;position:absolute;z-index:-251645952" coordsize="21600,21600" filled="f">
            <v:imagedata r:id="rId16" o:title=""/>
            <o:lock v:ext="edit" aspectratio="t"/>
          </v:shape>
        </w:pict>
      </w:r>
      <w:r>
        <w:pict>
          <v:shape id="imagerId20" o:spid="_x0000_s1039" type="#_x0000_t75" style="width:17pt;height:10pt;margin-top:505pt;margin-left:87pt;mso-height-relative:page;mso-position-horizontal-relative:page;mso-position-vertical-relative:page;mso-width-relative:page;position:absolute;z-index:-251644928" coordsize="21600,21600" filled="f">
            <v:imagedata r:id="rId17" o:title=""/>
            <o:lock v:ext="edit" aspectratio="t"/>
          </v:shape>
        </w:pict>
      </w:r>
      <w:r>
        <w:pict>
          <v:shape id="imagerId21" o:spid="_x0000_s1040" type="#_x0000_t75" style="width:17pt;height:10pt;margin-top:522pt;margin-left:87pt;mso-height-relative:page;mso-position-horizontal-relative:page;mso-position-vertical-relative:page;mso-width-relative:page;position:absolute;z-index:-251643904" coordsize="21600,21600" filled="f">
            <v:imagedata r:id="rId18" o:title=""/>
            <o:lock v:ext="edit" aspectratio="t"/>
          </v:shape>
        </w:pict>
      </w:r>
      <w:r>
        <w:pict>
          <v:shape id="imagerId22" o:spid="_x0000_s1041" type="#_x0000_t75" style="width:17pt;height:10pt;margin-top:556pt;margin-left:87pt;mso-height-relative:page;mso-position-horizontal-relative:page;mso-position-vertical-relative:page;mso-width-relative:page;position:absolute;z-index:-251642880" coordsize="21600,21600" filled="f">
            <v:imagedata r:id="rId19" o:title=""/>
            <o:lock v:ext="edit" aspectratio="t"/>
          </v:shape>
        </w:pict>
      </w:r>
      <w:r>
        <w:pict>
          <v:shape id="imagerId23" o:spid="_x0000_s1042" type="#_x0000_t75" style="width:17pt;height:9pt;margin-top:574pt;margin-left:87pt;mso-height-relative:page;mso-position-horizontal-relative:page;mso-position-vertical-relative:page;mso-width-relative:page;position:absolute;z-index:-251641856" coordsize="21600,21600" filled="f">
            <v:imagedata r:id="rId20" o:title=""/>
            <o:lock v:ext="edit" aspectratio="t"/>
          </v:shape>
        </w:pict>
      </w:r>
      <w:r>
        <w:pict>
          <v:shape id="imagerId24" o:spid="_x0000_s1043" type="#_x0000_t75" style="width:17pt;height:9pt;margin-top:591pt;margin-left:87pt;mso-height-relative:page;mso-position-horizontal-relative:page;mso-position-vertical-relative:page;mso-width-relative:page;position:absolute;z-index:-251640832" coordsize="21600,21600" filled="f">
            <v:imagedata r:id="rId21" o:title=""/>
            <o:lock v:ext="edit" aspectratio="t"/>
          </v:shape>
        </w:pict>
      </w:r>
      <w:r>
        <w:pict>
          <v:shape id="imagerId25" o:spid="_x0000_s1044" type="#_x0000_t75" style="width:17pt;height:10pt;margin-top:625pt;margin-left:87pt;mso-height-relative:page;mso-position-horizontal-relative:page;mso-position-vertical-relative:page;mso-width-relative:page;position:absolute;z-index:-251639808" coordsize="21600,21600" filled="f">
            <v:imagedata r:id="rId22" o:title=""/>
            <o:lock v:ext="edit" aspectratio="t"/>
          </v:shape>
        </w:pict>
      </w:r>
      <w:r>
        <w:pict>
          <v:shape id="imagerId26" o:spid="_x0000_s1045" type="#_x0000_t75" style="width:17pt;height:10pt;margin-top:642pt;margin-left:87pt;mso-height-relative:page;mso-position-horizontal-relative:page;mso-position-vertical-relative:page;mso-width-relative:page;position:absolute;z-index:-251638784" coordsize="21600,21600" filled="f">
            <v:imagedata r:id="rId23" o:title=""/>
            <o:lock v:ext="edit" aspectratio="t"/>
          </v:shape>
        </w:pict>
      </w:r>
      <w:r>
        <w:pict>
          <v:shape id="imagerId27" o:spid="_x0000_s1046" type="#_x0000_t75" style="width:17pt;height:10pt;margin-top:659pt;margin-left:87pt;mso-height-relative:page;mso-position-horizontal-relative:page;mso-position-vertical-relative:page;mso-width-relative:page;position:absolute;z-index:-251637760" coordsize="21600,21600" filled="f">
            <v:imagedata r:id="rId24" o:title=""/>
            <o:lock v:ext="edit" aspectratio="t"/>
          </v:shape>
        </w:pict>
      </w:r>
      <w:r>
        <w:pict>
          <v:shape id="imagerId28" o:spid="_x0000_s1047" type="#_x0000_t75" style="width:17pt;height:9pt;margin-top:677pt;margin-left:87pt;mso-height-relative:page;mso-position-horizontal-relative:page;mso-position-vertical-relative:page;mso-width-relative:page;position:absolute;z-index:-251636736" coordsize="21600,21600" filled="f">
            <v:imagedata r:id="rId25" o:title=""/>
            <o:lock v:ext="edit" aspectratio="t"/>
          </v:shape>
        </w:pict>
      </w:r>
      <w:r>
        <w:pict>
          <v:shape id="imagerId29" o:spid="_x0000_s1048" type="#_x0000_t75" style="width:17pt;height:9pt;margin-top:711pt;margin-left:87pt;mso-height-relative:page;mso-position-horizontal-relative:page;mso-position-vertical-relative:page;mso-width-relative:page;position:absolute;z-index:-251635712" coordsize="21600,21600" filled="f">
            <v:imagedata r:id="rId26" o:title=""/>
            <o:lock v:ext="edit" aspectratio="t"/>
          </v:shape>
        </w:pict>
      </w:r>
      <w:r>
        <w:pict>
          <v:shape id="imagerId30" o:spid="_x0000_s1049" type="#_x0000_t75" style="width:17pt;height:10pt;margin-top:728pt;margin-left:87pt;mso-height-relative:page;mso-position-horizontal-relative:page;mso-position-vertical-relative:page;mso-width-relative:page;position:absolute;z-index:-251634688" coordsize="21600,21600" filled="f">
            <v:imagedata r:id="rId27" o:title=""/>
            <o:lock v:ext="edit" aspectratio="t"/>
          </v:shape>
        </w:pict>
      </w:r>
      <w:r>
        <w:pict>
          <v:shape id="imagerId31" o:spid="_x0000_s1050" type="#_x0000_t75" style="width:17pt;height:10pt;margin-top:745pt;margin-left:87pt;mso-height-relative:page;mso-position-horizontal-relative:page;mso-position-vertical-relative:page;mso-width-relative:page;position:absolute;z-index:-251633664" coordsize="21600,21600" filled="f">
            <v:imagedata r:id="rId28"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346" w:firstLine="7571"/>
      </w:pPr>
    </w:p>
    <w:p>
      <w:pPr>
        <w:spacing w:before="0" w:after="0" w:line="240" w:lineRule="exact"/>
        <w:ind w:left="346" w:firstLine="7571"/>
      </w:pPr>
    </w:p>
    <w:p>
      <w:pPr>
        <w:spacing w:before="0" w:after="0" w:line="422" w:lineRule="exact"/>
        <w:ind w:left="346" w:firstLine="7571"/>
      </w:pPr>
    </w:p>
    <w:p>
      <w:pPr>
        <w:tabs>
          <w:tab w:val="left" w:pos="5343"/>
        </w:tabs>
        <w:spacing w:before="0" w:after="0" w:line="320" w:lineRule="exact"/>
        <w:ind w:left="346" w:firstLine="4038"/>
        <w:jc w:val="left"/>
      </w:pPr>
      <w:r>
        <w:rPr>
          <w:rFonts w:ascii="黑体" w:eastAsia="黑体" w:hAnsi="黑体" w:cs="黑体"/>
          <w:color w:val="000000"/>
          <w:spacing w:val="0"/>
          <w:w w:val="100"/>
          <w:position w:val="0"/>
          <w:sz w:val="32"/>
          <w:u w:val="none"/>
        </w:rPr>
        <w:t>目</w:t>
      </w:r>
      <w:r>
        <w:rPr>
          <w:rFonts w:cs="Calibri"/>
          <w:color w:val="000000"/>
          <w:spacing w:val="6553647"/>
          <w:w w:val="100"/>
          <w:u w:val="none"/>
        </w:rPr>
        <w:tab/>
      </w:r>
      <w:r>
        <w:rPr>
          <w:rFonts w:ascii="黑体" w:eastAsia="黑体" w:hAnsi="黑体" w:cs="黑体"/>
          <w:color w:val="000000"/>
          <w:spacing w:val="0"/>
          <w:w w:val="100"/>
          <w:position w:val="0"/>
          <w:sz w:val="32"/>
          <w:u w:val="none"/>
        </w:rPr>
        <w:t>次</w:t>
      </w:r>
    </w:p>
    <w:p>
      <w:pPr>
        <w:spacing w:before="0" w:after="0" w:line="240" w:lineRule="exact"/>
        <w:ind w:left="346" w:firstLine="4038"/>
      </w:pPr>
    </w:p>
    <w:p>
      <w:pPr>
        <w:spacing w:before="0" w:after="0" w:line="240" w:lineRule="exact"/>
        <w:ind w:left="346" w:firstLine="4038"/>
      </w:pPr>
    </w:p>
    <w:p>
      <w:pPr>
        <w:tabs>
          <w:tab w:val="left" w:pos="9377"/>
        </w:tabs>
        <w:spacing w:before="0" w:after="0" w:line="416" w:lineRule="exact"/>
        <w:ind w:left="346" w:firstLine="0"/>
        <w:jc w:val="left"/>
      </w:pPr>
      <w:hyperlink w:anchor="5" w:history="1">
        <w:r>
          <w:rPr>
            <w:rStyle w:val="Hyperlink"/>
            <w:rFonts w:ascii="宋体" w:eastAsia="宋体" w:hAnsi="宋体" w:cs="宋体"/>
            <w:color w:val="000000"/>
            <w:spacing w:val="-1"/>
            <w:w w:val="100"/>
            <w:position w:val="0"/>
            <w:sz w:val="21"/>
            <w:u w:val="none"/>
          </w:rPr>
          <w:t>前言</w:t>
        </w:r>
      </w:hyperlink>
      <w:r>
        <w:rPr>
          <w:rFonts w:ascii="Calibri" w:hAnsi="Calibri" w:cs="Calibri"/>
          <w:color w:val="000000"/>
          <w:spacing w:val="14"/>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1"/>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III</w:t>
        </w:r>
      </w:hyperlink>
    </w:p>
    <w:p>
      <w:pPr>
        <w:tabs>
          <w:tab w:val="left" w:pos="9481"/>
        </w:tabs>
        <w:spacing w:before="0" w:after="0" w:line="343" w:lineRule="exact"/>
        <w:ind w:left="346" w:firstLine="0"/>
        <w:jc w:val="left"/>
      </w:pPr>
      <w:hyperlink w:anchor="6" w:history="1">
        <w:r>
          <w:rPr>
            <w:rStyle w:val="Hyperlink"/>
            <w:rFonts w:ascii="宋体" w:eastAsia="宋体" w:hAnsi="宋体" w:cs="宋体"/>
            <w:color w:val="000000"/>
            <w:spacing w:val="-1"/>
            <w:w w:val="100"/>
            <w:position w:val="0"/>
            <w:sz w:val="21"/>
            <w:u w:val="none"/>
          </w:rPr>
          <w:t>引言</w:t>
        </w:r>
      </w:hyperlink>
      <w:r>
        <w:rPr>
          <w:rFonts w:ascii="Calibri" w:hAnsi="Calibri" w:cs="Calibri"/>
          <w:color w:val="000000"/>
          <w:spacing w:val="14"/>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IV</w:t>
        </w:r>
      </w:hyperlink>
    </w:p>
    <w:p>
      <w:pPr>
        <w:tabs>
          <w:tab w:val="left" w:pos="9587"/>
        </w:tabs>
        <w:spacing w:before="0" w:after="0" w:line="343" w:lineRule="exact"/>
        <w:ind w:left="346" w:firstLine="0"/>
        <w:jc w:val="left"/>
      </w:pPr>
      <w:hyperlink w:anchor="7"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5"/>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87"/>
        </w:tabs>
        <w:spacing w:before="0" w:after="0" w:line="343" w:lineRule="exact"/>
        <w:ind w:left="346" w:firstLine="0"/>
        <w:jc w:val="left"/>
      </w:pPr>
      <w:hyperlink w:anchor="7"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4"/>
          <w:sz w:val="24"/>
          <w:u w:val="none"/>
        </w:rPr>
        <w:t>  </w:t>
      </w:r>
      <w:hyperlink w:anchor="7"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22"/>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1</w:t>
        </w:r>
      </w:hyperlink>
    </w:p>
    <w:p>
      <w:pPr>
        <w:tabs>
          <w:tab w:val="left" w:pos="9587"/>
        </w:tabs>
        <w:spacing w:before="0" w:after="0" w:line="343" w:lineRule="exact"/>
        <w:ind w:left="346" w:firstLine="0"/>
        <w:jc w:val="left"/>
      </w:pPr>
      <w:hyperlink w:anchor="8"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20"/>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2</w:t>
        </w:r>
      </w:hyperlink>
    </w:p>
    <w:p>
      <w:pPr>
        <w:tabs>
          <w:tab w:val="left" w:pos="9587"/>
        </w:tabs>
        <w:spacing w:before="0" w:after="0" w:line="343" w:lineRule="exact"/>
        <w:ind w:left="346" w:firstLine="0"/>
        <w:jc w:val="left"/>
      </w:pPr>
      <w:hyperlink w:anchor="10"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5"/>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587"/>
        </w:tabs>
        <w:spacing w:before="0" w:after="0" w:line="343" w:lineRule="exact"/>
        <w:ind w:left="346" w:firstLine="866"/>
        <w:jc w:val="left"/>
      </w:pPr>
      <w:hyperlink w:anchor="10" w:history="1">
        <w:r>
          <w:rPr>
            <w:rStyle w:val="Hyperlink"/>
            <w:rFonts w:ascii="宋体" w:eastAsia="宋体" w:hAnsi="宋体" w:cs="宋体"/>
            <w:color w:val="000000"/>
            <w:spacing w:val="-1"/>
            <w:w w:val="100"/>
            <w:position w:val="0"/>
            <w:sz w:val="21"/>
            <w:u w:val="none"/>
          </w:rPr>
          <w:t>基本原则</w:t>
        </w:r>
      </w:hyperlink>
      <w:r>
        <w:rPr>
          <w:rFonts w:ascii="Calibri" w:hAnsi="Calibri" w:cs="Calibri"/>
          <w:color w:val="000000"/>
          <w:spacing w:val="-2"/>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587"/>
        </w:tabs>
        <w:spacing w:before="0" w:after="0" w:line="343" w:lineRule="exact"/>
        <w:ind w:left="346" w:firstLine="866"/>
        <w:jc w:val="left"/>
      </w:pPr>
      <w:hyperlink w:anchor="10" w:history="1">
        <w:r>
          <w:rPr>
            <w:rStyle w:val="Hyperlink"/>
            <w:rFonts w:ascii="宋体" w:eastAsia="宋体" w:hAnsi="宋体" w:cs="宋体"/>
            <w:color w:val="000000"/>
            <w:spacing w:val="-1"/>
            <w:w w:val="100"/>
            <w:position w:val="0"/>
            <w:sz w:val="21"/>
            <w:u w:val="none"/>
          </w:rPr>
          <w:t>目的与任务</w:t>
        </w:r>
      </w:hyperlink>
      <w:r>
        <w:rPr>
          <w:rFonts w:ascii="Calibri" w:hAnsi="Calibri" w:cs="Calibri"/>
          <w:color w:val="000000"/>
          <w:spacing w:val="-1"/>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0" w:history="1">
        <w:r>
          <w:rPr>
            <w:rStyle w:val="Hyperlink"/>
            <w:rFonts w:ascii="宋体" w:hAnsi="宋体" w:cs="宋体"/>
            <w:color w:val="000000"/>
            <w:spacing w:val="-1"/>
            <w:w w:val="100"/>
            <w:position w:val="0"/>
            <w:sz w:val="21"/>
            <w:u w:val="none"/>
          </w:rPr>
          <w:t>4</w:t>
        </w:r>
      </w:hyperlink>
    </w:p>
    <w:p>
      <w:pPr>
        <w:tabs>
          <w:tab w:val="left" w:pos="9587"/>
        </w:tabs>
        <w:spacing w:before="0" w:after="0" w:line="343" w:lineRule="exact"/>
        <w:ind w:left="346" w:firstLine="866"/>
        <w:jc w:val="left"/>
      </w:pPr>
      <w:hyperlink w:anchor="11" w:history="1">
        <w:r>
          <w:rPr>
            <w:rStyle w:val="Hyperlink"/>
            <w:rFonts w:ascii="宋体" w:eastAsia="宋体" w:hAnsi="宋体" w:cs="宋体"/>
            <w:color w:val="000000"/>
            <w:spacing w:val="-1"/>
            <w:w w:val="100"/>
            <w:position w:val="0"/>
            <w:sz w:val="21"/>
            <w:u w:val="none"/>
          </w:rPr>
          <w:t>监测程序</w:t>
        </w:r>
      </w:hyperlink>
      <w:r>
        <w:rPr>
          <w:rFonts w:ascii="Calibri" w:hAnsi="Calibri" w:cs="Calibri"/>
          <w:color w:val="000000"/>
          <w:spacing w:val="-2"/>
          <w:w w:val="100"/>
          <w:sz w:val="21"/>
          <w:u w:val="none"/>
        </w:rPr>
        <w:t> </w:t>
      </w:r>
      <w:hyperlink w:anchor="1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1" w:history="1">
        <w:r>
          <w:rPr>
            <w:rStyle w:val="Hyperlink"/>
            <w:rFonts w:ascii="宋体" w:hAnsi="宋体" w:cs="宋体"/>
            <w:color w:val="000000"/>
            <w:spacing w:val="-1"/>
            <w:w w:val="100"/>
            <w:position w:val="0"/>
            <w:sz w:val="21"/>
            <w:u w:val="none"/>
          </w:rPr>
          <w:t>5</w:t>
        </w:r>
      </w:hyperlink>
    </w:p>
    <w:p>
      <w:pPr>
        <w:tabs>
          <w:tab w:val="left" w:pos="9587"/>
        </w:tabs>
        <w:spacing w:before="0" w:after="0" w:line="343" w:lineRule="exact"/>
        <w:ind w:left="346" w:firstLine="866"/>
        <w:jc w:val="left"/>
      </w:pPr>
      <w:hyperlink w:anchor="12" w:history="1">
        <w:r>
          <w:rPr>
            <w:rStyle w:val="Hyperlink"/>
            <w:rFonts w:ascii="宋体" w:eastAsia="宋体" w:hAnsi="宋体" w:cs="宋体"/>
            <w:color w:val="000000"/>
            <w:spacing w:val="-1"/>
            <w:w w:val="100"/>
            <w:position w:val="0"/>
            <w:sz w:val="21"/>
            <w:u w:val="none"/>
          </w:rPr>
          <w:t>监测分级</w:t>
        </w:r>
      </w:hyperlink>
      <w:r>
        <w:rPr>
          <w:rFonts w:ascii="Calibri" w:hAnsi="Calibri" w:cs="Calibri"/>
          <w:color w:val="000000"/>
          <w:spacing w:val="-2"/>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587"/>
        </w:tabs>
        <w:spacing w:before="0" w:after="0" w:line="343" w:lineRule="exact"/>
        <w:ind w:left="346" w:firstLine="0"/>
        <w:jc w:val="left"/>
      </w:pPr>
      <w:hyperlink w:anchor="12"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1"/>
            <w:w w:val="100"/>
            <w:position w:val="0"/>
            <w:sz w:val="21"/>
            <w:u w:val="none"/>
          </w:rPr>
          <w:t>监测方案编制</w:t>
        </w:r>
      </w:hyperlink>
      <w:r>
        <w:rPr>
          <w:rFonts w:ascii="Calibri" w:hAnsi="Calibri" w:cs="Calibri"/>
          <w:color w:val="000000"/>
          <w:spacing w:val="21"/>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587"/>
        </w:tabs>
        <w:spacing w:before="0" w:after="0" w:line="343" w:lineRule="exact"/>
        <w:ind w:left="346" w:firstLine="866"/>
        <w:jc w:val="left"/>
      </w:pPr>
      <w:hyperlink w:anchor="12"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2"/>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587"/>
        </w:tabs>
        <w:spacing w:before="0" w:after="0" w:line="343" w:lineRule="exact"/>
        <w:ind w:left="346" w:firstLine="866"/>
        <w:jc w:val="left"/>
      </w:pPr>
      <w:hyperlink w:anchor="12" w:history="1">
        <w:r>
          <w:rPr>
            <w:rStyle w:val="Hyperlink"/>
            <w:rFonts w:ascii="宋体" w:eastAsia="宋体" w:hAnsi="宋体" w:cs="宋体"/>
            <w:color w:val="000000"/>
            <w:spacing w:val="-1"/>
            <w:w w:val="100"/>
            <w:position w:val="0"/>
            <w:sz w:val="21"/>
            <w:u w:val="none"/>
          </w:rPr>
          <w:t>方案编制</w:t>
        </w:r>
      </w:hyperlink>
      <w:r>
        <w:rPr>
          <w:rFonts w:ascii="Calibri" w:hAnsi="Calibri" w:cs="Calibri"/>
          <w:color w:val="000000"/>
          <w:spacing w:val="-2"/>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2" w:history="1">
        <w:r>
          <w:rPr>
            <w:rStyle w:val="Hyperlink"/>
            <w:rFonts w:ascii="宋体" w:hAnsi="宋体" w:cs="宋体"/>
            <w:color w:val="000000"/>
            <w:spacing w:val="-1"/>
            <w:w w:val="100"/>
            <w:position w:val="0"/>
            <w:sz w:val="21"/>
            <w:u w:val="none"/>
          </w:rPr>
          <w:t>6</w:t>
        </w:r>
      </w:hyperlink>
    </w:p>
    <w:p>
      <w:pPr>
        <w:tabs>
          <w:tab w:val="left" w:pos="9587"/>
        </w:tabs>
        <w:spacing w:before="0" w:after="0" w:line="343" w:lineRule="exact"/>
        <w:ind w:left="346" w:firstLine="0"/>
        <w:jc w:val="left"/>
      </w:pPr>
      <w:hyperlink w:anchor="13"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4"/>
          <w:sz w:val="24"/>
          <w:u w:val="none"/>
        </w:rPr>
        <w:t>  </w:t>
      </w:r>
      <w:hyperlink w:anchor="13" w:history="1">
        <w:r>
          <w:rPr>
            <w:rStyle w:val="Hyperlink"/>
            <w:rFonts w:ascii="宋体" w:eastAsia="宋体" w:hAnsi="宋体" w:cs="宋体"/>
            <w:color w:val="000000"/>
            <w:spacing w:val="-1"/>
            <w:w w:val="100"/>
            <w:position w:val="0"/>
            <w:sz w:val="21"/>
            <w:u w:val="none"/>
          </w:rPr>
          <w:t>监测对象与监测内容</w:t>
        </w:r>
      </w:hyperlink>
      <w:r>
        <w:rPr>
          <w:rFonts w:ascii="Calibri" w:hAnsi="Calibri" w:cs="Calibri"/>
          <w:color w:val="000000"/>
          <w:spacing w:val="24"/>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587"/>
        </w:tabs>
        <w:spacing w:before="0" w:after="0" w:line="344" w:lineRule="exact"/>
        <w:ind w:left="346" w:firstLine="866"/>
        <w:jc w:val="left"/>
      </w:pPr>
      <w:hyperlink w:anchor="13"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2"/>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587"/>
        </w:tabs>
        <w:spacing w:before="0" w:after="0" w:line="343" w:lineRule="exact"/>
        <w:ind w:left="346" w:firstLine="866"/>
        <w:jc w:val="left"/>
      </w:pPr>
      <w:hyperlink w:anchor="13" w:history="1">
        <w:r>
          <w:rPr>
            <w:rStyle w:val="Hyperlink"/>
            <w:rFonts w:ascii="宋体" w:eastAsia="宋体" w:hAnsi="宋体" w:cs="宋体"/>
            <w:color w:val="000000"/>
            <w:spacing w:val="-1"/>
            <w:w w:val="100"/>
            <w:position w:val="0"/>
            <w:sz w:val="21"/>
            <w:u w:val="none"/>
          </w:rPr>
          <w:t>崩塌监测</w:t>
        </w:r>
      </w:hyperlink>
      <w:r>
        <w:rPr>
          <w:rFonts w:ascii="Calibri" w:hAnsi="Calibri" w:cs="Calibri"/>
          <w:color w:val="000000"/>
          <w:spacing w:val="-2"/>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587"/>
        </w:tabs>
        <w:spacing w:before="0" w:after="0" w:line="343" w:lineRule="exact"/>
        <w:ind w:left="346" w:firstLine="866"/>
        <w:jc w:val="left"/>
      </w:pPr>
      <w:hyperlink w:anchor="13" w:history="1">
        <w:r>
          <w:rPr>
            <w:rStyle w:val="Hyperlink"/>
            <w:rFonts w:ascii="宋体" w:eastAsia="宋体" w:hAnsi="宋体" w:cs="宋体"/>
            <w:color w:val="000000"/>
            <w:spacing w:val="-1"/>
            <w:w w:val="100"/>
            <w:position w:val="0"/>
            <w:sz w:val="21"/>
            <w:u w:val="none"/>
          </w:rPr>
          <w:t>滑坡监测</w:t>
        </w:r>
      </w:hyperlink>
      <w:r>
        <w:rPr>
          <w:rFonts w:ascii="Calibri" w:hAnsi="Calibri" w:cs="Calibri"/>
          <w:color w:val="000000"/>
          <w:spacing w:val="-2"/>
          <w:w w:val="100"/>
          <w:sz w:val="21"/>
          <w:u w:val="none"/>
        </w:rPr>
        <w:t> </w:t>
      </w:r>
      <w:hyperlink w:anchor="1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3" w:history="1">
        <w:r>
          <w:rPr>
            <w:rStyle w:val="Hyperlink"/>
            <w:rFonts w:ascii="宋体" w:hAnsi="宋体" w:cs="宋体"/>
            <w:color w:val="000000"/>
            <w:spacing w:val="-1"/>
            <w:w w:val="100"/>
            <w:position w:val="0"/>
            <w:sz w:val="21"/>
            <w:u w:val="none"/>
          </w:rPr>
          <w:t>7</w:t>
        </w:r>
      </w:hyperlink>
    </w:p>
    <w:p>
      <w:pPr>
        <w:tabs>
          <w:tab w:val="left" w:pos="9587"/>
        </w:tabs>
        <w:spacing w:before="0" w:after="0" w:line="343" w:lineRule="exact"/>
        <w:ind w:left="346" w:firstLine="866"/>
        <w:jc w:val="left"/>
      </w:pPr>
      <w:hyperlink w:anchor="14" w:history="1">
        <w:r>
          <w:rPr>
            <w:rStyle w:val="Hyperlink"/>
            <w:rFonts w:ascii="宋体" w:eastAsia="宋体" w:hAnsi="宋体" w:cs="宋体"/>
            <w:color w:val="000000"/>
            <w:spacing w:val="-1"/>
            <w:w w:val="100"/>
            <w:position w:val="0"/>
            <w:sz w:val="21"/>
            <w:u w:val="none"/>
          </w:rPr>
          <w:t>泥石流监测</w:t>
        </w:r>
      </w:hyperlink>
      <w:r>
        <w:rPr>
          <w:rFonts w:ascii="Calibri" w:hAnsi="Calibri" w:cs="Calibri"/>
          <w:color w:val="000000"/>
          <w:spacing w:val="-1"/>
          <w:w w:val="100"/>
          <w:sz w:val="21"/>
          <w:u w:val="none"/>
        </w:rPr>
        <w:t> </w:t>
      </w:r>
      <w:hyperlink w:anchor="1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4" w:history="1">
        <w:r>
          <w:rPr>
            <w:rStyle w:val="Hyperlink"/>
            <w:rFonts w:ascii="宋体" w:hAnsi="宋体" w:cs="宋体"/>
            <w:color w:val="000000"/>
            <w:spacing w:val="-1"/>
            <w:w w:val="100"/>
            <w:position w:val="0"/>
            <w:sz w:val="21"/>
            <w:u w:val="none"/>
          </w:rPr>
          <w:t>8</w:t>
        </w:r>
      </w:hyperlink>
    </w:p>
    <w:p>
      <w:pPr>
        <w:tabs>
          <w:tab w:val="left" w:pos="9587"/>
        </w:tabs>
        <w:spacing w:before="0" w:after="0" w:line="343" w:lineRule="exact"/>
        <w:ind w:left="346" w:firstLine="866"/>
        <w:jc w:val="left"/>
      </w:pPr>
      <w:hyperlink w:anchor="15" w:history="1">
        <w:r>
          <w:rPr>
            <w:rStyle w:val="Hyperlink"/>
            <w:rFonts w:ascii="宋体" w:eastAsia="宋体" w:hAnsi="宋体" w:cs="宋体"/>
            <w:color w:val="000000"/>
            <w:spacing w:val="-1"/>
            <w:w w:val="100"/>
            <w:position w:val="0"/>
            <w:sz w:val="21"/>
            <w:u w:val="none"/>
          </w:rPr>
          <w:t>地面塌陷监测</w:t>
        </w:r>
      </w:hyperlink>
      <w:r>
        <w:rPr>
          <w:rFonts w:ascii="Calibri" w:hAnsi="Calibri" w:cs="Calibri"/>
          <w:color w:val="000000"/>
          <w:spacing w:val="0"/>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5" w:history="1">
        <w:r>
          <w:rPr>
            <w:rStyle w:val="Hyperlink"/>
            <w:rFonts w:ascii="宋体" w:hAnsi="宋体" w:cs="宋体"/>
            <w:color w:val="000000"/>
            <w:spacing w:val="-1"/>
            <w:w w:val="100"/>
            <w:position w:val="0"/>
            <w:sz w:val="21"/>
            <w:u w:val="none"/>
          </w:rPr>
          <w:t>9</w:t>
        </w:r>
      </w:hyperlink>
    </w:p>
    <w:p>
      <w:pPr>
        <w:tabs>
          <w:tab w:val="left" w:pos="9587"/>
        </w:tabs>
        <w:spacing w:before="0" w:after="0" w:line="343" w:lineRule="exact"/>
        <w:ind w:left="346" w:firstLine="866"/>
        <w:jc w:val="left"/>
      </w:pPr>
      <w:hyperlink w:anchor="15" w:history="1">
        <w:r>
          <w:rPr>
            <w:rStyle w:val="Hyperlink"/>
            <w:rFonts w:ascii="宋体" w:eastAsia="宋体" w:hAnsi="宋体" w:cs="宋体"/>
            <w:color w:val="000000"/>
            <w:spacing w:val="-1"/>
            <w:w w:val="100"/>
            <w:position w:val="0"/>
            <w:sz w:val="21"/>
            <w:u w:val="none"/>
          </w:rPr>
          <w:t>地面沉降监测</w:t>
        </w:r>
      </w:hyperlink>
      <w:r>
        <w:rPr>
          <w:rFonts w:ascii="Calibri" w:hAnsi="Calibri" w:cs="Calibri"/>
          <w:color w:val="000000"/>
          <w:spacing w:val="0"/>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5" w:history="1">
        <w:r>
          <w:rPr>
            <w:rStyle w:val="Hyperlink"/>
            <w:rFonts w:ascii="宋体" w:hAnsi="宋体" w:cs="宋体"/>
            <w:color w:val="000000"/>
            <w:spacing w:val="-1"/>
            <w:w w:val="100"/>
            <w:position w:val="0"/>
            <w:sz w:val="21"/>
            <w:u w:val="none"/>
          </w:rPr>
          <w:t>9</w:t>
        </w:r>
      </w:hyperlink>
    </w:p>
    <w:p>
      <w:pPr>
        <w:tabs>
          <w:tab w:val="left" w:pos="9481"/>
        </w:tabs>
        <w:spacing w:before="0" w:after="0" w:line="343" w:lineRule="exact"/>
        <w:ind w:left="346" w:firstLine="866"/>
        <w:jc w:val="left"/>
      </w:pPr>
      <w:hyperlink w:anchor="16" w:history="1">
        <w:r>
          <w:rPr>
            <w:rStyle w:val="Hyperlink"/>
            <w:rFonts w:ascii="宋体" w:eastAsia="宋体" w:hAnsi="宋体" w:cs="宋体"/>
            <w:color w:val="000000"/>
            <w:spacing w:val="-1"/>
            <w:w w:val="100"/>
            <w:position w:val="0"/>
            <w:sz w:val="21"/>
            <w:u w:val="none"/>
          </w:rPr>
          <w:t>地裂缝监测</w:t>
        </w:r>
      </w:hyperlink>
      <w:r>
        <w:rPr>
          <w:rFonts w:ascii="Calibri" w:hAnsi="Calibri" w:cs="Calibri"/>
          <w:color w:val="000000"/>
          <w:spacing w:val="-1"/>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6" w:history="1">
        <w:r>
          <w:rPr>
            <w:rStyle w:val="Hyperlink"/>
            <w:rFonts w:ascii="宋体" w:hAnsi="宋体" w:cs="宋体"/>
            <w:color w:val="000000"/>
            <w:spacing w:val="0"/>
            <w:w w:val="100"/>
            <w:position w:val="0"/>
            <w:sz w:val="21"/>
            <w:u w:val="none"/>
          </w:rPr>
          <w:t>10</w:t>
        </w:r>
      </w:hyperlink>
    </w:p>
    <w:p>
      <w:pPr>
        <w:tabs>
          <w:tab w:val="left" w:pos="9481"/>
        </w:tabs>
        <w:spacing w:before="0" w:after="0" w:line="343" w:lineRule="exact"/>
        <w:ind w:left="346" w:firstLine="0"/>
        <w:jc w:val="left"/>
      </w:pPr>
      <w:hyperlink w:anchor="17"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194"/>
          <w:sz w:val="24"/>
          <w:u w:val="none"/>
        </w:rPr>
        <w:t>  </w:t>
      </w:r>
      <w:hyperlink w:anchor="17" w:history="1">
        <w:r>
          <w:rPr>
            <w:rStyle w:val="Hyperlink"/>
            <w:rFonts w:ascii="宋体" w:eastAsia="宋体" w:hAnsi="宋体" w:cs="宋体"/>
            <w:color w:val="000000"/>
            <w:spacing w:val="-1"/>
            <w:w w:val="100"/>
            <w:position w:val="0"/>
            <w:sz w:val="21"/>
            <w:u w:val="none"/>
          </w:rPr>
          <w:t>监测网布置</w:t>
        </w:r>
      </w:hyperlink>
      <w:r>
        <w:rPr>
          <w:rFonts w:ascii="Calibri" w:hAnsi="Calibri" w:cs="Calibri"/>
          <w:color w:val="000000"/>
          <w:spacing w:val="2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1"/>
        </w:tabs>
        <w:spacing w:before="0" w:after="0" w:line="343" w:lineRule="exact"/>
        <w:ind w:left="346" w:firstLine="866"/>
        <w:jc w:val="left"/>
      </w:pPr>
      <w:hyperlink w:anchor="17"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2"/>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1"/>
        </w:tabs>
        <w:spacing w:before="0" w:after="0" w:line="343" w:lineRule="exact"/>
        <w:ind w:left="346" w:firstLine="866"/>
        <w:jc w:val="left"/>
      </w:pPr>
      <w:hyperlink w:anchor="17" w:history="1">
        <w:r>
          <w:rPr>
            <w:rStyle w:val="Hyperlink"/>
            <w:rFonts w:ascii="宋体" w:eastAsia="宋体" w:hAnsi="宋体" w:cs="宋体"/>
            <w:color w:val="000000"/>
            <w:spacing w:val="-1"/>
            <w:w w:val="100"/>
            <w:position w:val="0"/>
            <w:sz w:val="21"/>
            <w:u w:val="none"/>
          </w:rPr>
          <w:t>监测剖面布置</w:t>
        </w:r>
      </w:hyperlink>
      <w:r>
        <w:rPr>
          <w:rFonts w:ascii="Calibri" w:hAnsi="Calibri" w:cs="Calibri"/>
          <w:color w:val="000000"/>
          <w:spacing w:val="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1"/>
        </w:tabs>
        <w:spacing w:before="0" w:after="0" w:line="343" w:lineRule="exact"/>
        <w:ind w:left="346" w:firstLine="866"/>
        <w:jc w:val="left"/>
      </w:pPr>
      <w:hyperlink w:anchor="17" w:history="1">
        <w:r>
          <w:rPr>
            <w:rStyle w:val="Hyperlink"/>
            <w:rFonts w:ascii="宋体" w:eastAsia="宋体" w:hAnsi="宋体" w:cs="宋体"/>
            <w:color w:val="000000"/>
            <w:spacing w:val="-1"/>
            <w:w w:val="100"/>
            <w:position w:val="0"/>
            <w:sz w:val="21"/>
            <w:u w:val="none"/>
          </w:rPr>
          <w:t>监测点位布置</w:t>
        </w:r>
      </w:hyperlink>
      <w:r>
        <w:rPr>
          <w:rFonts w:ascii="Calibri" w:hAnsi="Calibri" w:cs="Calibri"/>
          <w:color w:val="000000"/>
          <w:spacing w:val="0"/>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7" w:history="1">
        <w:r>
          <w:rPr>
            <w:rStyle w:val="Hyperlink"/>
            <w:rFonts w:ascii="宋体" w:hAnsi="宋体" w:cs="宋体"/>
            <w:color w:val="000000"/>
            <w:spacing w:val="0"/>
            <w:w w:val="100"/>
            <w:position w:val="0"/>
            <w:sz w:val="21"/>
            <w:u w:val="none"/>
          </w:rPr>
          <w:t>11</w:t>
        </w:r>
      </w:hyperlink>
    </w:p>
    <w:p>
      <w:pPr>
        <w:tabs>
          <w:tab w:val="left" w:pos="9481"/>
        </w:tabs>
        <w:spacing w:before="0" w:after="0" w:line="343" w:lineRule="exact"/>
        <w:ind w:left="346" w:firstLine="0"/>
        <w:jc w:val="left"/>
      </w:pPr>
      <w:hyperlink w:anchor="19"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194"/>
          <w:sz w:val="24"/>
          <w:u w:val="none"/>
        </w:rPr>
        <w:t>  </w:t>
      </w:r>
      <w:hyperlink w:anchor="19" w:history="1">
        <w:r>
          <w:rPr>
            <w:rStyle w:val="Hyperlink"/>
            <w:rFonts w:ascii="宋体" w:hAnsi="宋体" w:cs="宋体"/>
            <w:color w:val="000000"/>
            <w:spacing w:val="-1"/>
            <w:w w:val="100"/>
            <w:position w:val="0"/>
            <w:sz w:val="21"/>
            <w:u w:val="none"/>
          </w:rPr>
          <w:t>设备选择、安装与运维管理</w:t>
        </w:r>
      </w:hyperlink>
      <w:r>
        <w:rPr>
          <w:rFonts w:ascii="Calibri" w:hAnsi="Calibri" w:cs="Calibri"/>
          <w:color w:val="000000"/>
          <w:spacing w:val="0"/>
          <w:w w:val="161"/>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9"/>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1"/>
        </w:tabs>
        <w:spacing w:before="0" w:after="0" w:line="343" w:lineRule="exact"/>
        <w:ind w:left="346" w:firstLine="866"/>
        <w:jc w:val="left"/>
      </w:pPr>
      <w:hyperlink w:anchor="19"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2"/>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1"/>
        </w:tabs>
        <w:spacing w:before="0" w:after="0" w:line="343" w:lineRule="exact"/>
        <w:ind w:left="346" w:firstLine="866"/>
        <w:jc w:val="left"/>
      </w:pPr>
      <w:hyperlink w:anchor="19" w:history="1">
        <w:r>
          <w:rPr>
            <w:rStyle w:val="Hyperlink"/>
            <w:rFonts w:ascii="宋体" w:eastAsia="宋体" w:hAnsi="宋体" w:cs="宋体"/>
            <w:color w:val="000000"/>
            <w:spacing w:val="-1"/>
            <w:w w:val="100"/>
            <w:position w:val="0"/>
            <w:sz w:val="21"/>
            <w:u w:val="none"/>
          </w:rPr>
          <w:t>设备选择</w:t>
        </w:r>
      </w:hyperlink>
      <w:r>
        <w:rPr>
          <w:rFonts w:ascii="Calibri" w:hAnsi="Calibri" w:cs="Calibri"/>
          <w:color w:val="000000"/>
          <w:spacing w:val="-2"/>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1"/>
        </w:tabs>
        <w:spacing w:before="0" w:after="0" w:line="343" w:lineRule="exact"/>
        <w:ind w:left="346" w:firstLine="866"/>
        <w:jc w:val="left"/>
      </w:pPr>
      <w:hyperlink w:anchor="20" w:history="1">
        <w:r>
          <w:rPr>
            <w:rStyle w:val="Hyperlink"/>
            <w:rFonts w:ascii="宋体" w:eastAsia="宋体" w:hAnsi="宋体" w:cs="宋体"/>
            <w:color w:val="000000"/>
            <w:spacing w:val="-1"/>
            <w:w w:val="100"/>
            <w:position w:val="0"/>
            <w:sz w:val="21"/>
            <w:u w:val="none"/>
          </w:rPr>
          <w:t>设备安装与调试</w:t>
        </w:r>
      </w:hyperlink>
      <w:r>
        <w:rPr>
          <w:rFonts w:ascii="Calibri" w:hAnsi="Calibri" w:cs="Calibri"/>
          <w:color w:val="000000"/>
          <w:spacing w:val="0"/>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9"/>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481"/>
        </w:tabs>
        <w:spacing w:before="0" w:after="0" w:line="342" w:lineRule="exact"/>
        <w:ind w:left="346" w:firstLine="866"/>
        <w:jc w:val="left"/>
      </w:pPr>
      <w:hyperlink w:anchor="25" w:history="1">
        <w:r>
          <w:rPr>
            <w:rStyle w:val="Hyperlink"/>
            <w:rFonts w:ascii="宋体" w:eastAsia="宋体" w:hAnsi="宋体" w:cs="宋体"/>
            <w:color w:val="000000"/>
            <w:spacing w:val="-1"/>
            <w:w w:val="100"/>
            <w:position w:val="0"/>
            <w:sz w:val="21"/>
            <w:u w:val="none"/>
          </w:rPr>
          <w:t>设备管理与维护</w:t>
        </w:r>
      </w:hyperlink>
      <w:r>
        <w:rPr>
          <w:rFonts w:ascii="Calibri" w:hAnsi="Calibri" w:cs="Calibri"/>
          <w:color w:val="000000"/>
          <w:spacing w:val="0"/>
          <w:w w:val="100"/>
          <w:sz w:val="21"/>
          <w:u w:val="none"/>
        </w:rPr>
        <w:t> </w:t>
      </w:r>
      <w:hyperlink w:anchor="2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9"/>
          <w:sz w:val="21"/>
          <w:u w:val="none"/>
        </w:rPr>
        <w:t> </w:t>
      </w:r>
      <w:r>
        <w:rPr>
          <w:rFonts w:cs="Calibri"/>
          <w:w w:val="100"/>
        </w:rPr>
        <w:tab/>
      </w:r>
      <w:hyperlink w:anchor="25" w:history="1">
        <w:r>
          <w:rPr>
            <w:rStyle w:val="Hyperlink"/>
            <w:rFonts w:ascii="宋体" w:hAnsi="宋体" w:cs="宋体"/>
            <w:color w:val="000000"/>
            <w:spacing w:val="0"/>
            <w:w w:val="100"/>
            <w:position w:val="0"/>
            <w:sz w:val="21"/>
            <w:u w:val="none"/>
          </w:rPr>
          <w:t>19</w:t>
        </w:r>
      </w:hyperlink>
    </w:p>
    <w:p>
      <w:pPr>
        <w:tabs>
          <w:tab w:val="left" w:pos="9481"/>
        </w:tabs>
        <w:spacing w:before="0" w:after="0" w:line="344" w:lineRule="exact"/>
        <w:ind w:left="346" w:firstLine="0"/>
        <w:jc w:val="left"/>
      </w:pPr>
      <w:hyperlink w:anchor="26" w:history="1">
        <w:r>
          <w:rPr>
            <w:rStyle w:val="Hyperlink"/>
            <w:rFonts w:ascii="宋体" w:hAnsi="宋体" w:cs="宋体"/>
            <w:color w:val="000000"/>
            <w:spacing w:val="-1"/>
            <w:w w:val="100"/>
            <w:position w:val="0"/>
            <w:sz w:val="21"/>
            <w:u w:val="none"/>
          </w:rPr>
          <w:t>9</w:t>
        </w:r>
      </w:hyperlink>
      <w:r>
        <w:rPr>
          <w:rFonts w:ascii="Calibri" w:hAnsi="Calibri" w:cs="Calibri"/>
          <w:color w:val="000000"/>
          <w:spacing w:val="0"/>
          <w:w w:val="194"/>
          <w:sz w:val="24"/>
          <w:u w:val="none"/>
        </w:rPr>
        <w:t>  </w:t>
      </w:r>
      <w:hyperlink w:anchor="26" w:history="1">
        <w:r>
          <w:rPr>
            <w:rStyle w:val="Hyperlink"/>
            <w:rFonts w:ascii="宋体" w:hAnsi="宋体" w:cs="宋体"/>
            <w:color w:val="000000"/>
            <w:spacing w:val="-1"/>
            <w:w w:val="100"/>
            <w:position w:val="0"/>
            <w:sz w:val="21"/>
            <w:u w:val="none"/>
          </w:rPr>
          <w:t>数据采集、传输、处理与分析</w:t>
        </w:r>
      </w:hyperlink>
      <w:r>
        <w:rPr>
          <w:rFonts w:ascii="Calibri" w:hAnsi="Calibri" w:cs="Calibri"/>
          <w:color w:val="000000"/>
          <w:spacing w:val="0"/>
          <w:w w:val="164"/>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9"/>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481"/>
        </w:tabs>
        <w:spacing w:before="0" w:after="0" w:line="343" w:lineRule="exact"/>
        <w:ind w:left="346" w:firstLine="866"/>
        <w:jc w:val="left"/>
      </w:pPr>
      <w:hyperlink w:anchor="26" w:history="1">
        <w:r>
          <w:rPr>
            <w:rStyle w:val="Hyperlink"/>
            <w:rFonts w:ascii="宋体" w:eastAsia="宋体" w:hAnsi="宋体" w:cs="宋体"/>
            <w:color w:val="000000"/>
            <w:spacing w:val="-1"/>
            <w:w w:val="100"/>
            <w:position w:val="0"/>
            <w:sz w:val="21"/>
            <w:u w:val="none"/>
          </w:rPr>
          <w:t>一般规定</w:t>
        </w:r>
      </w:hyperlink>
      <w:r>
        <w:rPr>
          <w:rFonts w:ascii="Calibri" w:hAnsi="Calibri" w:cs="Calibri"/>
          <w:color w:val="000000"/>
          <w:spacing w:val="-2"/>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481"/>
        </w:tabs>
        <w:spacing w:before="0" w:after="0" w:line="343" w:lineRule="exact"/>
        <w:ind w:left="346" w:firstLine="866"/>
        <w:jc w:val="left"/>
      </w:pPr>
      <w:hyperlink w:anchor="26" w:history="1">
        <w:r>
          <w:rPr>
            <w:rStyle w:val="Hyperlink"/>
            <w:rFonts w:ascii="宋体" w:eastAsia="宋体" w:hAnsi="宋体" w:cs="宋体"/>
            <w:color w:val="000000"/>
            <w:spacing w:val="-1"/>
            <w:w w:val="100"/>
            <w:position w:val="0"/>
            <w:sz w:val="21"/>
            <w:u w:val="none"/>
          </w:rPr>
          <w:t>数据采集</w:t>
        </w:r>
      </w:hyperlink>
      <w:r>
        <w:rPr>
          <w:rFonts w:ascii="Calibri" w:hAnsi="Calibri" w:cs="Calibri"/>
          <w:color w:val="000000"/>
          <w:spacing w:val="-2"/>
          <w:w w:val="100"/>
          <w:sz w:val="21"/>
          <w:u w:val="none"/>
        </w:rPr>
        <w:t> </w:t>
      </w:r>
      <w:hyperlink w:anchor="2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26" w:history="1">
        <w:r>
          <w:rPr>
            <w:rStyle w:val="Hyperlink"/>
            <w:rFonts w:ascii="宋体" w:hAnsi="宋体" w:cs="宋体"/>
            <w:color w:val="000000"/>
            <w:spacing w:val="0"/>
            <w:w w:val="100"/>
            <w:position w:val="0"/>
            <w:sz w:val="21"/>
            <w:u w:val="none"/>
          </w:rPr>
          <w:t>20</w:t>
        </w:r>
      </w:hyperlink>
    </w:p>
    <w:p>
      <w:pPr>
        <w:tabs>
          <w:tab w:val="left" w:pos="9481"/>
        </w:tabs>
        <w:spacing w:before="0" w:after="0" w:line="343" w:lineRule="exact"/>
        <w:ind w:left="346" w:firstLine="866"/>
        <w:jc w:val="left"/>
      </w:pPr>
      <w:hyperlink w:anchor="28" w:history="1">
        <w:r>
          <w:rPr>
            <w:rStyle w:val="Hyperlink"/>
            <w:rFonts w:ascii="宋体" w:eastAsia="宋体" w:hAnsi="宋体" w:cs="宋体"/>
            <w:color w:val="000000"/>
            <w:spacing w:val="-1"/>
            <w:w w:val="100"/>
            <w:position w:val="0"/>
            <w:sz w:val="21"/>
            <w:u w:val="none"/>
          </w:rPr>
          <w:t>数据传输</w:t>
        </w:r>
      </w:hyperlink>
      <w:r>
        <w:rPr>
          <w:rFonts w:ascii="Calibri" w:hAnsi="Calibri" w:cs="Calibri"/>
          <w:color w:val="000000"/>
          <w:spacing w:val="-2"/>
          <w:w w:val="100"/>
          <w:sz w:val="21"/>
          <w:u w:val="none"/>
        </w:rPr>
        <w:t> </w:t>
      </w:r>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spacing w:before="0" w:after="0" w:line="240" w:lineRule="exact"/>
        <w:ind w:left="346" w:firstLine="866"/>
      </w:pPr>
    </w:p>
    <w:p>
      <w:pPr>
        <w:spacing w:before="0" w:after="0" w:line="337" w:lineRule="exact"/>
        <w:ind w:left="346" w:firstLine="9038"/>
        <w:jc w:val="left"/>
        <w:sectPr>
          <w:type w:val="nextPage"/>
          <w:pgSz w:w="11906" w:h="16839"/>
          <w:pgMar w:top="1099" w:right="713" w:bottom="859" w:left="1073" w:header="0" w:footer="0" w:gutter="0"/>
          <w:pgNumType w:start="7"/>
          <w:cols w:num="1" w:space="720"/>
          <w:titlePg w:val="0"/>
        </w:sectPr>
      </w:pPr>
      <w:r>
        <w:rPr>
          <w:rFonts w:ascii="宋体" w:hAnsi="宋体" w:cs="宋体"/>
          <w:color w:val="000000"/>
          <w:spacing w:val="-1"/>
          <w:w w:val="100"/>
          <w:position w:val="0"/>
          <w:sz w:val="18"/>
          <w:u w:val="none"/>
        </w:rPr>
        <w:t>I</w:t>
      </w:r>
    </w:p>
    <w:p>
      <w:pPr>
        <w:spacing w:before="0" w:after="0" w:line="350" w:lineRule="exact"/>
      </w:pPr>
      <w:bookmarkStart w:id="4" w:name="4"/>
      <w:bookmarkEnd w:id="4"/>
    </w:p>
    <w:p>
      <w:pPr>
        <w:widowControl/>
        <w:jc w:val="left"/>
        <w:sectPr>
          <w:type w:val="continuous"/>
          <w:pgSz w:w="11906" w:h="16838"/>
          <w:pgMar w:top="1099" w:right="714" w:bottom="859" w:left="1074" w:header="0" w:footer="0" w:gutter="0"/>
          <w:pgNumType w:start="8"/>
          <w:cols w:num="1" w:space="720"/>
          <w:docGrid w:type="lines" w:linePitch="312" w:charSpace="0"/>
        </w:sectPr>
      </w:pPr>
    </w:p>
    <w:p>
      <w:pPr>
        <w:spacing w:before="0" w:after="0" w:line="210" w:lineRule="exact"/>
        <w:ind w:left="60" w:firstLine="0"/>
        <w:jc w:val="left"/>
      </w:pPr>
      <w:r>
        <w:pict>
          <v:shape id="_x0000_s2077" o:spid="_x0000_s1051" type="#_x0000_t202" style="width:332pt;height:53pt;margin-top:397.7pt;margin-left:141.6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43" o:spid="_x0000_s1052" type="#_x0000_t75" style="width:17pt;height:10pt;margin-top:100pt;margin-left:73pt;mso-height-relative:page;mso-position-horizontal-relative:page;mso-position-vertical-relative:page;mso-width-relative:page;position:absolute;z-index:-251631616" coordsize="21600,21600" filled="f">
            <v:imagedata r:id="rId29" o:title=""/>
            <o:lock v:ext="edit" aspectratio="t"/>
          </v:shape>
        </w:pict>
      </w:r>
      <w:r>
        <w:pict>
          <v:shape id="imagerId144" o:spid="_x0000_s1053" type="#_x0000_t75" style="width:21pt;height:9pt;margin-top:135pt;margin-left:74pt;mso-height-relative:page;mso-position-horizontal-relative:page;mso-position-vertical-relative:page;mso-width-relative:page;position:absolute;z-index:-251630592" coordsize="21600,21600" filled="f">
            <v:imagedata r:id="rId30" o:title=""/>
            <o:lock v:ext="edit" aspectratio="t"/>
          </v:shape>
        </w:pict>
      </w:r>
      <w:r>
        <w:pict>
          <v:shape id="imagerId145" o:spid="_x0000_s1054" type="#_x0000_t75" style="width:21pt;height:9pt;margin-top:152pt;margin-left:74pt;mso-height-relative:page;mso-position-horizontal-relative:page;mso-position-vertical-relative:page;mso-width-relative:page;position:absolute;z-index:-251629568" coordsize="21600,21600" filled="f">
            <v:imagedata r:id="rId31" o:title=""/>
            <o:lock v:ext="edit" aspectratio="t"/>
          </v:shape>
        </w:pict>
      </w:r>
      <w:r>
        <w:pict>
          <v:shape id="imagerId146" o:spid="_x0000_s1055" type="#_x0000_t75" style="width:21pt;height:10pt;margin-top:169pt;margin-left:74pt;mso-height-relative:page;mso-position-horizontal-relative:page;mso-position-vertical-relative:page;mso-width-relative:page;position:absolute;z-index:-251628544" coordsize="21600,21600" filled="f">
            <v:imagedata r:id="rId32" o:title=""/>
            <o:lock v:ext="edit" aspectratio="t"/>
          </v:shape>
        </w:pict>
      </w:r>
      <w:r>
        <w:pict>
          <v:shape id="imagerId147" o:spid="_x0000_s1056" type="#_x0000_t75" style="width:21pt;height:10pt;margin-top:186pt;margin-left:74pt;mso-height-relative:page;mso-position-horizontal-relative:page;mso-position-vertical-relative:page;mso-width-relative:page;position:absolute;z-index:-251627520" coordsize="21600,21600" filled="f">
            <v:imagedata r:id="rId33" o:title=""/>
            <o:lock v:ext="edit" aspectratio="t"/>
          </v:shape>
        </w:pict>
      </w:r>
      <w:r>
        <w:pict>
          <v:shape id="imagerId148" o:spid="_x0000_s1057" type="#_x0000_t75" style="width:21pt;height:10pt;margin-top:220pt;margin-left:74pt;mso-height-relative:page;mso-position-horizontal-relative:page;mso-position-vertical-relative:page;mso-width-relative:page;position:absolute;z-index:-251626496" coordsize="21600,21600" filled="f">
            <v:imagedata r:id="rId34" o:title=""/>
            <o:lock v:ext="edit" aspectratio="t"/>
          </v:shape>
        </w:pict>
      </w:r>
      <w:r>
        <w:pict>
          <v:shape id="imagerId149" o:spid="_x0000_s1058" type="#_x0000_t75" style="width:21pt;height:9pt;margin-top:238pt;margin-left:74pt;mso-height-relative:page;mso-position-horizontal-relative:page;mso-position-vertical-relative:page;mso-width-relative:page;position:absolute;z-index:-251625472" coordsize="21600,21600" filled="f">
            <v:imagedata r:id="rId35" o:title=""/>
            <o:lock v:ext="edit" aspectratio="t"/>
          </v:shape>
        </w:pict>
      </w:r>
      <w:r>
        <w:pict>
          <v:shape id="imagerId150" o:spid="_x0000_s1059" type="#_x0000_t75" style="width:21pt;height:9pt;margin-top:255pt;margin-left:74pt;mso-height-relative:page;mso-position-horizontal-relative:page;mso-position-vertical-relative:page;mso-width-relative:page;position:absolute;z-index:-251624448" coordsize="21600,21600" filled="f">
            <v:imagedata r:id="rId36" o:title=""/>
            <o:lock v:ext="edit" aspectratio="t"/>
          </v:shape>
        </w:pict>
      </w:r>
      <w:r>
        <w:pict>
          <v:shape id="imagerId151" o:spid="_x0000_s1060" type="#_x0000_t75" style="width:21pt;height:10pt;margin-top:289pt;margin-left:74pt;mso-height-relative:page;mso-position-horizontal-relative:page;mso-position-vertical-relative:page;mso-width-relative:page;position:absolute;z-index:-251623424" coordsize="21600,21600" filled="f">
            <v:imagedata r:id="rId37" o:title=""/>
            <o:lock v:ext="edit" aspectratio="t"/>
          </v:shape>
        </w:pict>
      </w:r>
      <w:r>
        <w:pict>
          <v:shape id="imagerId152" o:spid="_x0000_s1061" type="#_x0000_t75" style="width:21pt;height:10pt;margin-top:306pt;margin-left:74pt;mso-height-relative:page;mso-position-horizontal-relative:page;mso-position-vertical-relative:page;mso-width-relative:page;position:absolute;z-index:-251622400" coordsize="21600,21600" filled="f">
            <v:imagedata r:id="rId38"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tabs>
          <w:tab w:val="left" w:pos="9196"/>
        </w:tabs>
        <w:spacing w:before="0" w:after="0" w:line="306" w:lineRule="exact"/>
        <w:ind w:left="60" w:firstLine="866"/>
        <w:jc w:val="left"/>
      </w:pPr>
      <w:hyperlink w:anchor="28" w:history="1">
        <w:r>
          <w:rPr>
            <w:rStyle w:val="Hyperlink"/>
            <w:rFonts w:ascii="宋体" w:eastAsia="宋体" w:hAnsi="宋体" w:cs="宋体"/>
            <w:color w:val="000000"/>
            <w:spacing w:val="-1"/>
            <w:w w:val="100"/>
            <w:position w:val="0"/>
            <w:sz w:val="21"/>
            <w:u w:val="none"/>
          </w:rPr>
          <w:t>数据处理与分析</w:t>
        </w:r>
      </w:hyperlink>
      <w:hyperlink w:anchor="2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28" w:history="1">
        <w:r>
          <w:rPr>
            <w:rStyle w:val="Hyperlink"/>
            <w:rFonts w:ascii="宋体" w:hAnsi="宋体" w:cs="宋体"/>
            <w:color w:val="000000"/>
            <w:spacing w:val="0"/>
            <w:w w:val="100"/>
            <w:position w:val="0"/>
            <w:sz w:val="21"/>
            <w:u w:val="none"/>
          </w:rPr>
          <w:t>22</w:t>
        </w:r>
      </w:hyperlink>
    </w:p>
    <w:p>
      <w:pPr>
        <w:tabs>
          <w:tab w:val="left" w:pos="9196"/>
        </w:tabs>
        <w:spacing w:before="0" w:after="0" w:line="343" w:lineRule="exact"/>
        <w:ind w:left="60" w:firstLine="0"/>
        <w:jc w:val="left"/>
      </w:pPr>
      <w:hyperlink w:anchor="29" w:history="1">
        <w:r>
          <w:rPr>
            <w:rStyle w:val="Hyperlink"/>
            <w:rFonts w:ascii="宋体" w:hAnsi="宋体" w:cs="宋体"/>
            <w:color w:val="000000"/>
            <w:spacing w:val="0"/>
            <w:w w:val="100"/>
            <w:position w:val="0"/>
            <w:sz w:val="21"/>
            <w:u w:val="none"/>
          </w:rPr>
          <w:t>10</w:t>
        </w:r>
      </w:hyperlink>
      <w:r>
        <w:rPr>
          <w:rFonts w:ascii="Calibri" w:hAnsi="Calibri" w:cs="Calibri"/>
          <w:color w:val="000000"/>
          <w:spacing w:val="0"/>
          <w:w w:val="194"/>
          <w:sz w:val="24"/>
          <w:u w:val="none"/>
        </w:rPr>
        <w:t>  </w:t>
      </w:r>
      <w:hyperlink w:anchor="29" w:history="1">
        <w:r>
          <w:rPr>
            <w:rStyle w:val="Hyperlink"/>
            <w:rFonts w:ascii="宋体" w:eastAsia="宋体" w:hAnsi="宋体" w:cs="宋体"/>
            <w:color w:val="000000"/>
            <w:spacing w:val="-1"/>
            <w:w w:val="100"/>
            <w:position w:val="0"/>
            <w:sz w:val="21"/>
            <w:u w:val="none"/>
          </w:rPr>
          <w:t>监测预警</w:t>
        </w:r>
      </w:hyperlink>
      <w:r>
        <w:rPr>
          <w:rFonts w:ascii="Calibri" w:hAnsi="Calibri" w:cs="Calibri"/>
          <w:color w:val="000000"/>
          <w:spacing w:val="-13"/>
          <w:w w:val="100"/>
          <w:sz w:val="21"/>
          <w:u w:val="none"/>
        </w:rPr>
        <w:t> </w:t>
      </w:r>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196"/>
        </w:tabs>
        <w:spacing w:before="0" w:after="0" w:line="344" w:lineRule="exact"/>
        <w:ind w:left="60" w:firstLine="971"/>
        <w:jc w:val="left"/>
      </w:pPr>
      <w:hyperlink w:anchor="29" w:history="1">
        <w:r>
          <w:rPr>
            <w:rStyle w:val="Hyperlink"/>
            <w:rFonts w:ascii="宋体" w:eastAsia="宋体" w:hAnsi="宋体" w:cs="宋体"/>
            <w:color w:val="000000"/>
            <w:spacing w:val="-1"/>
            <w:w w:val="100"/>
            <w:position w:val="0"/>
            <w:sz w:val="21"/>
            <w:u w:val="none"/>
          </w:rPr>
          <w:t>一般规定</w:t>
        </w:r>
      </w:hyperlink>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196"/>
        </w:tabs>
        <w:spacing w:before="0" w:after="0" w:line="343" w:lineRule="exact"/>
        <w:ind w:left="60" w:firstLine="971"/>
        <w:jc w:val="left"/>
      </w:pPr>
      <w:hyperlink w:anchor="29" w:history="1">
        <w:r>
          <w:rPr>
            <w:rStyle w:val="Hyperlink"/>
            <w:rFonts w:ascii="宋体" w:eastAsia="宋体" w:hAnsi="宋体" w:cs="宋体"/>
            <w:color w:val="000000"/>
            <w:spacing w:val="-1"/>
            <w:w w:val="100"/>
            <w:position w:val="0"/>
            <w:sz w:val="21"/>
            <w:u w:val="none"/>
          </w:rPr>
          <w:t>预警等级划分</w:t>
        </w:r>
      </w:hyperlink>
      <w:hyperlink w:anchor="2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29" w:history="1">
        <w:r>
          <w:rPr>
            <w:rStyle w:val="Hyperlink"/>
            <w:rFonts w:ascii="宋体" w:hAnsi="宋体" w:cs="宋体"/>
            <w:color w:val="000000"/>
            <w:spacing w:val="0"/>
            <w:w w:val="100"/>
            <w:position w:val="0"/>
            <w:sz w:val="21"/>
            <w:u w:val="none"/>
          </w:rPr>
          <w:t>23</w:t>
        </w:r>
      </w:hyperlink>
    </w:p>
    <w:p>
      <w:pPr>
        <w:tabs>
          <w:tab w:val="left" w:pos="9196"/>
        </w:tabs>
        <w:spacing w:before="0" w:after="0" w:line="343" w:lineRule="exact"/>
        <w:ind w:left="60" w:firstLine="971"/>
        <w:jc w:val="left"/>
      </w:pPr>
      <w:hyperlink w:anchor="30" w:history="1">
        <w:r>
          <w:rPr>
            <w:rStyle w:val="Hyperlink"/>
            <w:rFonts w:ascii="宋体" w:eastAsia="宋体" w:hAnsi="宋体" w:cs="宋体"/>
            <w:color w:val="000000"/>
            <w:spacing w:val="-1"/>
            <w:w w:val="100"/>
            <w:position w:val="0"/>
            <w:sz w:val="21"/>
            <w:u w:val="none"/>
          </w:rPr>
          <w:t>预警判据与阈值</w:t>
        </w:r>
      </w:hyperlink>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0" w:history="1">
        <w:r>
          <w:rPr>
            <w:rStyle w:val="Hyperlink"/>
            <w:rFonts w:ascii="宋体" w:hAnsi="宋体" w:cs="宋体"/>
            <w:color w:val="000000"/>
            <w:spacing w:val="0"/>
            <w:w w:val="100"/>
            <w:position w:val="0"/>
            <w:sz w:val="21"/>
            <w:u w:val="none"/>
          </w:rPr>
          <w:t>24</w:t>
        </w:r>
      </w:hyperlink>
    </w:p>
    <w:p>
      <w:pPr>
        <w:tabs>
          <w:tab w:val="left" w:pos="9196"/>
        </w:tabs>
        <w:spacing w:before="0" w:after="0" w:line="343" w:lineRule="exact"/>
        <w:ind w:left="60" w:firstLine="971"/>
        <w:jc w:val="left"/>
      </w:pPr>
      <w:hyperlink w:anchor="31" w:history="1">
        <w:r>
          <w:rPr>
            <w:rStyle w:val="Hyperlink"/>
            <w:rFonts w:ascii="宋体" w:eastAsia="宋体" w:hAnsi="宋体" w:cs="宋体"/>
            <w:color w:val="000000"/>
            <w:spacing w:val="-1"/>
            <w:w w:val="100"/>
            <w:position w:val="0"/>
            <w:sz w:val="21"/>
            <w:u w:val="none"/>
          </w:rPr>
          <w:t>监测信息反馈与预警响应</w:t>
        </w:r>
      </w:hyperlink>
      <w:r>
        <w:rPr>
          <w:rFonts w:ascii="Calibri" w:hAnsi="Calibri" w:cs="Calibri"/>
          <w:color w:val="000000"/>
          <w:spacing w:val="0"/>
          <w:w w:val="45"/>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196"/>
        </w:tabs>
        <w:spacing w:before="0" w:after="0" w:line="343" w:lineRule="exact"/>
        <w:ind w:left="60" w:firstLine="0"/>
        <w:jc w:val="left"/>
      </w:pPr>
      <w:hyperlink w:anchor="31" w:history="1">
        <w:r>
          <w:rPr>
            <w:rStyle w:val="Hyperlink"/>
            <w:rFonts w:ascii="宋体" w:hAnsi="宋体" w:cs="宋体"/>
            <w:color w:val="000000"/>
            <w:spacing w:val="0"/>
            <w:w w:val="100"/>
            <w:position w:val="0"/>
            <w:sz w:val="21"/>
            <w:u w:val="none"/>
          </w:rPr>
          <w:t>11</w:t>
        </w:r>
      </w:hyperlink>
      <w:r>
        <w:rPr>
          <w:rFonts w:ascii="Calibri" w:hAnsi="Calibri" w:cs="Calibri"/>
          <w:color w:val="000000"/>
          <w:spacing w:val="0"/>
          <w:w w:val="194"/>
          <w:sz w:val="24"/>
          <w:u w:val="none"/>
        </w:rPr>
        <w:t>  </w:t>
      </w:r>
      <w:hyperlink w:anchor="31" w:history="1">
        <w:r>
          <w:rPr>
            <w:rStyle w:val="Hyperlink"/>
            <w:rFonts w:ascii="宋体" w:eastAsia="宋体" w:hAnsi="宋体" w:cs="宋体"/>
            <w:color w:val="000000"/>
            <w:spacing w:val="-1"/>
            <w:w w:val="100"/>
            <w:position w:val="0"/>
            <w:sz w:val="21"/>
            <w:u w:val="none"/>
          </w:rPr>
          <w:t>监测系统建设与运维管理</w:t>
        </w:r>
      </w:hyperlink>
      <w:r>
        <w:rPr>
          <w:rFonts w:ascii="Calibri" w:hAnsi="Calibri" w:cs="Calibri"/>
          <w:color w:val="000000"/>
          <w:spacing w:val="-5"/>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196"/>
        </w:tabs>
        <w:spacing w:before="0" w:after="0" w:line="343" w:lineRule="exact"/>
        <w:ind w:left="60" w:firstLine="971"/>
        <w:jc w:val="left"/>
      </w:pPr>
      <w:hyperlink w:anchor="31" w:history="1">
        <w:r>
          <w:rPr>
            <w:rStyle w:val="Hyperlink"/>
            <w:rFonts w:ascii="宋体" w:eastAsia="宋体" w:hAnsi="宋体" w:cs="宋体"/>
            <w:color w:val="000000"/>
            <w:spacing w:val="-1"/>
            <w:w w:val="100"/>
            <w:position w:val="0"/>
            <w:sz w:val="21"/>
            <w:u w:val="none"/>
          </w:rPr>
          <w:t>一般规定</w:t>
        </w:r>
      </w:hyperlink>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196"/>
        </w:tabs>
        <w:spacing w:before="0" w:after="0" w:line="343" w:lineRule="exact"/>
        <w:ind w:left="60" w:firstLine="971"/>
        <w:jc w:val="left"/>
      </w:pPr>
      <w:hyperlink w:anchor="31" w:history="1">
        <w:r>
          <w:rPr>
            <w:rStyle w:val="Hyperlink"/>
            <w:rFonts w:ascii="宋体" w:eastAsia="宋体" w:hAnsi="宋体" w:cs="宋体"/>
            <w:color w:val="000000"/>
            <w:spacing w:val="-1"/>
            <w:w w:val="100"/>
            <w:position w:val="0"/>
            <w:sz w:val="21"/>
            <w:u w:val="none"/>
          </w:rPr>
          <w:t>监测系统建设</w:t>
        </w:r>
      </w:hyperlink>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25</w:t>
        </w:r>
      </w:hyperlink>
    </w:p>
    <w:p>
      <w:pPr>
        <w:tabs>
          <w:tab w:val="left" w:pos="9196"/>
        </w:tabs>
        <w:spacing w:before="0" w:after="0" w:line="343" w:lineRule="exact"/>
        <w:ind w:left="60" w:firstLine="971"/>
        <w:jc w:val="left"/>
      </w:pPr>
      <w:hyperlink w:anchor="33" w:history="1">
        <w:r>
          <w:rPr>
            <w:rStyle w:val="Hyperlink"/>
            <w:rFonts w:ascii="宋体" w:eastAsia="宋体" w:hAnsi="宋体" w:cs="宋体"/>
            <w:color w:val="000000"/>
            <w:spacing w:val="-1"/>
            <w:w w:val="100"/>
            <w:position w:val="0"/>
            <w:sz w:val="21"/>
            <w:u w:val="none"/>
          </w:rPr>
          <w:t>监测系统调试与运维管理</w:t>
        </w:r>
      </w:hyperlink>
      <w:r>
        <w:rPr>
          <w:rFonts w:ascii="Calibri" w:hAnsi="Calibri" w:cs="Calibri"/>
          <w:color w:val="000000"/>
          <w:spacing w:val="0"/>
          <w:w w:val="45"/>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196"/>
        </w:tabs>
        <w:spacing w:before="0" w:after="0" w:line="343" w:lineRule="exact"/>
        <w:ind w:left="60" w:firstLine="0"/>
        <w:jc w:val="left"/>
      </w:pPr>
      <w:hyperlink w:anchor="33" w:history="1">
        <w:r>
          <w:rPr>
            <w:rStyle w:val="Hyperlink"/>
            <w:rFonts w:ascii="宋体" w:hAnsi="宋体" w:cs="宋体"/>
            <w:color w:val="000000"/>
            <w:spacing w:val="0"/>
            <w:w w:val="100"/>
            <w:position w:val="0"/>
            <w:sz w:val="21"/>
            <w:u w:val="none"/>
          </w:rPr>
          <w:t>12</w:t>
        </w:r>
      </w:hyperlink>
      <w:r>
        <w:rPr>
          <w:rFonts w:ascii="Calibri" w:hAnsi="Calibri" w:cs="Calibri"/>
          <w:color w:val="000000"/>
          <w:spacing w:val="0"/>
          <w:w w:val="194"/>
          <w:sz w:val="24"/>
          <w:u w:val="none"/>
        </w:rPr>
        <w:t>  </w:t>
      </w:r>
      <w:hyperlink w:anchor="33" w:history="1">
        <w:r>
          <w:rPr>
            <w:rStyle w:val="Hyperlink"/>
            <w:rFonts w:ascii="宋体" w:eastAsia="宋体" w:hAnsi="宋体" w:cs="宋体"/>
            <w:color w:val="000000"/>
            <w:spacing w:val="-1"/>
            <w:w w:val="100"/>
            <w:position w:val="0"/>
            <w:sz w:val="21"/>
            <w:u w:val="none"/>
          </w:rPr>
          <w:t>监测成果编制</w:t>
        </w:r>
      </w:hyperlink>
      <w:r>
        <w:rPr>
          <w:rFonts w:ascii="Calibri" w:hAnsi="Calibri" w:cs="Calibri"/>
          <w:color w:val="000000"/>
          <w:spacing w:val="-11"/>
          <w:w w:val="100"/>
          <w:sz w:val="21"/>
          <w:u w:val="none"/>
        </w:rPr>
        <w:t> </w:t>
      </w:r>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196"/>
        </w:tabs>
        <w:spacing w:before="0" w:after="0" w:line="343" w:lineRule="exact"/>
        <w:ind w:left="60" w:firstLine="971"/>
        <w:jc w:val="left"/>
      </w:pPr>
      <w:hyperlink w:anchor="33" w:history="1">
        <w:r>
          <w:rPr>
            <w:rStyle w:val="Hyperlink"/>
            <w:rFonts w:ascii="宋体" w:eastAsia="宋体" w:hAnsi="宋体" w:cs="宋体"/>
            <w:color w:val="000000"/>
            <w:spacing w:val="-1"/>
            <w:w w:val="100"/>
            <w:position w:val="0"/>
            <w:sz w:val="21"/>
            <w:u w:val="none"/>
          </w:rPr>
          <w:t>一般规定</w:t>
        </w:r>
      </w:hyperlink>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196"/>
        </w:tabs>
        <w:spacing w:before="0" w:after="0" w:line="343" w:lineRule="exact"/>
        <w:ind w:left="60" w:firstLine="971"/>
        <w:jc w:val="left"/>
      </w:pPr>
      <w:hyperlink w:anchor="33" w:history="1">
        <w:r>
          <w:rPr>
            <w:rStyle w:val="Hyperlink"/>
            <w:rFonts w:ascii="宋体" w:eastAsia="宋体" w:hAnsi="宋体" w:cs="宋体"/>
            <w:color w:val="000000"/>
            <w:spacing w:val="-1"/>
            <w:w w:val="100"/>
            <w:position w:val="0"/>
            <w:sz w:val="21"/>
            <w:u w:val="none"/>
          </w:rPr>
          <w:t>成果编制</w:t>
        </w:r>
      </w:hyperlink>
      <w:hyperlink w:anchor="3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3" w:history="1">
        <w:r>
          <w:rPr>
            <w:rStyle w:val="Hyperlink"/>
            <w:rFonts w:ascii="宋体" w:hAnsi="宋体" w:cs="宋体"/>
            <w:color w:val="000000"/>
            <w:spacing w:val="0"/>
            <w:w w:val="100"/>
            <w:position w:val="0"/>
            <w:sz w:val="21"/>
            <w:u w:val="none"/>
          </w:rPr>
          <w:t>27</w:t>
        </w:r>
      </w:hyperlink>
    </w:p>
    <w:p>
      <w:pPr>
        <w:tabs>
          <w:tab w:val="left" w:pos="9196"/>
        </w:tabs>
        <w:spacing w:before="0" w:after="0" w:line="343" w:lineRule="exact"/>
        <w:ind w:left="60" w:firstLine="0"/>
        <w:jc w:val="left"/>
      </w:pPr>
      <w:hyperlink w:anchor="35"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5" w:history="1">
        <w:r>
          <w:rPr>
            <w:rStyle w:val="Hyperlink"/>
            <w:rFonts w:ascii="宋体" w:hAnsi="宋体" w:cs="宋体"/>
            <w:color w:val="000000"/>
            <w:spacing w:val="-1"/>
            <w:w w:val="100"/>
            <w:position w:val="0"/>
            <w:sz w:val="21"/>
            <w:u w:val="none"/>
          </w:rPr>
          <w:t>A</w:t>
        </w:r>
      </w:hyperlink>
      <w:hyperlink w:anchor="35" w:history="1">
        <w:r>
          <w:rPr>
            <w:rStyle w:val="Hyperlink"/>
            <w:rFonts w:ascii="宋体" w:eastAsia="宋体" w:hAnsi="宋体" w:cs="宋体"/>
            <w:color w:val="000000"/>
            <w:spacing w:val="-1"/>
            <w:w w:val="100"/>
            <w:position w:val="0"/>
            <w:sz w:val="21"/>
            <w:u w:val="none"/>
          </w:rPr>
          <w:t>（规范性）</w:t>
        </w:r>
      </w:hyperlink>
      <w:r>
        <w:rPr>
          <w:rFonts w:ascii="Calibri" w:hAnsi="Calibri" w:cs="Calibri"/>
          <w:color w:val="000000"/>
          <w:spacing w:val="0"/>
          <w:w w:val="194"/>
          <w:sz w:val="24"/>
          <w:u w:val="none"/>
        </w:rPr>
        <w:t>  </w:t>
      </w:r>
      <w:hyperlink w:anchor="35" w:history="1">
        <w:r>
          <w:rPr>
            <w:rStyle w:val="Hyperlink"/>
            <w:rFonts w:ascii="宋体" w:eastAsia="宋体" w:hAnsi="宋体" w:cs="宋体"/>
            <w:color w:val="000000"/>
            <w:spacing w:val="-1"/>
            <w:w w:val="100"/>
            <w:position w:val="0"/>
            <w:sz w:val="21"/>
            <w:u w:val="none"/>
          </w:rPr>
          <w:t>地质灾害隐患点稳定性分级标准</w:t>
        </w:r>
      </w:hyperlink>
      <w:hyperlink w:anchor="35"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5" w:history="1">
        <w:r>
          <w:rPr>
            <w:rStyle w:val="Hyperlink"/>
            <w:rFonts w:ascii="宋体" w:hAnsi="宋体" w:cs="宋体"/>
            <w:color w:val="000000"/>
            <w:spacing w:val="0"/>
            <w:w w:val="100"/>
            <w:position w:val="0"/>
            <w:sz w:val="21"/>
            <w:u w:val="none"/>
          </w:rPr>
          <w:t>29</w:t>
        </w:r>
      </w:hyperlink>
    </w:p>
    <w:p>
      <w:pPr>
        <w:tabs>
          <w:tab w:val="left" w:pos="9196"/>
        </w:tabs>
        <w:spacing w:before="0" w:after="0" w:line="343" w:lineRule="exact"/>
        <w:ind w:left="60" w:firstLine="0"/>
        <w:jc w:val="left"/>
      </w:pPr>
      <w:hyperlink w:anchor="38"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8" w:history="1">
        <w:r>
          <w:rPr>
            <w:rStyle w:val="Hyperlink"/>
            <w:rFonts w:ascii="宋体" w:hAnsi="宋体" w:cs="宋体"/>
            <w:color w:val="000000"/>
            <w:spacing w:val="-1"/>
            <w:w w:val="100"/>
            <w:position w:val="0"/>
            <w:sz w:val="21"/>
            <w:u w:val="none"/>
          </w:rPr>
          <w:t>B</w:t>
        </w:r>
      </w:hyperlink>
      <w:hyperlink w:anchor="38"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38" w:history="1">
        <w:r>
          <w:rPr>
            <w:rStyle w:val="Hyperlink"/>
            <w:rFonts w:ascii="宋体" w:eastAsia="宋体" w:hAnsi="宋体" w:cs="宋体"/>
            <w:color w:val="000000"/>
            <w:spacing w:val="-1"/>
            <w:w w:val="100"/>
            <w:position w:val="0"/>
            <w:sz w:val="21"/>
            <w:u w:val="none"/>
          </w:rPr>
          <w:t>监测方案编制参考提纲</w:t>
        </w:r>
      </w:hyperlink>
      <w:r>
        <w:rPr>
          <w:rFonts w:ascii="Calibri" w:hAnsi="Calibri" w:cs="Calibri"/>
          <w:color w:val="000000"/>
          <w:spacing w:val="0"/>
          <w:w w:val="218"/>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8" w:history="1">
        <w:r>
          <w:rPr>
            <w:rStyle w:val="Hyperlink"/>
            <w:rFonts w:ascii="宋体" w:hAnsi="宋体" w:cs="宋体"/>
            <w:color w:val="000000"/>
            <w:spacing w:val="0"/>
            <w:w w:val="100"/>
            <w:position w:val="0"/>
            <w:sz w:val="21"/>
            <w:u w:val="none"/>
          </w:rPr>
          <w:t>32</w:t>
        </w:r>
      </w:hyperlink>
    </w:p>
    <w:p>
      <w:pPr>
        <w:tabs>
          <w:tab w:val="left" w:pos="9196"/>
        </w:tabs>
        <w:spacing w:before="0" w:after="0" w:line="343" w:lineRule="exact"/>
        <w:ind w:left="60" w:firstLine="0"/>
        <w:jc w:val="left"/>
      </w:pPr>
      <w:hyperlink w:anchor="39"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39" w:history="1">
        <w:r>
          <w:rPr>
            <w:rStyle w:val="Hyperlink"/>
            <w:rFonts w:ascii="宋体" w:hAnsi="宋体" w:cs="宋体"/>
            <w:color w:val="000000"/>
            <w:spacing w:val="-1"/>
            <w:w w:val="100"/>
            <w:position w:val="0"/>
            <w:sz w:val="21"/>
            <w:u w:val="none"/>
          </w:rPr>
          <w:t>C</w:t>
        </w:r>
      </w:hyperlink>
      <w:hyperlink w:anchor="39"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39" w:history="1">
        <w:r>
          <w:rPr>
            <w:rStyle w:val="Hyperlink"/>
            <w:rFonts w:ascii="宋体" w:eastAsia="宋体" w:hAnsi="宋体" w:cs="宋体"/>
            <w:color w:val="000000"/>
            <w:spacing w:val="-1"/>
            <w:w w:val="100"/>
            <w:position w:val="0"/>
            <w:sz w:val="21"/>
            <w:u w:val="none"/>
          </w:rPr>
          <w:t>监测方案编制简表</w:t>
        </w:r>
      </w:hyperlink>
      <w:r>
        <w:rPr>
          <w:rFonts w:ascii="Calibri" w:hAnsi="Calibri" w:cs="Calibri"/>
          <w:color w:val="000000"/>
          <w:spacing w:val="0"/>
          <w:w w:val="212"/>
          <w:sz w:val="21"/>
          <w:u w:val="none"/>
        </w:rPr>
        <w:t> </w:t>
      </w:r>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39" w:history="1">
        <w:r>
          <w:rPr>
            <w:rStyle w:val="Hyperlink"/>
            <w:rFonts w:ascii="宋体" w:hAnsi="宋体" w:cs="宋体"/>
            <w:color w:val="000000"/>
            <w:spacing w:val="0"/>
            <w:w w:val="100"/>
            <w:position w:val="0"/>
            <w:sz w:val="21"/>
            <w:u w:val="none"/>
          </w:rPr>
          <w:t>33</w:t>
        </w:r>
      </w:hyperlink>
    </w:p>
    <w:p>
      <w:pPr>
        <w:tabs>
          <w:tab w:val="left" w:pos="9196"/>
        </w:tabs>
        <w:spacing w:before="0" w:after="0" w:line="343" w:lineRule="exact"/>
        <w:ind w:left="60" w:firstLine="0"/>
        <w:jc w:val="left"/>
      </w:pPr>
      <w:hyperlink w:anchor="40"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40" w:history="1">
        <w:r>
          <w:rPr>
            <w:rStyle w:val="Hyperlink"/>
            <w:rFonts w:ascii="宋体" w:hAnsi="宋体" w:cs="宋体"/>
            <w:color w:val="000000"/>
            <w:spacing w:val="-1"/>
            <w:w w:val="100"/>
            <w:position w:val="0"/>
            <w:sz w:val="21"/>
            <w:u w:val="none"/>
          </w:rPr>
          <w:t>D</w:t>
        </w:r>
      </w:hyperlink>
      <w:hyperlink w:anchor="40"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40" w:history="1">
        <w:r>
          <w:rPr>
            <w:rStyle w:val="Hyperlink"/>
            <w:rFonts w:ascii="宋体" w:eastAsia="宋体" w:hAnsi="宋体" w:cs="宋体"/>
            <w:color w:val="000000"/>
            <w:spacing w:val="-1"/>
            <w:w w:val="100"/>
            <w:position w:val="0"/>
            <w:sz w:val="21"/>
            <w:u w:val="none"/>
          </w:rPr>
          <w:t>监测设备技术参数</w:t>
        </w:r>
      </w:hyperlink>
      <w:r>
        <w:rPr>
          <w:rFonts w:ascii="Calibri" w:hAnsi="Calibri" w:cs="Calibri"/>
          <w:color w:val="000000"/>
          <w:spacing w:val="0"/>
          <w:w w:val="212"/>
          <w:sz w:val="21"/>
          <w:u w:val="none"/>
        </w:rPr>
        <w:t> </w:t>
      </w:r>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34</w:t>
        </w:r>
      </w:hyperlink>
    </w:p>
    <w:p>
      <w:pPr>
        <w:tabs>
          <w:tab w:val="left" w:pos="9196"/>
        </w:tabs>
        <w:spacing w:before="0" w:after="0" w:line="343" w:lineRule="exact"/>
        <w:ind w:left="60" w:firstLine="0"/>
        <w:jc w:val="left"/>
      </w:pPr>
      <w:hyperlink w:anchor="49"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49" w:history="1">
        <w:r>
          <w:rPr>
            <w:rStyle w:val="Hyperlink"/>
            <w:rFonts w:ascii="宋体" w:hAnsi="宋体" w:cs="宋体"/>
            <w:color w:val="000000"/>
            <w:spacing w:val="-1"/>
            <w:w w:val="100"/>
            <w:position w:val="0"/>
            <w:sz w:val="21"/>
            <w:u w:val="none"/>
          </w:rPr>
          <w:t>E</w:t>
        </w:r>
      </w:hyperlink>
      <w:hyperlink w:anchor="49" w:history="1">
        <w:r>
          <w:rPr>
            <w:rStyle w:val="Hyperlink"/>
            <w:rFonts w:ascii="宋体" w:eastAsia="宋体" w:hAnsi="宋体" w:cs="宋体"/>
            <w:color w:val="000000"/>
            <w:spacing w:val="-1"/>
            <w:w w:val="100"/>
            <w:position w:val="0"/>
            <w:sz w:val="21"/>
            <w:u w:val="none"/>
          </w:rPr>
          <w:t>（规范性）</w:t>
        </w:r>
      </w:hyperlink>
      <w:r>
        <w:rPr>
          <w:rFonts w:ascii="Calibri" w:hAnsi="Calibri" w:cs="Calibri"/>
          <w:color w:val="000000"/>
          <w:spacing w:val="0"/>
          <w:w w:val="194"/>
          <w:sz w:val="24"/>
          <w:u w:val="none"/>
        </w:rPr>
        <w:t>  </w:t>
      </w:r>
      <w:hyperlink w:anchor="49" w:history="1">
        <w:r>
          <w:rPr>
            <w:rStyle w:val="Hyperlink"/>
            <w:rFonts w:ascii="宋体" w:eastAsia="宋体" w:hAnsi="宋体" w:cs="宋体"/>
            <w:color w:val="000000"/>
            <w:spacing w:val="-1"/>
            <w:w w:val="100"/>
            <w:position w:val="0"/>
            <w:sz w:val="21"/>
            <w:u w:val="none"/>
          </w:rPr>
          <w:t>监测设备材料验收记录表</w:t>
        </w:r>
      </w:hyperlink>
      <w:r>
        <w:rPr>
          <w:rFonts w:ascii="Calibri" w:hAnsi="Calibri" w:cs="Calibri"/>
          <w:color w:val="000000"/>
          <w:spacing w:val="0"/>
          <w:w w:val="220"/>
          <w:sz w:val="21"/>
          <w:u w:val="none"/>
        </w:rPr>
        <w:t> </w:t>
      </w:r>
      <w:hyperlink w:anchor="49"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49" w:history="1">
        <w:r>
          <w:rPr>
            <w:rStyle w:val="Hyperlink"/>
            <w:rFonts w:ascii="宋体" w:hAnsi="宋体" w:cs="宋体"/>
            <w:color w:val="000000"/>
            <w:spacing w:val="0"/>
            <w:w w:val="100"/>
            <w:position w:val="0"/>
            <w:sz w:val="21"/>
            <w:u w:val="none"/>
          </w:rPr>
          <w:t>43</w:t>
        </w:r>
      </w:hyperlink>
    </w:p>
    <w:p>
      <w:pPr>
        <w:tabs>
          <w:tab w:val="left" w:pos="9196"/>
        </w:tabs>
        <w:spacing w:before="0" w:after="0" w:line="344" w:lineRule="exact"/>
        <w:ind w:left="60" w:firstLine="0"/>
        <w:jc w:val="left"/>
      </w:pPr>
      <w:hyperlink w:anchor="50"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50" w:history="1">
        <w:r>
          <w:rPr>
            <w:rStyle w:val="Hyperlink"/>
            <w:rFonts w:ascii="宋体" w:hAnsi="宋体" w:cs="宋体"/>
            <w:color w:val="000000"/>
            <w:spacing w:val="-1"/>
            <w:w w:val="100"/>
            <w:position w:val="0"/>
            <w:sz w:val="21"/>
            <w:u w:val="none"/>
          </w:rPr>
          <w:t>F</w:t>
        </w:r>
      </w:hyperlink>
      <w:hyperlink w:anchor="50" w:history="1">
        <w:r>
          <w:rPr>
            <w:rStyle w:val="Hyperlink"/>
            <w:rFonts w:ascii="宋体" w:eastAsia="宋体" w:hAnsi="宋体" w:cs="宋体"/>
            <w:color w:val="000000"/>
            <w:spacing w:val="-1"/>
            <w:w w:val="100"/>
            <w:position w:val="0"/>
            <w:sz w:val="21"/>
            <w:u w:val="none"/>
          </w:rPr>
          <w:t>（规范性）</w:t>
        </w:r>
      </w:hyperlink>
      <w:r>
        <w:rPr>
          <w:rFonts w:ascii="Calibri" w:hAnsi="Calibri" w:cs="Calibri"/>
          <w:color w:val="000000"/>
          <w:spacing w:val="0"/>
          <w:w w:val="194"/>
          <w:sz w:val="24"/>
          <w:u w:val="none"/>
        </w:rPr>
        <w:t>  </w:t>
      </w:r>
      <w:hyperlink w:anchor="50" w:history="1">
        <w:r>
          <w:rPr>
            <w:rStyle w:val="Hyperlink"/>
            <w:rFonts w:ascii="宋体" w:eastAsia="宋体" w:hAnsi="宋体" w:cs="宋体"/>
            <w:color w:val="000000"/>
            <w:spacing w:val="-1"/>
            <w:w w:val="100"/>
            <w:position w:val="0"/>
            <w:sz w:val="21"/>
            <w:u w:val="none"/>
          </w:rPr>
          <w:t>监测设备安装记录表</w:t>
        </w:r>
      </w:hyperlink>
      <w:r>
        <w:rPr>
          <w:rFonts w:ascii="Calibri" w:hAnsi="Calibri" w:cs="Calibri"/>
          <w:color w:val="000000"/>
          <w:spacing w:val="0"/>
          <w:w w:val="215"/>
          <w:sz w:val="21"/>
          <w:u w:val="none"/>
        </w:rPr>
        <w:t> </w:t>
      </w:r>
      <w:hyperlink w:anchor="50"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50" w:history="1">
        <w:r>
          <w:rPr>
            <w:rStyle w:val="Hyperlink"/>
            <w:rFonts w:ascii="宋体" w:hAnsi="宋体" w:cs="宋体"/>
            <w:color w:val="000000"/>
            <w:spacing w:val="0"/>
            <w:w w:val="100"/>
            <w:position w:val="0"/>
            <w:sz w:val="21"/>
            <w:u w:val="none"/>
          </w:rPr>
          <w:t>44</w:t>
        </w:r>
      </w:hyperlink>
    </w:p>
    <w:p>
      <w:pPr>
        <w:tabs>
          <w:tab w:val="left" w:pos="9196"/>
        </w:tabs>
        <w:spacing w:before="0" w:after="0" w:line="343" w:lineRule="exact"/>
        <w:ind w:left="60" w:firstLine="0"/>
        <w:jc w:val="left"/>
      </w:pPr>
      <w:hyperlink w:anchor="51"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51" w:history="1">
        <w:r>
          <w:rPr>
            <w:rStyle w:val="Hyperlink"/>
            <w:rFonts w:ascii="宋体" w:hAnsi="宋体" w:cs="宋体"/>
            <w:color w:val="000000"/>
            <w:spacing w:val="-1"/>
            <w:w w:val="100"/>
            <w:position w:val="0"/>
            <w:sz w:val="21"/>
            <w:u w:val="none"/>
          </w:rPr>
          <w:t>G</w:t>
        </w:r>
      </w:hyperlink>
      <w:hyperlink w:anchor="51"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51" w:history="1">
        <w:r>
          <w:rPr>
            <w:rStyle w:val="Hyperlink"/>
            <w:rFonts w:ascii="宋体" w:eastAsia="宋体" w:hAnsi="宋体" w:cs="宋体"/>
            <w:color w:val="000000"/>
            <w:spacing w:val="-1"/>
            <w:w w:val="100"/>
            <w:position w:val="0"/>
            <w:sz w:val="21"/>
            <w:u w:val="none"/>
          </w:rPr>
          <w:t>监测设备动态质量评价方法及标准</w:t>
        </w:r>
      </w:hyperlink>
      <w:hyperlink w:anchor="5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51" w:history="1">
        <w:r>
          <w:rPr>
            <w:rStyle w:val="Hyperlink"/>
            <w:rFonts w:ascii="宋体" w:hAnsi="宋体" w:cs="宋体"/>
            <w:color w:val="000000"/>
            <w:spacing w:val="0"/>
            <w:w w:val="100"/>
            <w:position w:val="0"/>
            <w:sz w:val="21"/>
            <w:u w:val="none"/>
          </w:rPr>
          <w:t>45</w:t>
        </w:r>
      </w:hyperlink>
    </w:p>
    <w:p>
      <w:pPr>
        <w:tabs>
          <w:tab w:val="left" w:pos="9196"/>
        </w:tabs>
        <w:spacing w:before="0" w:after="0" w:line="343" w:lineRule="exact"/>
        <w:ind w:left="60" w:firstLine="0"/>
        <w:jc w:val="left"/>
      </w:pPr>
      <w:hyperlink w:anchor="53"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53" w:history="1">
        <w:r>
          <w:rPr>
            <w:rStyle w:val="Hyperlink"/>
            <w:rFonts w:ascii="宋体" w:hAnsi="宋体" w:cs="宋体"/>
            <w:color w:val="000000"/>
            <w:spacing w:val="-1"/>
            <w:w w:val="100"/>
            <w:position w:val="0"/>
            <w:sz w:val="21"/>
            <w:u w:val="none"/>
          </w:rPr>
          <w:t>H</w:t>
        </w:r>
      </w:hyperlink>
      <w:hyperlink w:anchor="53" w:history="1">
        <w:r>
          <w:rPr>
            <w:rStyle w:val="Hyperlink"/>
            <w:rFonts w:ascii="宋体" w:eastAsia="宋体" w:hAnsi="宋体" w:cs="宋体"/>
            <w:color w:val="000000"/>
            <w:spacing w:val="-1"/>
            <w:w w:val="100"/>
            <w:position w:val="0"/>
            <w:sz w:val="21"/>
            <w:u w:val="none"/>
          </w:rPr>
          <w:t>（规范性）</w:t>
        </w:r>
      </w:hyperlink>
      <w:r>
        <w:rPr>
          <w:rFonts w:ascii="Calibri" w:hAnsi="Calibri" w:cs="Calibri"/>
          <w:color w:val="000000"/>
          <w:spacing w:val="0"/>
          <w:w w:val="194"/>
          <w:sz w:val="24"/>
          <w:u w:val="none"/>
        </w:rPr>
        <w:t>  </w:t>
      </w:r>
      <w:hyperlink w:anchor="53" w:history="1">
        <w:r>
          <w:rPr>
            <w:rStyle w:val="Hyperlink"/>
            <w:rFonts w:ascii="宋体" w:eastAsia="宋体" w:hAnsi="宋体" w:cs="宋体"/>
            <w:color w:val="000000"/>
            <w:spacing w:val="-1"/>
            <w:w w:val="100"/>
            <w:position w:val="0"/>
            <w:sz w:val="21"/>
            <w:u w:val="none"/>
          </w:rPr>
          <w:t>设备维护记录表</w:t>
        </w:r>
      </w:hyperlink>
      <w:r>
        <w:rPr>
          <w:rFonts w:ascii="Calibri" w:hAnsi="Calibri" w:cs="Calibri"/>
          <w:color w:val="000000"/>
          <w:spacing w:val="0"/>
          <w:w w:val="209"/>
          <w:sz w:val="21"/>
          <w:u w:val="none"/>
        </w:rPr>
        <w:t> </w:t>
      </w:r>
      <w:hyperlink w:anchor="53"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53" w:history="1">
        <w:r>
          <w:rPr>
            <w:rStyle w:val="Hyperlink"/>
            <w:rFonts w:ascii="宋体" w:hAnsi="宋体" w:cs="宋体"/>
            <w:color w:val="000000"/>
            <w:spacing w:val="0"/>
            <w:w w:val="100"/>
            <w:position w:val="0"/>
            <w:sz w:val="21"/>
            <w:u w:val="none"/>
          </w:rPr>
          <w:t>47</w:t>
        </w:r>
      </w:hyperlink>
    </w:p>
    <w:p>
      <w:pPr>
        <w:tabs>
          <w:tab w:val="left" w:pos="9196"/>
        </w:tabs>
        <w:spacing w:before="0" w:after="0" w:line="343" w:lineRule="exact"/>
        <w:ind w:left="60" w:firstLine="0"/>
        <w:jc w:val="left"/>
      </w:pPr>
      <w:hyperlink w:anchor="54"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54" w:history="1">
        <w:r>
          <w:rPr>
            <w:rStyle w:val="Hyperlink"/>
            <w:rFonts w:ascii="宋体" w:hAnsi="宋体" w:cs="宋体"/>
            <w:color w:val="000000"/>
            <w:spacing w:val="-1"/>
            <w:w w:val="100"/>
            <w:position w:val="0"/>
            <w:sz w:val="21"/>
            <w:u w:val="none"/>
          </w:rPr>
          <w:t>I</w:t>
        </w:r>
      </w:hyperlink>
      <w:hyperlink w:anchor="54" w:history="1">
        <w:r>
          <w:rPr>
            <w:rStyle w:val="Hyperlink"/>
            <w:rFonts w:ascii="宋体" w:eastAsia="宋体" w:hAnsi="宋体" w:cs="宋体"/>
            <w:color w:val="000000"/>
            <w:spacing w:val="-1"/>
            <w:w w:val="100"/>
            <w:position w:val="0"/>
            <w:sz w:val="21"/>
            <w:u w:val="none"/>
          </w:rPr>
          <w:t>（规范性）</w:t>
        </w:r>
      </w:hyperlink>
      <w:r>
        <w:rPr>
          <w:rFonts w:ascii="Calibri" w:hAnsi="Calibri" w:cs="Calibri"/>
          <w:color w:val="000000"/>
          <w:spacing w:val="0"/>
          <w:w w:val="194"/>
          <w:sz w:val="24"/>
          <w:u w:val="none"/>
        </w:rPr>
        <w:t>  </w:t>
      </w:r>
      <w:hyperlink w:anchor="54" w:history="1">
        <w:r>
          <w:rPr>
            <w:rStyle w:val="Hyperlink"/>
            <w:rFonts w:ascii="宋体" w:eastAsia="宋体" w:hAnsi="宋体" w:cs="宋体"/>
            <w:color w:val="000000"/>
            <w:spacing w:val="-1"/>
            <w:w w:val="100"/>
            <w:position w:val="0"/>
            <w:sz w:val="21"/>
            <w:u w:val="none"/>
          </w:rPr>
          <w:t>数据信息表</w:t>
        </w:r>
      </w:hyperlink>
      <w:r>
        <w:rPr>
          <w:rFonts w:ascii="Calibri" w:hAnsi="Calibri" w:cs="Calibri"/>
          <w:color w:val="000000"/>
          <w:spacing w:val="0"/>
          <w:w w:val="204"/>
          <w:sz w:val="21"/>
          <w:u w:val="none"/>
        </w:rPr>
        <w:t> </w:t>
      </w:r>
      <w:hyperlink w:anchor="54"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54" w:history="1">
        <w:r>
          <w:rPr>
            <w:rStyle w:val="Hyperlink"/>
            <w:rFonts w:ascii="宋体" w:hAnsi="宋体" w:cs="宋体"/>
            <w:color w:val="000000"/>
            <w:spacing w:val="0"/>
            <w:w w:val="100"/>
            <w:position w:val="0"/>
            <w:sz w:val="21"/>
            <w:u w:val="none"/>
          </w:rPr>
          <w:t>48</w:t>
        </w:r>
      </w:hyperlink>
    </w:p>
    <w:p>
      <w:pPr>
        <w:tabs>
          <w:tab w:val="left" w:pos="9196"/>
        </w:tabs>
        <w:spacing w:before="0" w:after="0" w:line="343" w:lineRule="exact"/>
        <w:ind w:left="60" w:firstLine="0"/>
        <w:jc w:val="left"/>
      </w:pPr>
      <w:hyperlink w:anchor="66"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66" w:history="1">
        <w:r>
          <w:rPr>
            <w:rStyle w:val="Hyperlink"/>
            <w:rFonts w:ascii="宋体" w:hAnsi="宋体" w:cs="宋体"/>
            <w:color w:val="000000"/>
            <w:spacing w:val="-1"/>
            <w:w w:val="100"/>
            <w:position w:val="0"/>
            <w:sz w:val="21"/>
            <w:u w:val="none"/>
          </w:rPr>
          <w:t>J</w:t>
        </w:r>
      </w:hyperlink>
      <w:hyperlink w:anchor="66"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66" w:history="1">
        <w:r>
          <w:rPr>
            <w:rStyle w:val="Hyperlink"/>
            <w:rFonts w:ascii="宋体" w:eastAsia="宋体" w:hAnsi="宋体" w:cs="宋体"/>
            <w:color w:val="000000"/>
            <w:spacing w:val="-1"/>
            <w:w w:val="100"/>
            <w:position w:val="0"/>
            <w:sz w:val="21"/>
            <w:u w:val="none"/>
          </w:rPr>
          <w:t>地质灾害隐患分析与预警模型</w:t>
        </w:r>
      </w:hyperlink>
      <w:hyperlink w:anchor="66"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66" w:history="1">
        <w:r>
          <w:rPr>
            <w:rStyle w:val="Hyperlink"/>
            <w:rFonts w:ascii="宋体" w:hAnsi="宋体" w:cs="宋体"/>
            <w:color w:val="000000"/>
            <w:spacing w:val="0"/>
            <w:w w:val="100"/>
            <w:position w:val="0"/>
            <w:sz w:val="21"/>
            <w:u w:val="none"/>
          </w:rPr>
          <w:t>60</w:t>
        </w:r>
      </w:hyperlink>
    </w:p>
    <w:p>
      <w:pPr>
        <w:tabs>
          <w:tab w:val="left" w:pos="9196"/>
        </w:tabs>
        <w:spacing w:before="0" w:after="0" w:line="343" w:lineRule="exact"/>
        <w:ind w:left="60" w:firstLine="0"/>
        <w:jc w:val="left"/>
      </w:pPr>
      <w:hyperlink w:anchor="72"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72" w:history="1">
        <w:r>
          <w:rPr>
            <w:rStyle w:val="Hyperlink"/>
            <w:rFonts w:ascii="宋体" w:hAnsi="宋体" w:cs="宋体"/>
            <w:color w:val="000000"/>
            <w:spacing w:val="-1"/>
            <w:w w:val="100"/>
            <w:position w:val="0"/>
            <w:sz w:val="21"/>
            <w:u w:val="none"/>
          </w:rPr>
          <w:t>K</w:t>
        </w:r>
      </w:hyperlink>
      <w:hyperlink w:anchor="72"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72" w:history="1">
        <w:r>
          <w:rPr>
            <w:rStyle w:val="Hyperlink"/>
            <w:rFonts w:ascii="宋体" w:eastAsia="宋体" w:hAnsi="宋体" w:cs="宋体"/>
            <w:color w:val="000000"/>
            <w:spacing w:val="-1"/>
            <w:w w:val="100"/>
            <w:position w:val="0"/>
            <w:sz w:val="21"/>
            <w:u w:val="none"/>
          </w:rPr>
          <w:t>监测数据图表展示参考样式</w:t>
        </w:r>
      </w:hyperlink>
      <w:hyperlink w:anchor="72"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72" w:history="1">
        <w:r>
          <w:rPr>
            <w:rStyle w:val="Hyperlink"/>
            <w:rFonts w:ascii="宋体" w:hAnsi="宋体" w:cs="宋体"/>
            <w:color w:val="000000"/>
            <w:spacing w:val="0"/>
            <w:w w:val="100"/>
            <w:position w:val="0"/>
            <w:sz w:val="21"/>
            <w:u w:val="none"/>
          </w:rPr>
          <w:t>66</w:t>
        </w:r>
      </w:hyperlink>
    </w:p>
    <w:p>
      <w:pPr>
        <w:tabs>
          <w:tab w:val="left" w:pos="9196"/>
        </w:tabs>
        <w:spacing w:before="0" w:after="0" w:line="343" w:lineRule="exact"/>
        <w:ind w:left="60" w:firstLine="0"/>
        <w:jc w:val="left"/>
      </w:pPr>
      <w:hyperlink w:anchor="81" w:history="1">
        <w:r>
          <w:rPr>
            <w:rStyle w:val="Hyperlink"/>
            <w:rFonts w:ascii="宋体" w:eastAsia="宋体" w:hAnsi="宋体" w:cs="宋体"/>
            <w:color w:val="000000"/>
            <w:spacing w:val="-1"/>
            <w:w w:val="100"/>
            <w:position w:val="0"/>
            <w:sz w:val="21"/>
            <w:u w:val="none"/>
          </w:rPr>
          <w:t>附录</w:t>
        </w:r>
      </w:hyperlink>
      <w:r>
        <w:rPr>
          <w:rFonts w:ascii="Calibri" w:hAnsi="Calibri" w:cs="Calibri"/>
          <w:color w:val="000000"/>
          <w:spacing w:val="4"/>
          <w:w w:val="100"/>
          <w:sz w:val="21"/>
          <w:u w:val="none"/>
        </w:rPr>
        <w:t> </w:t>
      </w:r>
      <w:hyperlink w:anchor="81" w:history="1">
        <w:r>
          <w:rPr>
            <w:rStyle w:val="Hyperlink"/>
            <w:rFonts w:ascii="宋体" w:hAnsi="宋体" w:cs="宋体"/>
            <w:color w:val="000000"/>
            <w:spacing w:val="-1"/>
            <w:w w:val="100"/>
            <w:position w:val="0"/>
            <w:sz w:val="21"/>
            <w:u w:val="none"/>
          </w:rPr>
          <w:t>L</w:t>
        </w:r>
      </w:hyperlink>
      <w:hyperlink w:anchor="81" w:history="1">
        <w:r>
          <w:rPr>
            <w:rStyle w:val="Hyperlink"/>
            <w:rFonts w:ascii="宋体" w:eastAsia="宋体" w:hAnsi="宋体" w:cs="宋体"/>
            <w:color w:val="000000"/>
            <w:spacing w:val="-1"/>
            <w:w w:val="100"/>
            <w:position w:val="0"/>
            <w:sz w:val="21"/>
            <w:u w:val="none"/>
          </w:rPr>
          <w:t>（资料性）</w:t>
        </w:r>
      </w:hyperlink>
      <w:r>
        <w:rPr>
          <w:rFonts w:ascii="Calibri" w:hAnsi="Calibri" w:cs="Calibri"/>
          <w:color w:val="000000"/>
          <w:spacing w:val="0"/>
          <w:w w:val="194"/>
          <w:sz w:val="24"/>
          <w:u w:val="none"/>
        </w:rPr>
        <w:t>  </w:t>
      </w:r>
      <w:hyperlink w:anchor="81" w:history="1">
        <w:r>
          <w:rPr>
            <w:rStyle w:val="Hyperlink"/>
            <w:rFonts w:ascii="宋体" w:eastAsia="宋体" w:hAnsi="宋体" w:cs="宋体"/>
            <w:color w:val="000000"/>
            <w:spacing w:val="-1"/>
            <w:w w:val="100"/>
            <w:position w:val="0"/>
            <w:sz w:val="21"/>
            <w:u w:val="none"/>
          </w:rPr>
          <w:t>监测成果编制参考提纲</w:t>
        </w:r>
      </w:hyperlink>
      <w:r>
        <w:rPr>
          <w:rFonts w:ascii="Calibri" w:hAnsi="Calibri" w:cs="Calibri"/>
          <w:color w:val="000000"/>
          <w:spacing w:val="0"/>
          <w:w w:val="218"/>
          <w:sz w:val="21"/>
          <w:u w:val="none"/>
        </w:rPr>
        <w:t> </w:t>
      </w:r>
      <w:hyperlink w:anchor="81" w:history="1">
        <w:r>
          <w:rPr>
            <w:rStyle w:val="Hyperlink"/>
            <w:rFonts w:ascii="宋体" w:hAnsi="宋体" w:cs="宋体"/>
            <w:color w:val="000000"/>
            <w:spacing w:val="0"/>
            <w:w w:val="100"/>
            <w:position w:val="0"/>
            <w:sz w:val="21"/>
            <w:u w:val="none"/>
          </w:rPr>
          <w:t>................................................</w:t>
        </w:r>
      </w:hyperlink>
      <w:r>
        <w:rPr>
          <w:rFonts w:ascii="Calibri" w:hAnsi="Calibri" w:cs="Calibri"/>
          <w:color w:val="000000"/>
          <w:spacing w:val="-22"/>
          <w:w w:val="100"/>
          <w:sz w:val="21"/>
          <w:u w:val="none"/>
        </w:rPr>
        <w:t> </w:t>
      </w:r>
      <w:r>
        <w:rPr>
          <w:rFonts w:cs="Calibri"/>
          <w:w w:val="100"/>
        </w:rPr>
        <w:tab/>
      </w:r>
      <w:hyperlink w:anchor="81" w:history="1">
        <w:r>
          <w:rPr>
            <w:rStyle w:val="Hyperlink"/>
            <w:rFonts w:ascii="宋体" w:hAnsi="宋体" w:cs="宋体"/>
            <w:color w:val="000000"/>
            <w:spacing w:val="0"/>
            <w:w w:val="100"/>
            <w:position w:val="0"/>
            <w:sz w:val="21"/>
            <w:u w:val="none"/>
          </w:rPr>
          <w:t>75</w:t>
        </w:r>
      </w:hyperlink>
    </w:p>
    <w:p>
      <w:pPr>
        <w:widowControl/>
        <w:jc w:val="left"/>
        <w:sectPr>
          <w:type w:val="continuous"/>
          <w:pgSz w:w="11906" w:h="16838"/>
          <w:pgMar w:top="1099" w:right="714" w:bottom="859" w:left="1074" w:header="0" w:footer="0" w:gutter="0"/>
          <w:pgNumType w:start="9"/>
          <w:cols w:num="1" w:space="708" w:equalWidth="0">
            <w:col w:w="1011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57" w:lineRule="exact"/>
        <w:ind w:left="60" w:firstLine="0"/>
      </w:pPr>
    </w:p>
    <w:p>
      <w:pPr>
        <w:widowControl/>
        <w:jc w:val="left"/>
        <w:sectPr>
          <w:type w:val="continuous"/>
          <w:pgSz w:w="11906" w:h="16838"/>
          <w:pgMar w:top="1099" w:right="714" w:bottom="859" w:left="1074" w:header="0" w:footer="0" w:gutter="0"/>
          <w:pgNumType w:start="10"/>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II</w:t>
      </w:r>
    </w:p>
    <w:p>
      <w:pPr>
        <w:widowControl/>
        <w:jc w:val="left"/>
        <w:sectPr>
          <w:type w:val="continuous"/>
          <w:pgSz w:w="11906" w:h="16838"/>
          <w:pgMar w:top="1099" w:right="714" w:bottom="859" w:left="1074" w:header="0" w:footer="0" w:gutter="0"/>
          <w:pgNumType w:start="11"/>
          <w:cols w:num="1" w:space="708" w:equalWidth="0">
            <w:col w:w="10118" w:space="0"/>
          </w:cols>
          <w:docGrid w:type="lines" w:linePitch="312" w:charSpace="0"/>
        </w:sectPr>
      </w:pPr>
    </w:p>
    <w:p>
      <w:pPr>
        <w:spacing w:before="0" w:after="0" w:line="350" w:lineRule="exact"/>
      </w:pPr>
      <w:bookmarkStart w:id="5" w:name="5"/>
      <w:bookmarkEnd w:id="5"/>
    </w:p>
    <w:p>
      <w:pPr>
        <w:widowControl/>
        <w:jc w:val="left"/>
        <w:sectPr>
          <w:type w:val="continuous"/>
          <w:pgSz w:w="11906" w:h="16839"/>
          <w:pgMar w:top="1099" w:right="610" w:bottom="859" w:left="970" w:header="0" w:footer="0" w:gutter="0"/>
          <w:pgNumType w:start="12"/>
          <w:cols w:num="1" w:space="720"/>
          <w:docGrid w:type="lines" w:linePitch="312" w:charSpace="0"/>
        </w:sectPr>
      </w:pPr>
    </w:p>
    <w:p>
      <w:pPr>
        <w:spacing w:before="0" w:after="0" w:line="210" w:lineRule="exact"/>
        <w:ind w:left="449" w:firstLine="7571"/>
        <w:jc w:val="left"/>
      </w:pPr>
      <w:r>
        <w:pict>
          <v:shape id="WS_polygon8" o:spid="_x0000_s1062" type="#_x0000_t12" style="width:470.75pt;height:26pt;margin-top:123.2pt;margin-left:69.4pt;mso-height-relative:page;mso-position-horizontal-relative:page;mso-position-vertical-relative:page;mso-width-relative:page;position:absolute;z-index:-251620352" coordsize="21600,21600" fillcolor="white" stroked="f">
            <v:stroke joinstyle="miter"/>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49" w:firstLine="7571"/>
      </w:pPr>
    </w:p>
    <w:p>
      <w:pPr>
        <w:spacing w:before="0" w:after="0" w:line="240" w:lineRule="exact"/>
        <w:ind w:left="449" w:firstLine="7571"/>
      </w:pPr>
    </w:p>
    <w:p>
      <w:pPr>
        <w:spacing w:before="0" w:after="0" w:line="240" w:lineRule="exact"/>
        <w:ind w:left="449" w:firstLine="7571"/>
      </w:pPr>
    </w:p>
    <w:p>
      <w:pPr>
        <w:tabs>
          <w:tab w:val="left" w:pos="5659"/>
        </w:tabs>
        <w:spacing w:before="0" w:after="0" w:line="454" w:lineRule="exact"/>
        <w:ind w:left="449" w:firstLine="4250"/>
        <w:jc w:val="left"/>
      </w:pPr>
      <w:r>
        <w:rPr>
          <w:rFonts w:ascii="黑体" w:eastAsia="黑体" w:hAnsi="黑体" w:cs="黑体"/>
          <w:color w:val="000000"/>
          <w:spacing w:val="0"/>
          <w:w w:val="100"/>
          <w:position w:val="0"/>
          <w:sz w:val="32"/>
          <w:u w:val="none"/>
        </w:rPr>
        <w:t>前</w:t>
      </w:r>
      <w:r>
        <w:rPr>
          <w:rFonts w:cs="Calibri"/>
          <w:color w:val="000000"/>
          <w:spacing w:val="-1"/>
          <w:w w:val="100"/>
          <w:u w:val="none"/>
        </w:rPr>
        <w:tab/>
      </w:r>
      <w:r>
        <w:rPr>
          <w:rFonts w:ascii="黑体" w:eastAsia="黑体" w:hAnsi="黑体" w:cs="黑体"/>
          <w:color w:val="000000"/>
          <w:spacing w:val="0"/>
          <w:w w:val="100"/>
          <w:position w:val="0"/>
          <w:sz w:val="32"/>
          <w:u w:val="none"/>
        </w:rPr>
        <w:t>言</w:t>
      </w:r>
    </w:p>
    <w:p>
      <w:pPr>
        <w:spacing w:before="0" w:after="0" w:line="240" w:lineRule="exact"/>
        <w:ind w:left="449" w:firstLine="4250"/>
      </w:pPr>
    </w:p>
    <w:p>
      <w:pPr>
        <w:spacing w:before="0" w:after="0" w:line="240" w:lineRule="exact"/>
        <w:ind w:left="449" w:firstLine="4250"/>
      </w:pPr>
    </w:p>
    <w:p>
      <w:pPr>
        <w:spacing w:before="0" w:after="0" w:line="401" w:lineRule="exact"/>
        <w:ind w:left="449" w:firstLine="420"/>
        <w:jc w:val="left"/>
      </w:pPr>
      <w:r>
        <w:rPr>
          <w:rFonts w:ascii="宋体" w:eastAsia="宋体" w:hAnsi="宋体" w:cs="宋体"/>
          <w:color w:val="000000"/>
          <w:spacing w:val="-1"/>
          <w:w w:val="100"/>
          <w:position w:val="0"/>
          <w:sz w:val="21"/>
          <w:u w:val="none"/>
        </w:rPr>
        <w:t>本文件按照</w:t>
      </w:r>
      <w:r>
        <w:rPr>
          <w:rFonts w:ascii="宋体" w:hAnsi="宋体" w:cs="宋体"/>
          <w:color w:val="000000"/>
          <w:spacing w:val="-1"/>
          <w:w w:val="100"/>
          <w:position w:val="0"/>
          <w:sz w:val="21"/>
          <w:u w:val="none"/>
        </w:rPr>
        <w:t>GB/T</w:t>
      </w:r>
      <w:r>
        <w:rPr>
          <w:rFonts w:ascii="Calibri" w:hAnsi="Calibri" w:cs="Calibri"/>
          <w:color w:val="000000"/>
          <w:spacing w:val="0"/>
          <w:w w:val="226"/>
          <w:sz w:val="21"/>
          <w:u w:val="none"/>
        </w:rPr>
        <w:t> </w:t>
      </w:r>
      <w:r>
        <w:rPr>
          <w:rFonts w:ascii="宋体" w:hAnsi="宋体" w:cs="宋体"/>
          <w:color w:val="000000"/>
          <w:spacing w:val="-1"/>
          <w:w w:val="100"/>
          <w:position w:val="0"/>
          <w:sz w:val="21"/>
          <w:u w:val="none"/>
        </w:rPr>
        <w:t>1.1—2020《标准化工作导则</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第</w:t>
      </w:r>
      <w:r>
        <w:rPr>
          <w:rFonts w:ascii="宋体" w:hAnsi="宋体" w:cs="宋体"/>
          <w:color w:val="000000"/>
          <w:spacing w:val="-1"/>
          <w:w w:val="100"/>
          <w:position w:val="0"/>
          <w:sz w:val="21"/>
          <w:u w:val="none"/>
        </w:rPr>
        <w:t>1部分：标准化文件的结构和起草规则》的规定</w:t>
      </w:r>
    </w:p>
    <w:p>
      <w:pPr>
        <w:spacing w:before="0" w:after="0" w:line="312" w:lineRule="exact"/>
        <w:ind w:left="449" w:firstLine="0"/>
        <w:jc w:val="left"/>
      </w:pPr>
      <w:r>
        <w:rPr>
          <w:rFonts w:ascii="宋体" w:hAnsi="宋体" w:cs="宋体"/>
          <w:color w:val="000000"/>
          <w:spacing w:val="-1"/>
          <w:w w:val="100"/>
          <w:position w:val="0"/>
          <w:sz w:val="21"/>
          <w:u w:val="none"/>
        </w:rPr>
        <w:t>起草。</w:t>
      </w:r>
    </w:p>
    <w:p>
      <w:pPr>
        <w:spacing w:before="0" w:after="0" w:line="312" w:lineRule="exact"/>
        <w:ind w:left="449"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449" w:firstLine="420"/>
        <w:jc w:val="left"/>
      </w:pPr>
      <w:r>
        <w:rPr>
          <w:rFonts w:ascii="宋体" w:hAnsi="宋体" w:cs="宋体"/>
          <w:color w:val="000000"/>
          <w:spacing w:val="-1"/>
          <w:w w:val="100"/>
          <w:position w:val="0"/>
          <w:sz w:val="21"/>
          <w:u w:val="none"/>
        </w:rPr>
        <w:t>本文件由广东省自然资源厅提出、归口并组织实施。</w:t>
      </w:r>
    </w:p>
    <w:p>
      <w:pPr>
        <w:spacing w:before="0" w:after="0" w:line="312" w:lineRule="exact"/>
        <w:ind w:left="449" w:firstLine="420"/>
        <w:jc w:val="left"/>
      </w:pPr>
      <w:r>
        <w:rPr>
          <w:rFonts w:ascii="宋体" w:hAnsi="宋体" w:cs="宋体"/>
          <w:color w:val="000000"/>
          <w:spacing w:val="-3"/>
          <w:w w:val="100"/>
          <w:position w:val="0"/>
          <w:sz w:val="21"/>
          <w:u w:val="none"/>
        </w:rPr>
        <w:t>本文件起草单位：广东省地质环境监测总站、深圳市地质局、深圳市工勘岩土集团有限公司、广州</w:t>
      </w:r>
    </w:p>
    <w:p>
      <w:pPr>
        <w:spacing w:before="0" w:after="0" w:line="312" w:lineRule="exact"/>
        <w:ind w:left="449" w:firstLine="0"/>
        <w:jc w:val="left"/>
      </w:pPr>
      <w:r>
        <w:rPr>
          <w:rFonts w:ascii="宋体" w:hAnsi="宋体" w:cs="宋体"/>
          <w:color w:val="000000"/>
          <w:spacing w:val="0"/>
          <w:w w:val="100"/>
          <w:position w:val="0"/>
          <w:sz w:val="21"/>
          <w:u w:val="none"/>
        </w:rPr>
        <w:t>市城市规划勘测设计研究院、深圳市北斗云信息技术有限公司、铁科院（深圳）研究设计院有限公司、</w:t>
      </w:r>
    </w:p>
    <w:p>
      <w:pPr>
        <w:spacing w:before="0" w:after="0" w:line="312" w:lineRule="exact"/>
        <w:ind w:left="449" w:firstLine="0"/>
        <w:jc w:val="left"/>
      </w:pPr>
      <w:r>
        <w:rPr>
          <w:rFonts w:ascii="宋体" w:hAnsi="宋体" w:cs="宋体"/>
          <w:color w:val="000000"/>
          <w:spacing w:val="-3"/>
          <w:w w:val="100"/>
          <w:position w:val="0"/>
          <w:sz w:val="21"/>
          <w:u w:val="none"/>
        </w:rPr>
        <w:t>广东省地质建设工程集团公司、深圳市勘察研究院有限公司、深圳市勘察测绘院（集团）有限公司、广</w:t>
      </w:r>
    </w:p>
    <w:p>
      <w:pPr>
        <w:spacing w:before="0" w:after="0" w:line="312" w:lineRule="exact"/>
        <w:ind w:left="449" w:firstLine="0"/>
        <w:jc w:val="left"/>
      </w:pPr>
      <w:r>
        <w:rPr>
          <w:rFonts w:ascii="宋体" w:hAnsi="宋体" w:cs="宋体"/>
          <w:color w:val="000000"/>
          <w:spacing w:val="-7"/>
          <w:w w:val="100"/>
          <w:position w:val="0"/>
          <w:sz w:val="21"/>
          <w:u w:val="none"/>
        </w:rPr>
        <w:t>东省珠海工程勘察院、暨南大学、深圳大学、深圳地质建设工程公司、深圳市地质环境研究院有限公司。</w:t>
      </w:r>
    </w:p>
    <w:p>
      <w:pPr>
        <w:spacing w:before="0" w:after="0" w:line="312" w:lineRule="exact"/>
        <w:ind w:left="449" w:firstLine="420"/>
        <w:jc w:val="left"/>
      </w:pPr>
      <w:r>
        <w:rPr>
          <w:rFonts w:ascii="宋体" w:hAnsi="宋体" w:cs="宋体"/>
          <w:color w:val="000000"/>
          <w:spacing w:val="-7"/>
          <w:w w:val="100"/>
          <w:position w:val="0"/>
          <w:sz w:val="21"/>
          <w:u w:val="none"/>
        </w:rPr>
        <w:t>本文件主要起草人：金亚兵、赵明辉、彭卫平、王贤能、李慧生、龙文华、胡辉、卢薇艳、周志华、</w:t>
      </w:r>
    </w:p>
    <w:p>
      <w:pPr>
        <w:spacing w:before="0" w:after="0" w:line="312" w:lineRule="exact"/>
        <w:ind w:left="449" w:firstLine="0"/>
        <w:jc w:val="left"/>
      </w:pPr>
      <w:r>
        <w:rPr>
          <w:rFonts w:ascii="宋体" w:hAnsi="宋体" w:cs="宋体"/>
          <w:color w:val="000000"/>
          <w:spacing w:val="-7"/>
          <w:w w:val="100"/>
          <w:position w:val="0"/>
          <w:sz w:val="21"/>
          <w:u w:val="none"/>
        </w:rPr>
        <w:t>卿展晖、马君伟、曾江波、余成华、荣延祥、陈伟、强小俊、龙明滔、洪成雨、周金文、魏会龙、熊宇、</w:t>
      </w:r>
    </w:p>
    <w:p>
      <w:pPr>
        <w:spacing w:before="0" w:after="0" w:line="312" w:lineRule="exact"/>
        <w:ind w:left="449" w:firstLine="0"/>
        <w:jc w:val="left"/>
      </w:pPr>
      <w:r>
        <w:rPr>
          <w:rFonts w:ascii="宋体" w:hAnsi="宋体" w:cs="宋体"/>
          <w:color w:val="000000"/>
          <w:spacing w:val="0"/>
          <w:w w:val="100"/>
          <w:position w:val="0"/>
          <w:sz w:val="21"/>
          <w:u w:val="none"/>
        </w:rPr>
        <w:t>欧鸥、蔡建斯、张雨晨、刘志方、刘国超、李柯含、庞小朝、陈永光、刘勇、耿雪峰、马强、费建波、</w:t>
      </w:r>
    </w:p>
    <w:p>
      <w:pPr>
        <w:spacing w:before="0" w:after="0" w:line="312" w:lineRule="exact"/>
        <w:ind w:left="449" w:firstLine="0"/>
        <w:jc w:val="left"/>
      </w:pPr>
      <w:r>
        <w:rPr>
          <w:rFonts w:ascii="宋体" w:hAnsi="宋体" w:cs="宋体"/>
          <w:color w:val="000000"/>
          <w:spacing w:val="-1"/>
          <w:w w:val="100"/>
          <w:position w:val="0"/>
          <w:sz w:val="21"/>
          <w:u w:val="none"/>
        </w:rPr>
        <w:t>劳丽燕、冷小鹏、刘起霞、张洪岩、邱慧玲。</w:t>
      </w: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1049" w:lineRule="exact"/>
        <w:ind w:left="449" w:firstLine="1415"/>
        <w:jc w:val="left"/>
        <w:rPr>
          <w:rFonts w:hint="eastAsia"/>
        </w:rPr>
      </w:pPr>
    </w:p>
    <w:p>
      <w:pPr>
        <w:widowControl/>
        <w:jc w:val="left"/>
        <w:sectPr>
          <w:type w:val="continuous"/>
          <w:pgSz w:w="11906" w:h="16839"/>
          <w:pgMar w:top="1099" w:right="610" w:bottom="859" w:left="970" w:header="0" w:footer="0" w:gutter="0"/>
          <w:pgNumType w:start="13"/>
          <w:cols w:num="1" w:space="708" w:equalWidth="0">
            <w:col w:w="10327" w:space="0"/>
          </w:cols>
          <w:docGrid w:type="lines" w:linePitch="312" w:charSpace="0"/>
        </w:sectPr>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240" w:lineRule="exact"/>
        <w:ind w:left="449" w:firstLine="1415"/>
      </w:pPr>
    </w:p>
    <w:p>
      <w:pPr>
        <w:spacing w:before="0" w:after="0" w:line="345" w:lineRule="exact"/>
        <w:ind w:left="449" w:firstLine="1415"/>
      </w:pPr>
    </w:p>
    <w:p>
      <w:pPr>
        <w:widowControl/>
        <w:jc w:val="left"/>
        <w:sectPr>
          <w:type w:val="continuous"/>
          <w:pgSz w:w="11906" w:h="16839"/>
          <w:pgMar w:top="1099" w:right="610" w:bottom="859" w:left="970" w:header="0" w:footer="0" w:gutter="0"/>
          <w:pgNumType w:start="14"/>
          <w:cols w:num="1" w:space="720"/>
          <w:docGrid w:type="lines" w:linePitch="312" w:charSpace="0"/>
        </w:sectPr>
      </w:pPr>
    </w:p>
    <w:p>
      <w:pPr>
        <w:spacing w:before="0" w:after="0" w:line="180" w:lineRule="exact"/>
        <w:ind w:left="9307" w:firstLine="0"/>
        <w:jc w:val="left"/>
      </w:pPr>
      <w:r>
        <w:rPr>
          <w:rFonts w:ascii="宋体" w:hAnsi="宋体" w:cs="宋体"/>
          <w:color w:val="000000"/>
          <w:spacing w:val="-1"/>
          <w:w w:val="100"/>
          <w:position w:val="0"/>
          <w:sz w:val="18"/>
          <w:u w:val="none"/>
        </w:rPr>
        <w:t>III</w:t>
      </w:r>
    </w:p>
    <w:p>
      <w:pPr>
        <w:widowControl/>
        <w:jc w:val="left"/>
        <w:sectPr>
          <w:type w:val="continuous"/>
          <w:pgSz w:w="11906" w:h="16839"/>
          <w:pgMar w:top="1099" w:right="610" w:bottom="859" w:left="970" w:header="0" w:footer="0" w:gutter="0"/>
          <w:pgNumType w:start="15"/>
          <w:cols w:num="1" w:space="708" w:equalWidth="0">
            <w:col w:w="10327" w:space="0"/>
          </w:cols>
          <w:docGrid w:type="lines" w:linePitch="312" w:charSpace="0"/>
        </w:sectPr>
      </w:pPr>
    </w:p>
    <w:p>
      <w:pPr>
        <w:spacing w:before="0" w:after="0" w:line="350" w:lineRule="exact"/>
      </w:pPr>
      <w:bookmarkStart w:id="6" w:name="6"/>
      <w:bookmarkEnd w:id="6"/>
    </w:p>
    <w:p>
      <w:pPr>
        <w:widowControl/>
        <w:jc w:val="left"/>
        <w:sectPr>
          <w:type w:val="continuous"/>
          <w:pgSz w:w="11906" w:h="16838"/>
          <w:pgMar w:top="1099" w:right="714" w:bottom="859" w:left="1074" w:header="0" w:footer="0" w:gutter="0"/>
          <w:pgNumType w:start="16"/>
          <w:cols w:num="1" w:space="720"/>
          <w:docGrid w:type="lines" w:linePitch="312" w:charSpace="0"/>
        </w:sectPr>
      </w:pPr>
    </w:p>
    <w:p>
      <w:pPr>
        <w:spacing w:before="0" w:after="0" w:line="210" w:lineRule="exact"/>
        <w:ind w:left="60" w:firstLine="0"/>
        <w:jc w:val="left"/>
      </w:pPr>
      <w:r>
        <w:pict>
          <v:shape id="_x0000_s2089" o:spid="_x0000_s1063" type="#_x0000_t12" style="width:470.75pt;height:26pt;margin-top:125.6pt;margin-left:55.2pt;mso-height-relative:page;mso-position-horizontal-relative:page;mso-position-vertical-relative:page;mso-width-relative:page;position:absolute;z-index:-251619328" coordsize="21600,21600" fillcolor="white" stroked="f">
            <v:stroke joinstyle="miter"/>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422" w:lineRule="exact"/>
        <w:ind w:left="60" w:firstLine="0"/>
      </w:pPr>
    </w:p>
    <w:p>
      <w:pPr>
        <w:tabs>
          <w:tab w:val="left" w:pos="5270"/>
        </w:tabs>
        <w:spacing w:before="0" w:after="0" w:line="320" w:lineRule="exact"/>
        <w:ind w:left="60" w:firstLine="4250"/>
        <w:jc w:val="left"/>
      </w:pPr>
      <w:r>
        <w:rPr>
          <w:rFonts w:ascii="黑体" w:eastAsia="黑体" w:hAnsi="黑体" w:cs="黑体"/>
          <w:color w:val="000000"/>
          <w:spacing w:val="0"/>
          <w:w w:val="100"/>
          <w:position w:val="0"/>
          <w:sz w:val="32"/>
          <w:u w:val="none"/>
        </w:rPr>
        <w:t>引</w:t>
      </w:r>
      <w:r>
        <w:rPr>
          <w:rFonts w:cs="Calibri"/>
          <w:color w:val="000000"/>
          <w:spacing w:val="-1"/>
          <w:w w:val="100"/>
          <w:u w:val="none"/>
        </w:rPr>
        <w:tab/>
      </w:r>
      <w:r>
        <w:rPr>
          <w:rFonts w:ascii="黑体" w:eastAsia="黑体" w:hAnsi="黑体" w:cs="黑体"/>
          <w:color w:val="000000"/>
          <w:spacing w:val="0"/>
          <w:w w:val="100"/>
          <w:position w:val="0"/>
          <w:sz w:val="32"/>
          <w:u w:val="none"/>
        </w:rPr>
        <w:t>言</w:t>
      </w:r>
    </w:p>
    <w:p>
      <w:pPr>
        <w:spacing w:before="0" w:after="0" w:line="240" w:lineRule="exact"/>
        <w:ind w:left="60" w:firstLine="4250"/>
      </w:pPr>
    </w:p>
    <w:p>
      <w:pPr>
        <w:spacing w:before="0" w:after="0" w:line="240" w:lineRule="exact"/>
        <w:ind w:left="60" w:firstLine="4250"/>
      </w:pPr>
    </w:p>
    <w:p>
      <w:pPr>
        <w:spacing w:before="0" w:after="0" w:line="401" w:lineRule="exact"/>
        <w:ind w:left="60" w:firstLine="420"/>
        <w:jc w:val="left"/>
      </w:pPr>
      <w:r>
        <w:rPr>
          <w:rFonts w:ascii="宋体" w:hAnsi="宋体" w:cs="宋体"/>
          <w:color w:val="000000"/>
          <w:spacing w:val="-5"/>
          <w:w w:val="100"/>
          <w:position w:val="0"/>
          <w:sz w:val="21"/>
          <w:u w:val="none"/>
        </w:rPr>
        <w:t>为规范广东省地质灾害自动化监测工作，统一工作方法与技术要求，确保自动化监测工作方案科学、</w:t>
      </w:r>
    </w:p>
    <w:p>
      <w:pPr>
        <w:spacing w:before="0" w:after="0" w:line="312" w:lineRule="exact"/>
        <w:ind w:left="60" w:firstLine="0"/>
        <w:jc w:val="left"/>
      </w:pPr>
      <w:r>
        <w:rPr>
          <w:rFonts w:ascii="宋体" w:hAnsi="宋体" w:cs="宋体"/>
          <w:color w:val="000000"/>
          <w:spacing w:val="-1"/>
          <w:w w:val="100"/>
          <w:position w:val="0"/>
          <w:sz w:val="21"/>
          <w:u w:val="none"/>
        </w:rPr>
        <w:t>技术先进、成果可靠、经济合理，结合广东省地质灾害特征，制定本文件。</w:t>
      </w:r>
    </w:p>
    <w:p>
      <w:pPr>
        <w:spacing w:before="0" w:after="0" w:line="312" w:lineRule="exact"/>
        <w:ind w:left="60" w:firstLine="420"/>
        <w:jc w:val="left"/>
      </w:pPr>
      <w:r>
        <w:rPr>
          <w:rFonts w:ascii="宋体" w:hAnsi="宋体" w:cs="宋体"/>
          <w:color w:val="000000"/>
          <w:spacing w:val="-3"/>
          <w:w w:val="100"/>
          <w:position w:val="0"/>
          <w:sz w:val="21"/>
          <w:u w:val="none"/>
        </w:rPr>
        <w:t>本文件在充分调研国内外地质灾害自动化监测技术标准、监测技术与应用效果的基础上，总结了地</w:t>
      </w:r>
    </w:p>
    <w:p>
      <w:pPr>
        <w:spacing w:before="0" w:after="0" w:line="312" w:lineRule="exact"/>
        <w:ind w:left="60" w:firstLine="0"/>
        <w:jc w:val="left"/>
      </w:pPr>
      <w:r>
        <w:rPr>
          <w:rFonts w:ascii="宋体" w:hAnsi="宋体" w:cs="宋体"/>
          <w:color w:val="000000"/>
          <w:spacing w:val="-1"/>
          <w:w w:val="100"/>
          <w:position w:val="0"/>
          <w:sz w:val="21"/>
          <w:u w:val="none"/>
        </w:rPr>
        <w:t>质灾害自动化监测实践经验和科研成果，并广泛征求了有关单位和专家的意见。</w:t>
      </w:r>
    </w:p>
    <w:p>
      <w:pPr>
        <w:widowControl/>
        <w:jc w:val="left"/>
        <w:sectPr>
          <w:type w:val="continuous"/>
          <w:pgSz w:w="11906" w:h="16838"/>
          <w:pgMar w:top="1099" w:right="714" w:bottom="859" w:left="1074" w:header="0" w:footer="0" w:gutter="0"/>
          <w:pgNumType w:start="17"/>
          <w:cols w:num="1" w:space="708" w:equalWidth="0">
            <w:col w:w="10118"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77" w:lineRule="exact"/>
        <w:ind w:left="60" w:firstLine="0"/>
      </w:pPr>
    </w:p>
    <w:p>
      <w:pPr>
        <w:widowControl/>
        <w:jc w:val="left"/>
        <w:sectPr>
          <w:type w:val="continuous"/>
          <w:pgSz w:w="11906" w:h="16838"/>
          <w:pgMar w:top="1099" w:right="714" w:bottom="859" w:left="1074" w:header="0" w:footer="0" w:gutter="0"/>
          <w:pgNumType w:start="18"/>
          <w:cols w:num="1" w:space="720"/>
          <w:docGrid w:type="lines" w:linePitch="312" w:charSpace="0"/>
        </w:sectPr>
      </w:pPr>
    </w:p>
    <w:p>
      <w:pPr>
        <w:spacing w:before="0" w:after="0" w:line="960" w:lineRule="exact"/>
        <w:ind w:left="1759" w:firstLine="0"/>
        <w:jc w:val="left"/>
        <w:rPr>
          <w:rFonts w:hint="eastAsia"/>
        </w:rPr>
      </w:pPr>
    </w:p>
    <w:p>
      <w:pPr>
        <w:widowControl/>
        <w:jc w:val="left"/>
        <w:sectPr>
          <w:type w:val="continuous"/>
          <w:pgSz w:w="11906" w:h="16838"/>
          <w:pgMar w:top="1099" w:right="714" w:bottom="859" w:left="1074" w:header="0" w:footer="0" w:gutter="0"/>
          <w:pgNumType w:start="19"/>
          <w:cols w:num="1" w:space="708" w:equalWidth="0">
            <w:col w:w="10118" w:space="0"/>
          </w:cols>
          <w:docGrid w:type="lines" w:linePitch="312" w:charSpace="0"/>
        </w:sectPr>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240" w:lineRule="exact"/>
        <w:ind w:left="1759" w:firstLine="0"/>
      </w:pPr>
    </w:p>
    <w:p>
      <w:pPr>
        <w:spacing w:before="0" w:after="0" w:line="345" w:lineRule="exact"/>
        <w:ind w:left="1759" w:firstLine="0"/>
      </w:pPr>
    </w:p>
    <w:p>
      <w:pPr>
        <w:widowControl/>
        <w:jc w:val="left"/>
        <w:sectPr>
          <w:type w:val="continuous"/>
          <w:pgSz w:w="11906" w:h="16838"/>
          <w:pgMar w:top="1099" w:right="714" w:bottom="859" w:left="1074" w:header="0" w:footer="0" w:gutter="0"/>
          <w:pgNumType w:start="20"/>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IV</w:t>
      </w:r>
    </w:p>
    <w:p>
      <w:pPr>
        <w:widowControl/>
        <w:jc w:val="left"/>
        <w:sectPr>
          <w:type w:val="continuous"/>
          <w:pgSz w:w="11906" w:h="16838"/>
          <w:pgMar w:top="1099" w:right="714" w:bottom="859" w:left="1074" w:header="0" w:footer="0" w:gutter="0"/>
          <w:pgNumType w:start="21"/>
          <w:cols w:num="1" w:space="708" w:equalWidth="0">
            <w:col w:w="10118" w:space="0"/>
          </w:cols>
          <w:docGrid w:type="lines" w:linePitch="312" w:charSpace="0"/>
        </w:sectPr>
      </w:pPr>
    </w:p>
    <w:p>
      <w:pPr>
        <w:spacing w:before="0" w:after="0" w:line="240" w:lineRule="exact"/>
      </w:pPr>
      <w:bookmarkStart w:id="7" w:name="7"/>
      <w:bookmarkEnd w:id="7"/>
    </w:p>
    <w:p>
      <w:pPr>
        <w:spacing w:before="0" w:after="0" w:line="320" w:lineRule="exact"/>
        <w:ind w:left="449" w:firstLine="7571"/>
        <w:jc w:val="left"/>
      </w:pPr>
      <w:r>
        <w:pict>
          <v:shape id="_x0000_s2090" o:spid="_x0000_s1064" type="#_x0000_t202" style="width:332pt;height:53pt;margin-top:397.7pt;margin-left:141.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49" w:firstLine="7571"/>
      </w:pPr>
    </w:p>
    <w:p>
      <w:pPr>
        <w:spacing w:before="0" w:after="0" w:line="426" w:lineRule="exact"/>
        <w:ind w:left="449" w:firstLine="7571"/>
      </w:pPr>
    </w:p>
    <w:p>
      <w:pPr>
        <w:spacing w:before="0" w:after="0" w:line="320" w:lineRule="exact"/>
        <w:ind w:left="449" w:firstLine="2918"/>
        <w:jc w:val="left"/>
      </w:pPr>
      <w:r>
        <w:rPr>
          <w:rFonts w:ascii="黑体" w:eastAsia="黑体" w:hAnsi="黑体" w:cs="黑体"/>
          <w:color w:val="000000"/>
          <w:spacing w:val="0"/>
          <w:w w:val="100"/>
          <w:position w:val="0"/>
          <w:sz w:val="32"/>
          <w:u w:val="none"/>
        </w:rPr>
        <w:t>地质灾害自动化监测规范</w:t>
      </w:r>
    </w:p>
    <w:p>
      <w:pPr>
        <w:spacing w:before="0" w:after="0" w:line="240" w:lineRule="exact"/>
        <w:ind w:left="449" w:firstLine="2918"/>
      </w:pPr>
    </w:p>
    <w:p>
      <w:pPr>
        <w:spacing w:before="0" w:after="0" w:line="240" w:lineRule="exact"/>
        <w:ind w:left="449" w:firstLine="2918"/>
      </w:pPr>
    </w:p>
    <w:p>
      <w:pPr>
        <w:spacing w:before="0" w:after="0" w:line="240" w:lineRule="exact"/>
        <w:ind w:left="449" w:firstLine="2918"/>
      </w:pPr>
    </w:p>
    <w:p>
      <w:pPr>
        <w:spacing w:before="0" w:after="0" w:line="262"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范围</w:t>
      </w:r>
    </w:p>
    <w:p>
      <w:pPr>
        <w:spacing w:before="0" w:after="0" w:line="240" w:lineRule="exact"/>
        <w:ind w:left="449" w:firstLine="0"/>
      </w:pPr>
    </w:p>
    <w:p>
      <w:pPr>
        <w:spacing w:before="0" w:after="0" w:line="384" w:lineRule="exact"/>
        <w:ind w:left="449" w:firstLine="420"/>
        <w:jc w:val="left"/>
      </w:pPr>
      <w:r>
        <w:rPr>
          <w:rFonts w:ascii="宋体" w:hAnsi="宋体" w:cs="宋体"/>
          <w:color w:val="000000"/>
          <w:spacing w:val="-3"/>
          <w:w w:val="100"/>
          <w:position w:val="0"/>
          <w:sz w:val="21"/>
          <w:u w:val="none"/>
        </w:rPr>
        <w:t>本文件对地质灾害自动化监测的目的、程序、分级、监测方案编制、监测对象与监测内容、监测网</w:t>
      </w:r>
    </w:p>
    <w:p>
      <w:pPr>
        <w:spacing w:before="0" w:after="0" w:line="312" w:lineRule="exact"/>
        <w:ind w:left="449" w:firstLine="0"/>
        <w:jc w:val="left"/>
      </w:pPr>
      <w:r>
        <w:rPr>
          <w:rFonts w:ascii="宋体" w:hAnsi="宋体" w:cs="宋体"/>
          <w:color w:val="000000"/>
          <w:spacing w:val="-3"/>
          <w:w w:val="100"/>
          <w:position w:val="0"/>
          <w:sz w:val="21"/>
          <w:u w:val="none"/>
        </w:rPr>
        <w:t>布置、监测设备选择、安装与运维管理、数据采集、传输、处理与分析、监测预警、系统建设、调试与</w:t>
      </w:r>
    </w:p>
    <w:p>
      <w:pPr>
        <w:spacing w:before="0" w:after="0" w:line="312" w:lineRule="exact"/>
        <w:ind w:left="449" w:firstLine="0"/>
        <w:jc w:val="left"/>
      </w:pPr>
      <w:r>
        <w:rPr>
          <w:rFonts w:ascii="宋体" w:hAnsi="宋体" w:cs="宋体"/>
          <w:color w:val="000000"/>
          <w:spacing w:val="-1"/>
          <w:w w:val="100"/>
          <w:position w:val="0"/>
          <w:sz w:val="21"/>
          <w:u w:val="none"/>
        </w:rPr>
        <w:t>运维管理、监测成果编制等进行了规定，并对自动化监测设备及辅助设施的维护提出了具体要求。</w:t>
      </w:r>
    </w:p>
    <w:p>
      <w:pPr>
        <w:spacing w:before="0" w:after="0" w:line="312" w:lineRule="exact"/>
        <w:ind w:left="449" w:firstLine="420"/>
        <w:jc w:val="left"/>
      </w:pPr>
      <w:r>
        <w:rPr>
          <w:rFonts w:ascii="宋体" w:hAnsi="宋体" w:cs="宋体"/>
          <w:color w:val="000000"/>
          <w:spacing w:val="-3"/>
          <w:w w:val="100"/>
          <w:position w:val="0"/>
          <w:sz w:val="21"/>
          <w:u w:val="none"/>
        </w:rPr>
        <w:t>本文件适用于潜在的或已发生但仍不稳定的崩塌、滑坡、泥石流、地面塌陷、地面沉降、地裂缝等</w:t>
      </w:r>
    </w:p>
    <w:p>
      <w:pPr>
        <w:spacing w:before="0" w:after="0" w:line="312" w:lineRule="exact"/>
        <w:ind w:left="449" w:firstLine="0"/>
        <w:jc w:val="left"/>
      </w:pPr>
      <w:r>
        <w:rPr>
          <w:rFonts w:ascii="宋体" w:hAnsi="宋体" w:cs="宋体"/>
          <w:color w:val="000000"/>
          <w:spacing w:val="-1"/>
          <w:w w:val="100"/>
          <w:position w:val="0"/>
          <w:sz w:val="21"/>
          <w:u w:val="none"/>
        </w:rPr>
        <w:t>地质灾害隐患及防治工程的自动化监测工作。</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4"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7665</w:t>
      </w:r>
      <w:r>
        <w:rPr>
          <w:rFonts w:cs="Calibri"/>
          <w:spacing w:val="-3"/>
          <w:w w:val="100"/>
        </w:rPr>
        <w:tab/>
      </w:r>
      <w:r>
        <w:rPr>
          <w:rFonts w:ascii="宋体" w:eastAsia="宋体" w:hAnsi="宋体" w:cs="宋体"/>
          <w:color w:val="000000"/>
          <w:spacing w:val="-1"/>
          <w:w w:val="100"/>
          <w:position w:val="0"/>
          <w:sz w:val="21"/>
          <w:u w:val="none"/>
        </w:rPr>
        <w:t>传感器通用术语</w:t>
      </w:r>
    </w:p>
    <w:p>
      <w:pPr>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22239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信息系统安全等级保护基本要求</w:t>
      </w:r>
    </w:p>
    <w:p>
      <w:pPr>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22240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信息系统安全等级保护定级指南</w:t>
      </w:r>
    </w:p>
    <w:p>
      <w:pPr>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38509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滑坡防治设计规范</w:t>
      </w:r>
    </w:p>
    <w:p>
      <w:pPr>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39610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倾斜数字航空摄影技术规程</w:t>
      </w:r>
    </w:p>
    <w:p>
      <w:pPr>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39612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低空数字航摄与数据处理规范</w:t>
      </w:r>
    </w:p>
    <w:p>
      <w:pPr>
        <w:spacing w:before="0" w:after="0" w:line="312" w:lineRule="exact"/>
        <w:ind w:left="449"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50123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土工试验方法标准</w:t>
      </w:r>
    </w:p>
    <w:p>
      <w:pPr>
        <w:spacing w:before="0" w:after="0" w:line="312" w:lineRule="exact"/>
        <w:ind w:left="449" w:firstLine="420"/>
        <w:jc w:val="left"/>
      </w:pPr>
      <w:r>
        <w:rPr>
          <w:rFonts w:ascii="宋体" w:hAnsi="宋体" w:cs="宋体"/>
          <w:color w:val="000000"/>
          <w:spacing w:val="-1"/>
          <w:w w:val="100"/>
          <w:position w:val="0"/>
          <w:sz w:val="21"/>
          <w:u w:val="none"/>
        </w:rPr>
        <w:t>GB</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50204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混凝土结构工程施工质量验收规范</w:t>
      </w:r>
    </w:p>
    <w:p>
      <w:pPr>
        <w:spacing w:before="0" w:after="0" w:line="312" w:lineRule="exact"/>
        <w:ind w:left="449" w:firstLine="420"/>
        <w:jc w:val="left"/>
      </w:pPr>
      <w:r>
        <w:rPr>
          <w:rFonts w:ascii="宋体" w:hAnsi="宋体" w:cs="宋体"/>
          <w:color w:val="000000"/>
          <w:spacing w:val="-1"/>
          <w:w w:val="100"/>
          <w:position w:val="0"/>
          <w:sz w:val="21"/>
          <w:u w:val="none"/>
        </w:rPr>
        <w:t>GB</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50343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建筑物电子信息系统防雷技术规范</w:t>
      </w:r>
    </w:p>
    <w:p>
      <w:pPr>
        <w:spacing w:before="0" w:after="0" w:line="312" w:lineRule="exact"/>
        <w:ind w:left="449" w:firstLine="420"/>
        <w:jc w:val="left"/>
      </w:pPr>
      <w:r>
        <w:rPr>
          <w:rFonts w:ascii="宋体" w:hAnsi="宋体" w:cs="宋体"/>
          <w:color w:val="000000"/>
          <w:spacing w:val="-1"/>
          <w:w w:val="100"/>
          <w:position w:val="0"/>
          <w:sz w:val="21"/>
          <w:u w:val="none"/>
        </w:rPr>
        <w:t>GJB</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8913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军用地面测高雷达规范</w:t>
      </w:r>
    </w:p>
    <w:p>
      <w:pPr>
        <w:spacing w:before="0" w:after="0" w:line="312" w:lineRule="exact"/>
        <w:ind w:left="449" w:firstLine="420"/>
        <w:jc w:val="left"/>
      </w:pPr>
      <w:r>
        <w:rPr>
          <w:rFonts w:ascii="宋体" w:hAnsi="宋体" w:cs="宋体"/>
          <w:color w:val="000000"/>
          <w:spacing w:val="-1"/>
          <w:w w:val="100"/>
          <w:position w:val="0"/>
          <w:sz w:val="21"/>
          <w:u w:val="none"/>
        </w:rPr>
        <w:t>JGJ</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建筑变形测量规范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3003</w:t>
      </w:r>
      <w:r>
        <w:rPr>
          <w:rFonts w:cs="Calibri"/>
          <w:spacing w:val="0"/>
          <w:w w:val="100"/>
        </w:rPr>
        <w:tab/>
      </w:r>
      <w:r>
        <w:rPr>
          <w:rFonts w:ascii="宋体" w:eastAsia="宋体" w:hAnsi="宋体" w:cs="宋体"/>
          <w:color w:val="000000"/>
          <w:spacing w:val="-1"/>
          <w:w w:val="100"/>
          <w:position w:val="0"/>
          <w:sz w:val="21"/>
          <w:u w:val="none"/>
        </w:rPr>
        <w:t>低空数字航空摄影测量内业规范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3004</w:t>
      </w:r>
      <w:r>
        <w:rPr>
          <w:rFonts w:cs="Calibri"/>
          <w:spacing w:val="-1"/>
          <w:w w:val="100"/>
        </w:rPr>
        <w:tab/>
      </w:r>
      <w:r>
        <w:rPr>
          <w:rFonts w:ascii="宋体" w:eastAsia="宋体" w:hAnsi="宋体" w:cs="宋体"/>
          <w:color w:val="000000"/>
          <w:spacing w:val="-1"/>
          <w:w w:val="100"/>
          <w:position w:val="0"/>
          <w:sz w:val="21"/>
          <w:u w:val="none"/>
        </w:rPr>
        <w:t>低空数字航空摄影规范外业规范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3005</w:t>
      </w:r>
      <w:r>
        <w:rPr>
          <w:rFonts w:cs="Calibri"/>
          <w:spacing w:val="0"/>
          <w:w w:val="100"/>
        </w:rPr>
        <w:tab/>
      </w:r>
      <w:r>
        <w:rPr>
          <w:rFonts w:ascii="宋体" w:eastAsia="宋体" w:hAnsi="宋体" w:cs="宋体"/>
          <w:color w:val="000000"/>
          <w:spacing w:val="-1"/>
          <w:w w:val="100"/>
          <w:position w:val="0"/>
          <w:sz w:val="21"/>
          <w:u w:val="none"/>
        </w:rPr>
        <w:t>低空数字航空摄影规范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CJJ/T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73</w:t>
      </w:r>
      <w:r>
        <w:rPr>
          <w:rFonts w:cs="Calibri"/>
          <w:color w:val="000000"/>
          <w:spacing w:val="0"/>
          <w:w w:val="100"/>
          <w:u w:val="none"/>
        </w:rPr>
        <w:tab/>
      </w:r>
      <w:r>
        <w:rPr>
          <w:rFonts w:ascii="宋体" w:eastAsia="宋体" w:hAnsi="宋体" w:cs="宋体"/>
          <w:color w:val="000000"/>
          <w:spacing w:val="-1"/>
          <w:w w:val="100"/>
          <w:position w:val="0"/>
          <w:sz w:val="21"/>
          <w:u w:val="none"/>
        </w:rPr>
        <w:t>卫星定位城市测量技术规范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DL/T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5211</w:t>
      </w:r>
      <w:r>
        <w:rPr>
          <w:rFonts w:cs="Calibri"/>
          <w:spacing w:val="-1"/>
          <w:w w:val="100"/>
        </w:rPr>
        <w:tab/>
      </w:r>
      <w:r>
        <w:rPr>
          <w:rFonts w:ascii="宋体" w:eastAsia="宋体" w:hAnsi="宋体" w:cs="宋体"/>
          <w:color w:val="000000"/>
          <w:spacing w:val="-1"/>
          <w:w w:val="100"/>
          <w:position w:val="0"/>
          <w:sz w:val="21"/>
          <w:u w:val="none"/>
        </w:rPr>
        <w:t>大坝安全监测自动化技术规范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DZ/T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0283</w:t>
      </w:r>
      <w:r>
        <w:rPr>
          <w:rFonts w:cs="Calibri"/>
          <w:spacing w:val="-1"/>
          <w:w w:val="100"/>
        </w:rPr>
        <w:tab/>
      </w:r>
      <w:r>
        <w:rPr>
          <w:rFonts w:ascii="宋体" w:eastAsia="宋体" w:hAnsi="宋体" w:cs="宋体"/>
          <w:color w:val="000000"/>
          <w:spacing w:val="-1"/>
          <w:w w:val="100"/>
          <w:position w:val="0"/>
          <w:sz w:val="21"/>
          <w:u w:val="none"/>
        </w:rPr>
        <w:t>地面沉降调查与监测规范</w:t>
      </w:r>
    </w:p>
    <w:p>
      <w:pPr>
        <w:tabs>
          <w:tab w:val="left" w:pos="2024"/>
        </w:tabs>
        <w:spacing w:before="0" w:after="0" w:line="312" w:lineRule="exact"/>
        <w:ind w:left="449" w:firstLine="420"/>
        <w:jc w:val="left"/>
      </w:pPr>
      <w:r>
        <w:rPr>
          <w:rFonts w:ascii="宋体" w:hAnsi="宋体" w:cs="宋体"/>
          <w:color w:val="000000"/>
          <w:spacing w:val="-1"/>
          <w:w w:val="100"/>
          <w:position w:val="0"/>
          <w:sz w:val="21"/>
          <w:u w:val="none"/>
        </w:rPr>
        <w:t>DZ/T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0309</w:t>
      </w:r>
      <w:r>
        <w:rPr>
          <w:rFonts w:cs="Calibri"/>
          <w:spacing w:val="0"/>
          <w:w w:val="100"/>
        </w:rPr>
        <w:tab/>
      </w:r>
      <w:r>
        <w:rPr>
          <w:rFonts w:ascii="宋体" w:eastAsia="宋体" w:hAnsi="宋体" w:cs="宋体"/>
          <w:color w:val="000000"/>
          <w:spacing w:val="-1"/>
          <w:w w:val="100"/>
          <w:position w:val="0"/>
          <w:sz w:val="21"/>
          <w:u w:val="none"/>
        </w:rPr>
        <w:t>地质环境监测标志</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地质灾害防治基本术语</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地裂缝地质灾害监测规范（试行）</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009</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地质灾害应力应变监测技术规程（试行）</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w:t>
      </w:r>
      <w:r>
        <w:rPr>
          <w:rFonts w:ascii="宋体" w:hAnsi="宋体" w:cs="宋体"/>
          <w:color w:val="000000"/>
          <w:spacing w:val="-1"/>
          <w:w w:val="100"/>
          <w:position w:val="0"/>
          <w:sz w:val="21"/>
          <w:u w:val="none"/>
        </w:rPr>
        <w:t>InSAR</w:t>
      </w:r>
      <w:r>
        <w:rPr>
          <w:rFonts w:ascii="宋体" w:eastAsia="宋体" w:hAnsi="宋体" w:cs="宋体"/>
          <w:color w:val="000000"/>
          <w:spacing w:val="-1"/>
          <w:w w:val="100"/>
          <w:position w:val="0"/>
          <w:sz w:val="21"/>
          <w:u w:val="none"/>
        </w:rPr>
        <w:t>监测技术指南（试行）</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018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地质灾害地面三维激光扫描监测技术规程（试行）</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029</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地质灾害地声监测技术指南（试行）</w:t>
      </w:r>
    </w:p>
    <w:p>
      <w:pPr>
        <w:spacing w:before="0" w:after="0" w:line="312" w:lineRule="exact"/>
        <w:ind w:left="449"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033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地质灾害视频监测技术规程（试行）</w:t>
      </w:r>
    </w:p>
    <w:p>
      <w:pPr>
        <w:spacing w:before="0" w:after="0" w:line="240" w:lineRule="exact"/>
        <w:ind w:left="449" w:firstLine="420"/>
      </w:pPr>
    </w:p>
    <w:p>
      <w:pPr>
        <w:spacing w:before="0" w:after="0" w:line="267" w:lineRule="exact"/>
        <w:ind w:left="449" w:firstLine="9038"/>
        <w:jc w:val="left"/>
        <w:sectPr>
          <w:type w:val="continuous"/>
          <w:pgSz w:w="11906" w:h="16839"/>
          <w:pgMar w:top="1099" w:right="609" w:bottom="859" w:left="969" w:header="0" w:footer="0" w:gutter="0"/>
          <w:pgNumType w:start="22"/>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20" w:lineRule="exact"/>
        <w:ind w:left="60" w:firstLine="0"/>
        <w:jc w:val="left"/>
      </w:pPr>
      <w:r>
        <w:pict>
          <v:shape id="_x0000_s2091" o:spid="_x0000_s1065" type="#_x0000_t202" style="width:332pt;height:53pt;margin-top:397.7pt;margin-left:141.6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67" o:spid="_x0000_s1066" type="#_x0000_t75" style="width:15pt;height:10pt;margin-top:177pt;margin-left:56pt;mso-height-relative:page;mso-position-horizontal-relative:page;mso-position-vertical-relative:page;mso-width-relative:page;position:absolute;z-index:-251617280" coordsize="21600,21600" filled="f">
            <v:imagedata r:id="rId39" o:title=""/>
            <o:lock v:ext="edit" aspectratio="t"/>
          </v:shape>
        </w:pict>
      </w:r>
      <w:r>
        <w:pict>
          <v:shape id="imagerId268" o:spid="_x0000_s1067" type="#_x0000_t75" style="width:17pt;height:9pt;margin-top:240pt;margin-left:56pt;mso-height-relative:page;mso-position-horizontal-relative:page;mso-position-vertical-relative:page;mso-width-relative:page;position:absolute;z-index:-251616256" coordsize="21600,21600" filled="f">
            <v:imagedata r:id="rId40" o:title=""/>
            <o:lock v:ext="edit" aspectratio="t"/>
          </v:shape>
        </w:pict>
      </w:r>
      <w:r>
        <w:pict>
          <v:shape id="imagerId269" o:spid="_x0000_s1068" type="#_x0000_t75" style="width:17pt;height:10pt;margin-top:302pt;margin-left:56pt;mso-height-relative:page;mso-position-horizontal-relative:page;mso-position-vertical-relative:page;mso-width-relative:page;position:absolute;z-index:-251615232" coordsize="21600,21600" filled="f">
            <v:imagedata r:id="rId41" o:title=""/>
            <o:lock v:ext="edit" aspectratio="t"/>
          </v:shape>
        </w:pict>
      </w:r>
      <w:r>
        <w:pict>
          <v:shape id="imagerId270" o:spid="_x0000_s1069" type="#_x0000_t75" style="width:17pt;height:9pt;margin-top:365pt;margin-left:56pt;mso-height-relative:page;mso-position-horizontal-relative:page;mso-position-vertical-relative:page;mso-width-relative:page;position:absolute;z-index:-251614208" coordsize="21600,21600" filled="f">
            <v:imagedata r:id="rId42" o:title=""/>
            <o:lock v:ext="edit" aspectratio="t"/>
          </v:shape>
        </w:pict>
      </w:r>
      <w:r>
        <w:pict>
          <v:shape id="imagerId271" o:spid="_x0000_s1070" type="#_x0000_t75" style="width:17pt;height:10pt;margin-top:427pt;margin-left:56pt;mso-height-relative:page;mso-position-horizontal-relative:page;mso-position-vertical-relative:page;mso-width-relative:page;position:absolute;z-index:-251613184" coordsize="21600,21600" filled="f">
            <v:imagedata r:id="rId43" o:title=""/>
            <o:lock v:ext="edit" aspectratio="t"/>
          </v:shape>
        </w:pict>
      </w:r>
      <w:r>
        <w:pict>
          <v:shape id="imagerId272" o:spid="_x0000_s1071" type="#_x0000_t75" style="width:17pt;height:10pt;margin-top:489pt;margin-left:56pt;mso-height-relative:page;mso-position-horizontal-relative:page;mso-position-vertical-relative:page;mso-width-relative:page;position:absolute;z-index:-251612160" coordsize="21600,21600" filled="f">
            <v:imagedata r:id="rId44" o:title=""/>
            <o:lock v:ext="edit" aspectratio="t"/>
          </v:shape>
        </w:pict>
      </w:r>
      <w:r>
        <w:pict>
          <v:shape id="imagerId273" o:spid="_x0000_s1072" type="#_x0000_t75" style="width:17pt;height:9pt;margin-top:552pt;margin-left:56pt;mso-height-relative:page;mso-position-horizontal-relative:page;mso-position-vertical-relative:page;mso-width-relative:page;position:absolute;z-index:-251611136" coordsize="21600,21600" filled="f">
            <v:imagedata r:id="rId45" o:title=""/>
            <o:lock v:ext="edit" aspectratio="t"/>
          </v:shape>
        </w:pict>
      </w:r>
      <w:r>
        <w:pict>
          <v:shape id="imagerId274" o:spid="_x0000_s1073" type="#_x0000_t75" style="width:17pt;height:9pt;margin-top:599pt;margin-left:56pt;mso-height-relative:page;mso-position-horizontal-relative:page;mso-position-vertical-relative:page;mso-width-relative:page;position:absolute;z-index:-251610112" coordsize="21600,21600" filled="f">
            <v:imagedata r:id="rId46" o:title=""/>
            <o:lock v:ext="edit" aspectratio="t"/>
          </v:shape>
        </w:pict>
      </w:r>
      <w:r>
        <w:pict>
          <v:shape id="imagerId275" o:spid="_x0000_s1074" type="#_x0000_t75" style="width:17pt;height:10pt;margin-top:661pt;margin-left:56pt;mso-height-relative:page;mso-position-horizontal-relative:page;mso-position-vertical-relative:page;mso-width-relative:page;position:absolute;z-index:-251609088" coordsize="21600,21600" filled="f">
            <v:imagedata r:id="rId47" o:title=""/>
            <o:lock v:ext="edit" aspectratio="t"/>
          </v:shape>
        </w:pict>
      </w:r>
      <w:r>
        <w:pict>
          <v:shape id="imagerId276" o:spid="_x0000_s1075" type="#_x0000_t75" style="width:22pt;height:9pt;margin-top:708pt;margin-left:56pt;mso-height-relative:page;mso-position-horizontal-relative:page;mso-position-vertical-relative:page;mso-width-relative:page;position:absolute;z-index:-251608064" coordsize="21600,21600" filled="f">
            <v:imagedata r:id="rId48"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420"/>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051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地质灾害地面倾斜监测技术规程（试行）</w:t>
      </w:r>
    </w:p>
    <w:p>
      <w:pPr>
        <w:spacing w:before="0" w:after="0" w:line="240" w:lineRule="exact"/>
        <w:ind w:left="60" w:firstLine="420"/>
      </w:pPr>
    </w:p>
    <w:p>
      <w:pPr>
        <w:spacing w:before="0" w:after="0" w:line="384" w:lineRule="exact"/>
        <w:ind w:left="60" w:firstLine="0"/>
        <w:jc w:val="left"/>
      </w:pP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60" w:firstLine="0"/>
      </w:pPr>
    </w:p>
    <w:p>
      <w:pPr>
        <w:spacing w:before="0" w:after="0" w:line="384" w:lineRule="exact"/>
        <w:ind w:left="60" w:firstLine="420"/>
        <w:jc w:val="left"/>
      </w:pPr>
      <w:r>
        <w:rPr>
          <w:rFonts w:ascii="宋体" w:hAnsi="宋体" w:cs="宋体"/>
          <w:color w:val="000000"/>
          <w:spacing w:val="-1"/>
          <w:w w:val="100"/>
          <w:position w:val="0"/>
          <w:sz w:val="21"/>
          <w:u w:val="none"/>
        </w:rPr>
        <w:t>下列术语和定义适用于本文件。</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1"/>
          <w:w w:val="100"/>
          <w:position w:val="0"/>
          <w:sz w:val="21"/>
          <w:u w:val="none"/>
        </w:rPr>
        <w:t>地质灾害</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geological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hazard</w:t>
      </w:r>
    </w:p>
    <w:p>
      <w:pPr>
        <w:spacing w:before="0" w:after="0" w:line="312" w:lineRule="exact"/>
        <w:ind w:left="60" w:firstLine="420"/>
        <w:jc w:val="left"/>
      </w:pPr>
      <w:r>
        <w:rPr>
          <w:rFonts w:ascii="宋体" w:hAnsi="宋体" w:cs="宋体"/>
          <w:color w:val="000000"/>
          <w:spacing w:val="0"/>
          <w:w w:val="100"/>
          <w:position w:val="0"/>
          <w:sz w:val="21"/>
          <w:u w:val="none"/>
        </w:rPr>
        <w:t>指自然因素或者人为活动引发的危害人民生命和财产安全的山体崩塌、滑坡、泥石流、地面塌陷、</w:t>
      </w:r>
    </w:p>
    <w:p>
      <w:pPr>
        <w:spacing w:before="0" w:after="0" w:line="312" w:lineRule="exact"/>
        <w:ind w:left="60" w:firstLine="0"/>
        <w:jc w:val="left"/>
      </w:pPr>
      <w:r>
        <w:rPr>
          <w:rFonts w:ascii="宋体" w:hAnsi="宋体" w:cs="宋体"/>
          <w:color w:val="000000"/>
          <w:spacing w:val="-1"/>
          <w:w w:val="100"/>
          <w:position w:val="0"/>
          <w:sz w:val="21"/>
          <w:u w:val="none"/>
        </w:rPr>
        <w:t>地裂缝、地面沉降等与地质作用有关的灾害。</w:t>
      </w:r>
    </w:p>
    <w:p>
      <w:pPr>
        <w:spacing w:before="0" w:after="0" w:line="240" w:lineRule="exact"/>
        <w:ind w:left="60" w:firstLine="0"/>
      </w:pPr>
    </w:p>
    <w:p>
      <w:pPr>
        <w:tabs>
          <w:tab w:val="left" w:pos="2056"/>
        </w:tabs>
        <w:spacing w:before="0" w:after="0" w:line="384" w:lineRule="exact"/>
        <w:ind w:left="60" w:firstLine="420"/>
        <w:jc w:val="left"/>
      </w:pPr>
      <w:r>
        <w:rPr>
          <w:rFonts w:ascii="黑体" w:eastAsia="黑体" w:hAnsi="黑体" w:cs="黑体"/>
          <w:color w:val="000000"/>
          <w:spacing w:val="-1"/>
          <w:w w:val="100"/>
          <w:position w:val="0"/>
          <w:sz w:val="21"/>
          <w:u w:val="none"/>
        </w:rPr>
        <w:t>地质灾害隐患</w:t>
      </w:r>
      <w:r>
        <w:rPr>
          <w:rFonts w:cs="Calibri"/>
          <w:color w:val="000000"/>
          <w:spacing w:val="-1"/>
          <w:w w:val="100"/>
          <w:u w:val="none"/>
        </w:rPr>
        <w:tab/>
      </w:r>
      <w:r>
        <w:rPr>
          <w:rFonts w:ascii="黑体" w:hAnsi="黑体" w:cs="黑体"/>
          <w:color w:val="000000"/>
          <w:spacing w:val="-1"/>
          <w:w w:val="100"/>
          <w:position w:val="0"/>
          <w:sz w:val="21"/>
          <w:u w:val="none"/>
        </w:rPr>
        <w:t>potential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geological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hazard</w:t>
      </w:r>
    </w:p>
    <w:p>
      <w:pPr>
        <w:spacing w:before="0" w:after="0" w:line="312" w:lineRule="exact"/>
        <w:ind w:left="60" w:firstLine="420"/>
        <w:jc w:val="left"/>
      </w:pPr>
      <w:r>
        <w:rPr>
          <w:rFonts w:ascii="宋体" w:hAnsi="宋体" w:cs="宋体"/>
          <w:color w:val="000000"/>
          <w:spacing w:val="-3"/>
          <w:w w:val="100"/>
          <w:position w:val="0"/>
          <w:sz w:val="21"/>
          <w:u w:val="none"/>
        </w:rPr>
        <w:t>指可能危害人民生命和财产安全或生态环境安全的潜在滑坡、崩塌、泥石流、地面塌陷、地面沉降</w:t>
      </w:r>
    </w:p>
    <w:p>
      <w:pPr>
        <w:spacing w:before="0" w:after="0" w:line="312" w:lineRule="exact"/>
        <w:ind w:left="60" w:firstLine="0"/>
        <w:jc w:val="left"/>
      </w:pPr>
      <w:r>
        <w:rPr>
          <w:rFonts w:ascii="宋体" w:hAnsi="宋体" w:cs="宋体"/>
          <w:color w:val="000000"/>
          <w:spacing w:val="-1"/>
          <w:w w:val="100"/>
          <w:position w:val="0"/>
          <w:sz w:val="21"/>
          <w:u w:val="none"/>
        </w:rPr>
        <w:t>和地裂缝，以及已发生但仍不稳定的各类地质灾害。</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崩塌</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fall</w:t>
      </w:r>
    </w:p>
    <w:p>
      <w:pPr>
        <w:spacing w:before="0" w:after="0" w:line="312" w:lineRule="exact"/>
        <w:ind w:left="60" w:firstLine="420"/>
        <w:jc w:val="left"/>
      </w:pPr>
      <w:r>
        <w:rPr>
          <w:rFonts w:ascii="宋体" w:hAnsi="宋体" w:cs="宋体"/>
          <w:color w:val="000000"/>
          <w:spacing w:val="-3"/>
          <w:w w:val="100"/>
          <w:position w:val="0"/>
          <w:sz w:val="21"/>
          <w:u w:val="none"/>
        </w:rPr>
        <w:t>指陡峻斜坡上的岩土体在重力等因素作用下突然脱离母体，发生以坠落、跳跃、翻滚等为主要方式</w:t>
      </w:r>
    </w:p>
    <w:p>
      <w:pPr>
        <w:spacing w:before="0" w:after="0" w:line="312" w:lineRule="exact"/>
        <w:ind w:left="60" w:firstLine="0"/>
        <w:jc w:val="left"/>
      </w:pPr>
      <w:r>
        <w:rPr>
          <w:rFonts w:ascii="宋体" w:hAnsi="宋体" w:cs="宋体"/>
          <w:color w:val="000000"/>
          <w:spacing w:val="-1"/>
          <w:w w:val="100"/>
          <w:position w:val="0"/>
          <w:sz w:val="21"/>
          <w:u w:val="none"/>
        </w:rPr>
        <w:t>的运动过程或现象。</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滑坡</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landslide</w:t>
      </w:r>
    </w:p>
    <w:p>
      <w:pPr>
        <w:spacing w:before="0" w:after="0" w:line="312" w:lineRule="exact"/>
        <w:ind w:left="60" w:firstLine="420"/>
        <w:jc w:val="left"/>
      </w:pPr>
      <w:r>
        <w:rPr>
          <w:rFonts w:ascii="宋体" w:eastAsia="宋体" w:hAnsi="宋体" w:cs="宋体"/>
          <w:color w:val="000000"/>
          <w:spacing w:val="-1"/>
          <w:w w:val="100"/>
          <w:position w:val="0"/>
          <w:sz w:val="21"/>
          <w:u w:val="none"/>
        </w:rPr>
        <w:t>指斜坡上的岩土体在重力等因素作用下，沿软弱面或软弱带产生以水平方向为主的顺坡运动</w:t>
      </w:r>
      <w:r>
        <w:rPr>
          <w:rFonts w:ascii="宋体" w:eastAsia="宋体" w:hAnsi="宋体" w:cs="宋体"/>
          <w:color w:val="000000"/>
          <w:spacing w:val="0"/>
          <w:w w:val="100"/>
          <w:position w:val="0"/>
          <w:sz w:val="21"/>
          <w:u w:val="none"/>
        </w:rPr>
        <w:t>的过</w:t>
      </w:r>
    </w:p>
    <w:p>
      <w:pPr>
        <w:spacing w:before="0" w:after="0" w:line="312" w:lineRule="exact"/>
        <w:ind w:left="60" w:firstLine="0"/>
        <w:jc w:val="left"/>
      </w:pPr>
      <w:r>
        <w:rPr>
          <w:rFonts w:ascii="宋体" w:hAnsi="宋体" w:cs="宋体"/>
          <w:color w:val="000000"/>
          <w:spacing w:val="-1"/>
          <w:w w:val="100"/>
          <w:position w:val="0"/>
          <w:sz w:val="21"/>
          <w:u w:val="none"/>
        </w:rPr>
        <w:t>程或现象。</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泥石流</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debris</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flow</w:t>
      </w:r>
    </w:p>
    <w:p>
      <w:pPr>
        <w:spacing w:before="0" w:after="0" w:line="312" w:lineRule="exact"/>
        <w:ind w:left="60" w:firstLine="420"/>
        <w:jc w:val="left"/>
      </w:pPr>
      <w:r>
        <w:rPr>
          <w:rFonts w:ascii="宋体" w:hAnsi="宋体" w:cs="宋体"/>
          <w:color w:val="000000"/>
          <w:spacing w:val="-3"/>
          <w:w w:val="100"/>
          <w:position w:val="0"/>
          <w:sz w:val="21"/>
          <w:u w:val="none"/>
        </w:rPr>
        <w:t>指山区沟谷或坡面上的松散土体，受暴雨、冰雪融化等水源激发，形成的大量泥沙石块的流体，在</w:t>
      </w:r>
    </w:p>
    <w:p>
      <w:pPr>
        <w:spacing w:before="0" w:after="0" w:line="312" w:lineRule="exact"/>
        <w:ind w:left="60" w:firstLine="0"/>
        <w:jc w:val="left"/>
      </w:pPr>
      <w:r>
        <w:rPr>
          <w:rFonts w:ascii="宋体" w:hAnsi="宋体" w:cs="宋体"/>
          <w:color w:val="000000"/>
          <w:spacing w:val="0"/>
          <w:w w:val="100"/>
          <w:position w:val="0"/>
          <w:sz w:val="21"/>
          <w:u w:val="none"/>
        </w:rPr>
        <w:t>重力等因素作用下，沿沟谷或坡面流动的过程或现象。</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地面塌陷</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ground</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collapse</w:t>
      </w:r>
    </w:p>
    <w:p>
      <w:pPr>
        <w:spacing w:before="0" w:after="0" w:line="312" w:lineRule="exact"/>
        <w:ind w:left="60" w:firstLine="420"/>
        <w:jc w:val="left"/>
      </w:pPr>
      <w:r>
        <w:rPr>
          <w:rFonts w:ascii="宋体" w:hAnsi="宋体" w:cs="宋体"/>
          <w:color w:val="000000"/>
          <w:spacing w:val="-3"/>
          <w:w w:val="100"/>
          <w:position w:val="0"/>
          <w:sz w:val="21"/>
          <w:u w:val="none"/>
        </w:rPr>
        <w:t>指地表岩土体在自然作用或人为活动影响下陷落，在地面形成凹陷、坑洞或裂隙的过程或现象。可</w:t>
      </w:r>
    </w:p>
    <w:p>
      <w:pPr>
        <w:spacing w:before="0" w:after="0" w:line="312" w:lineRule="exact"/>
        <w:ind w:left="60" w:firstLine="0"/>
        <w:jc w:val="left"/>
      </w:pPr>
      <w:r>
        <w:rPr>
          <w:rFonts w:ascii="宋体" w:hAnsi="宋体" w:cs="宋体"/>
          <w:color w:val="000000"/>
          <w:spacing w:val="-1"/>
          <w:w w:val="100"/>
          <w:position w:val="0"/>
          <w:sz w:val="21"/>
          <w:u w:val="none"/>
        </w:rPr>
        <w:t>分为岩溶地面塌陷和采空地面塌陷。</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地面沉降</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ground</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subsidence</w:t>
      </w:r>
    </w:p>
    <w:p>
      <w:pPr>
        <w:spacing w:before="0" w:after="0" w:line="312" w:lineRule="exact"/>
        <w:ind w:left="60" w:firstLine="420"/>
        <w:jc w:val="left"/>
      </w:pPr>
      <w:r>
        <w:rPr>
          <w:rFonts w:ascii="宋体" w:hAnsi="宋体" w:cs="宋体"/>
          <w:color w:val="000000"/>
          <w:spacing w:val="-1"/>
          <w:w w:val="100"/>
          <w:position w:val="0"/>
          <w:sz w:val="21"/>
          <w:u w:val="none"/>
        </w:rPr>
        <w:t>指因自然因素或人为活动引发松散地层压缩所导致的地面高程降低的地质现象。</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1"/>
          <w:w w:val="100"/>
          <w:position w:val="0"/>
          <w:sz w:val="21"/>
          <w:u w:val="none"/>
        </w:rPr>
        <w:t>地裂缝</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ground</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fissure</w:t>
      </w:r>
    </w:p>
    <w:p>
      <w:pPr>
        <w:spacing w:before="0" w:after="0" w:line="312" w:lineRule="exact"/>
        <w:ind w:left="60" w:firstLine="420"/>
        <w:jc w:val="left"/>
      </w:pPr>
      <w:r>
        <w:rPr>
          <w:rFonts w:ascii="宋体" w:eastAsia="宋体" w:hAnsi="宋体" w:cs="宋体"/>
          <w:color w:val="000000"/>
          <w:spacing w:val="-3"/>
          <w:w w:val="100"/>
          <w:position w:val="0"/>
          <w:sz w:val="21"/>
          <w:u w:val="none"/>
        </w:rPr>
        <w:t>指因自然因素作用或人为活动作用，地表岩土体开裂，在地面形成的具有一定规模和分布规律的裂</w:t>
      </w:r>
    </w:p>
    <w:p>
      <w:pPr>
        <w:spacing w:before="0" w:after="0" w:line="312" w:lineRule="exact"/>
        <w:ind w:left="60" w:firstLine="0"/>
        <w:jc w:val="left"/>
      </w:pPr>
      <w:r>
        <w:rPr>
          <w:rFonts w:ascii="宋体" w:hAnsi="宋体" w:cs="宋体"/>
          <w:color w:val="000000"/>
          <w:spacing w:val="0"/>
          <w:w w:val="100"/>
          <w:position w:val="0"/>
          <w:sz w:val="21"/>
          <w:u w:val="none"/>
        </w:rPr>
        <w:t>缝，如：断层活动或过量抽取地下水造成的区域性地面开裂。</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致灾体</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hazard-causing</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body</w:t>
      </w:r>
    </w:p>
    <w:p>
      <w:pPr>
        <w:spacing w:before="0" w:after="0" w:line="312" w:lineRule="exact"/>
        <w:ind w:left="60" w:firstLine="420"/>
        <w:jc w:val="left"/>
      </w:pPr>
      <w:r>
        <w:rPr>
          <w:rFonts w:ascii="宋体" w:hAnsi="宋体" w:cs="宋体"/>
          <w:color w:val="000000"/>
          <w:spacing w:val="-1"/>
          <w:w w:val="100"/>
          <w:position w:val="0"/>
          <w:sz w:val="21"/>
          <w:u w:val="none"/>
        </w:rPr>
        <w:t>指导致地质灾害发生的地质体。</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1"/>
          <w:w w:val="100"/>
          <w:position w:val="0"/>
          <w:sz w:val="21"/>
          <w:u w:val="none"/>
        </w:rPr>
        <w:t>承灾体</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hazard-bearing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body</w:t>
      </w:r>
    </w:p>
    <w:p>
      <w:pPr>
        <w:spacing w:before="0" w:after="0" w:line="312" w:lineRule="exact"/>
        <w:ind w:left="60" w:firstLine="420"/>
        <w:jc w:val="left"/>
      </w:pPr>
      <w:r>
        <w:rPr>
          <w:rFonts w:ascii="宋体" w:hAnsi="宋体" w:cs="宋体"/>
          <w:color w:val="000000"/>
          <w:spacing w:val="-7"/>
          <w:w w:val="100"/>
          <w:position w:val="0"/>
          <w:sz w:val="21"/>
          <w:u w:val="none"/>
        </w:rPr>
        <w:t>指受地质灾害威胁的各种对象的总称，包括人口、财产、经济活动、公共设施、土地资源和环境等。</w:t>
      </w:r>
    </w:p>
    <w:p>
      <w:pPr>
        <w:spacing w:before="0" w:after="0" w:line="240" w:lineRule="exact"/>
        <w:ind w:left="60" w:firstLine="420"/>
      </w:pPr>
    </w:p>
    <w:p>
      <w:pPr>
        <w:spacing w:before="0" w:after="0" w:line="240" w:lineRule="exact"/>
        <w:ind w:left="60" w:firstLine="420"/>
      </w:pPr>
    </w:p>
    <w:p>
      <w:pPr>
        <w:spacing w:before="0" w:after="0" w:line="217" w:lineRule="exact"/>
        <w:ind w:left="60" w:firstLine="198"/>
        <w:jc w:val="left"/>
        <w:sectPr>
          <w:type w:val="continuous"/>
          <w:pgSz w:w="11906" w:h="16838"/>
          <w:pgMar w:top="1099" w:right="714" w:bottom="859" w:left="1074" w:header="0" w:footer="0" w:gutter="0"/>
          <w:pgNumType w:start="23"/>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20" w:lineRule="exact"/>
        <w:ind w:left="346" w:firstLine="7571"/>
        <w:jc w:val="left"/>
      </w:pPr>
      <w:r>
        <w:pict>
          <v:shape id="_x0000_s2102" o:spid="_x0000_s1076" type="#_x0000_t202" style="width:332pt;height:53pt;margin-top:397.7pt;margin-left:141.6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77" o:spid="_x0000_s1077" type="#_x0000_t75" style="width:21pt;height:10pt;margin-top:99pt;margin-left:70pt;mso-height-relative:page;mso-position-horizontal-relative:page;mso-position-vertical-relative:page;mso-width-relative:page;position:absolute;z-index:-251606016" coordsize="21600,21600" filled="f">
            <v:imagedata r:id="rId49" o:title=""/>
            <o:lock v:ext="edit" aspectratio="t"/>
          </v:shape>
        </w:pict>
      </w:r>
      <w:r>
        <w:pict>
          <v:shape id="imagerId278" o:spid="_x0000_s1078" type="#_x0000_t75" style="width:22pt;height:9pt;margin-top:162pt;margin-left:70pt;mso-height-relative:page;mso-position-horizontal-relative:page;mso-position-vertical-relative:page;mso-width-relative:page;position:absolute;z-index:-251604992" coordsize="21600,21600" filled="f">
            <v:imagedata r:id="rId50" o:title=""/>
            <o:lock v:ext="edit" aspectratio="t"/>
          </v:shape>
        </w:pict>
      </w:r>
      <w:r>
        <w:pict>
          <v:shape id="imagerId279" o:spid="_x0000_s1079" type="#_x0000_t75" style="width:22pt;height:9pt;margin-top:209pt;margin-left:70pt;mso-height-relative:page;mso-position-horizontal-relative:page;mso-position-vertical-relative:page;mso-width-relative:page;position:absolute;z-index:-251603968" coordsize="21600,21600" filled="f">
            <v:imagedata r:id="rId51" o:title=""/>
            <o:lock v:ext="edit" aspectratio="t"/>
          </v:shape>
        </w:pict>
      </w:r>
      <w:r>
        <w:pict>
          <v:shape id="imagerId280" o:spid="_x0000_s1080" type="#_x0000_t75" style="width:23pt;height:10pt;margin-top:255pt;margin-left:70pt;mso-height-relative:page;mso-position-horizontal-relative:page;mso-position-vertical-relative:page;mso-width-relative:page;position:absolute;z-index:-251602944" coordsize="21600,21600" filled="f">
            <v:imagedata r:id="rId52" o:title=""/>
            <o:lock v:ext="edit" aspectratio="t"/>
          </v:shape>
        </w:pict>
      </w:r>
      <w:r>
        <w:pict>
          <v:shape id="imagerId281" o:spid="_x0000_s1081" type="#_x0000_t75" style="width:22pt;height:9pt;margin-top:318pt;margin-left:70pt;mso-height-relative:page;mso-position-horizontal-relative:page;mso-position-vertical-relative:page;mso-width-relative:page;position:absolute;z-index:-251601920" coordsize="21600,21600" filled="f">
            <v:imagedata r:id="rId53" o:title=""/>
            <o:lock v:ext="edit" aspectratio="t"/>
          </v:shape>
        </w:pict>
      </w:r>
      <w:r>
        <w:pict>
          <v:shape id="imagerId282" o:spid="_x0000_s1082" type="#_x0000_t75" style="width:23pt;height:10pt;margin-top:380pt;margin-left:70pt;mso-height-relative:page;mso-position-horizontal-relative:page;mso-position-vertical-relative:page;mso-width-relative:page;position:absolute;z-index:-251600896" coordsize="21600,21600" filled="f">
            <v:imagedata r:id="rId54" o:title=""/>
            <o:lock v:ext="edit" aspectratio="t"/>
          </v:shape>
        </w:pict>
      </w:r>
      <w:r>
        <w:pict>
          <v:shape id="imagerId283" o:spid="_x0000_s1083" type="#_x0000_t75" style="width:23pt;height:10pt;margin-top:427pt;margin-left:70pt;mso-height-relative:page;mso-position-horizontal-relative:page;mso-position-vertical-relative:page;mso-width-relative:page;position:absolute;z-index:-251599872" coordsize="21600,21600" filled="f">
            <v:imagedata r:id="rId55" o:title=""/>
            <o:lock v:ext="edit" aspectratio="t"/>
          </v:shape>
        </w:pict>
      </w:r>
      <w:r>
        <w:pict>
          <v:shape id="imagerId284" o:spid="_x0000_s1084" type="#_x0000_t75" style="width:23pt;height:9pt;margin-top:474pt;margin-left:70pt;mso-height-relative:page;mso-position-horizontal-relative:page;mso-position-vertical-relative:page;mso-width-relative:page;position:absolute;z-index:-251598848" coordsize="21600,21600" filled="f">
            <v:imagedata r:id="rId56" o:title=""/>
            <o:lock v:ext="edit" aspectratio="t"/>
          </v:shape>
        </w:pict>
      </w:r>
      <w:r>
        <w:pict>
          <v:shape id="imagerId285" o:spid="_x0000_s1085" type="#_x0000_t75" style="width:22pt;height:9pt;margin-top:521pt;margin-left:70pt;mso-height-relative:page;mso-position-horizontal-relative:page;mso-position-vertical-relative:page;mso-width-relative:page;position:absolute;z-index:-251597824" coordsize="21600,21600" filled="f">
            <v:imagedata r:id="rId57" o:title=""/>
            <o:lock v:ext="edit" aspectratio="t"/>
          </v:shape>
        </w:pict>
      </w:r>
      <w:r>
        <w:pict>
          <v:shape id="imagerId286" o:spid="_x0000_s1086" type="#_x0000_t75" style="width:23pt;height:9pt;margin-top:568pt;margin-left:70pt;mso-height-relative:page;mso-position-horizontal-relative:page;mso-position-vertical-relative:page;mso-width-relative:page;position:absolute;z-index:-251596800" coordsize="21600,21600" filled="f">
            <v:imagedata r:id="rId58" o:title=""/>
            <o:lock v:ext="edit" aspectratio="t"/>
          </v:shape>
        </w:pict>
      </w:r>
      <w:r>
        <w:pict>
          <v:shape id="imagerId287" o:spid="_x0000_s1087" type="#_x0000_t75" style="width:21pt;height:10pt;margin-top:614pt;margin-left:70pt;mso-height-relative:page;mso-position-horizontal-relative:page;mso-position-vertical-relative:page;mso-width-relative:page;position:absolute;z-index:-251595776" coordsize="21600,21600" filled="f">
            <v:imagedata r:id="rId59" o:title=""/>
            <o:lock v:ext="edit" aspectratio="t"/>
          </v:shape>
        </w:pict>
      </w:r>
      <w:r>
        <w:pict>
          <v:shape id="imagerId288" o:spid="_x0000_s1088" type="#_x0000_t75" style="width:22pt;height:10pt;margin-top:692pt;margin-left:70pt;mso-height-relative:page;mso-position-horizontal-relative:page;mso-position-vertical-relative:page;mso-width-relative:page;position:absolute;z-index:-251594752" coordsize="21600,21600" filled="f">
            <v:imagedata r:id="rId60" o:title=""/>
            <o:lock v:ext="edit" aspectratio="t"/>
          </v:shape>
        </w:pict>
      </w:r>
      <w:r>
        <w:pict>
          <v:shape id="imagerId289" o:spid="_x0000_s1089" type="#_x0000_t75" style="width:22pt;height:10pt;margin-top:739pt;margin-left:70pt;mso-height-relative:page;mso-position-horizontal-relative:page;mso-position-vertical-relative:page;mso-width-relative:page;position:absolute;z-index:-251593728" coordsize="21600,21600" filled="f">
            <v:imagedata r:id="rId61"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346" w:firstLine="7571"/>
      </w:pPr>
    </w:p>
    <w:p>
      <w:pPr>
        <w:spacing w:before="0" w:after="0" w:line="240" w:lineRule="exact"/>
        <w:ind w:left="346" w:firstLine="7571"/>
      </w:pPr>
    </w:p>
    <w:p>
      <w:pPr>
        <w:spacing w:before="0" w:after="0" w:line="362" w:lineRule="exact"/>
        <w:ind w:left="346" w:firstLine="420"/>
        <w:jc w:val="left"/>
      </w:pPr>
      <w:r>
        <w:rPr>
          <w:rFonts w:ascii="黑体" w:eastAsia="黑体" w:hAnsi="黑体" w:cs="黑体"/>
          <w:color w:val="000000"/>
          <w:spacing w:val="-1"/>
          <w:w w:val="100"/>
          <w:position w:val="0"/>
          <w:sz w:val="21"/>
          <w:u w:val="none"/>
        </w:rPr>
        <w:t>变形</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deformation</w:t>
      </w:r>
    </w:p>
    <w:p>
      <w:pPr>
        <w:spacing w:before="0" w:after="0" w:line="312" w:lineRule="exact"/>
        <w:ind w:left="346" w:firstLine="420"/>
        <w:jc w:val="left"/>
      </w:pPr>
      <w:r>
        <w:rPr>
          <w:rFonts w:ascii="宋体" w:hAnsi="宋体" w:cs="宋体"/>
          <w:color w:val="000000"/>
          <w:spacing w:val="-3"/>
          <w:w w:val="100"/>
          <w:position w:val="0"/>
          <w:sz w:val="21"/>
          <w:u w:val="none"/>
        </w:rPr>
        <w:t>指监测对象表面形状或空间位置的变化。包括：位移、沉降、隆起、倾斜、挠曲、裂缝等微观、宏</w:t>
      </w:r>
    </w:p>
    <w:p>
      <w:pPr>
        <w:spacing w:before="0" w:after="0" w:line="312" w:lineRule="exact"/>
        <w:ind w:left="346" w:firstLine="0"/>
        <w:jc w:val="left"/>
      </w:pPr>
      <w:r>
        <w:rPr>
          <w:rFonts w:ascii="宋体" w:hAnsi="宋体" w:cs="宋体"/>
          <w:color w:val="000000"/>
          <w:spacing w:val="-1"/>
          <w:w w:val="100"/>
          <w:position w:val="0"/>
          <w:sz w:val="21"/>
          <w:u w:val="none"/>
        </w:rPr>
        <w:t>观现象。</w:t>
      </w:r>
    </w:p>
    <w:p>
      <w:pPr>
        <w:spacing w:before="0" w:after="0" w:line="240" w:lineRule="exact"/>
        <w:ind w:left="346" w:firstLine="0"/>
      </w:pPr>
    </w:p>
    <w:p>
      <w:pPr>
        <w:tabs>
          <w:tab w:val="left" w:pos="1606"/>
        </w:tabs>
        <w:spacing w:before="0" w:after="0" w:line="384" w:lineRule="exact"/>
        <w:ind w:left="346" w:firstLine="420"/>
        <w:jc w:val="left"/>
      </w:pPr>
      <w:r>
        <w:rPr>
          <w:rFonts w:ascii="黑体" w:eastAsia="黑体" w:hAnsi="黑体" w:cs="黑体"/>
          <w:color w:val="000000"/>
          <w:spacing w:val="-1"/>
          <w:w w:val="100"/>
          <w:position w:val="0"/>
          <w:sz w:val="21"/>
          <w:u w:val="none"/>
        </w:rPr>
        <w:t>含水率</w:t>
      </w:r>
      <w:r>
        <w:rPr>
          <w:rFonts w:cs="Calibri"/>
          <w:spacing w:val="-1"/>
          <w:w w:val="100"/>
        </w:rPr>
        <w:tab/>
      </w:r>
      <w:r>
        <w:rPr>
          <w:rFonts w:ascii="黑体" w:hAnsi="黑体" w:cs="黑体"/>
          <w:color w:val="000000"/>
          <w:spacing w:val="-1"/>
          <w:w w:val="100"/>
          <w:position w:val="0"/>
          <w:sz w:val="21"/>
          <w:u w:val="none"/>
        </w:rPr>
        <w:t>water</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content</w:t>
      </w:r>
    </w:p>
    <w:p>
      <w:pPr>
        <w:spacing w:before="0" w:after="0" w:line="312" w:lineRule="exact"/>
        <w:ind w:left="346" w:firstLine="420"/>
        <w:jc w:val="left"/>
      </w:pPr>
      <w:r>
        <w:rPr>
          <w:rFonts w:ascii="宋体" w:hAnsi="宋体" w:cs="宋体"/>
          <w:color w:val="000000"/>
          <w:spacing w:val="-1"/>
          <w:w w:val="100"/>
          <w:position w:val="0"/>
          <w:sz w:val="21"/>
          <w:u w:val="none"/>
        </w:rPr>
        <w:t>指土中水的质量与土颗粒质量之比，用百分数表示。</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地质灾害监测</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geohazard</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monitoring</w:t>
      </w:r>
    </w:p>
    <w:p>
      <w:pPr>
        <w:spacing w:before="0" w:after="0" w:line="312" w:lineRule="exact"/>
        <w:ind w:left="346" w:firstLine="420"/>
        <w:jc w:val="left"/>
      </w:pPr>
      <w:r>
        <w:rPr>
          <w:rFonts w:ascii="宋体" w:hAnsi="宋体" w:cs="宋体"/>
          <w:color w:val="000000"/>
          <w:spacing w:val="-1"/>
          <w:w w:val="100"/>
          <w:position w:val="0"/>
          <w:sz w:val="21"/>
          <w:u w:val="none"/>
        </w:rPr>
        <w:t>量测和监视地质灾害致灾体和承灾体的变形、应力与应变以及相关环境等信息的监测工作。</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地质灾害自动化监测</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automatic</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geological</w:t>
      </w:r>
      <w:r>
        <w:rPr>
          <w:rFonts w:ascii="Calibri" w:hAnsi="Calibri" w:cs="Calibri"/>
          <w:color w:val="000000"/>
          <w:spacing w:val="0"/>
          <w:w w:val="218"/>
          <w:sz w:val="21"/>
          <w:u w:val="none"/>
        </w:rPr>
        <w:t> </w:t>
      </w:r>
      <w:r>
        <w:rPr>
          <w:rFonts w:ascii="黑体" w:hAnsi="黑体" w:cs="黑体"/>
          <w:color w:val="000000"/>
          <w:spacing w:val="-1"/>
          <w:w w:val="100"/>
          <w:position w:val="0"/>
          <w:sz w:val="21"/>
          <w:u w:val="none"/>
        </w:rPr>
        <w:t>hazard</w:t>
      </w:r>
    </w:p>
    <w:p>
      <w:pPr>
        <w:spacing w:before="0" w:after="0" w:line="312" w:lineRule="exact"/>
        <w:ind w:left="346" w:firstLine="420"/>
        <w:jc w:val="left"/>
      </w:pPr>
      <w:r>
        <w:rPr>
          <w:rFonts w:ascii="宋体" w:hAnsi="宋体" w:cs="宋体"/>
          <w:color w:val="000000"/>
          <w:spacing w:val="-3"/>
          <w:w w:val="100"/>
          <w:position w:val="0"/>
          <w:sz w:val="21"/>
          <w:u w:val="none"/>
        </w:rPr>
        <w:t>采用传感技术、通信技术和计算机技术等，实现量测和监视地质灾害致灾体和承灾体的变形、应力</w:t>
      </w:r>
    </w:p>
    <w:p>
      <w:pPr>
        <w:spacing w:before="0" w:after="0" w:line="312" w:lineRule="exact"/>
        <w:ind w:left="346" w:firstLine="0"/>
        <w:jc w:val="left"/>
      </w:pPr>
      <w:r>
        <w:rPr>
          <w:rFonts w:ascii="宋体" w:hAnsi="宋体" w:cs="宋体"/>
          <w:color w:val="000000"/>
          <w:spacing w:val="-1"/>
          <w:w w:val="100"/>
          <w:position w:val="0"/>
          <w:sz w:val="21"/>
          <w:u w:val="none"/>
        </w:rPr>
        <w:t>与应变以及相关环境等信息的自动采集、传输、处理与分析的监测工作。</w:t>
      </w:r>
    </w:p>
    <w:p>
      <w:pPr>
        <w:spacing w:before="0" w:after="0" w:line="240" w:lineRule="exact"/>
        <w:ind w:left="346" w:firstLine="0"/>
      </w:pPr>
    </w:p>
    <w:p>
      <w:pPr>
        <w:spacing w:before="0" w:after="0" w:line="384" w:lineRule="exact"/>
        <w:ind w:left="346" w:firstLine="420"/>
        <w:jc w:val="left"/>
      </w:pPr>
      <w:r>
        <w:rPr>
          <w:rFonts w:ascii="黑体" w:eastAsia="黑体" w:hAnsi="黑体" w:cs="黑体"/>
          <w:color w:val="000000"/>
          <w:spacing w:val="-1"/>
          <w:w w:val="100"/>
          <w:position w:val="0"/>
          <w:sz w:val="21"/>
          <w:u w:val="none"/>
        </w:rPr>
        <w:t>监测分级</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classification</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monitoring</w:t>
      </w:r>
    </w:p>
    <w:p>
      <w:pPr>
        <w:spacing w:before="0" w:after="0" w:line="312" w:lineRule="exact"/>
        <w:ind w:left="346" w:firstLine="420"/>
        <w:jc w:val="left"/>
      </w:pPr>
      <w:r>
        <w:rPr>
          <w:rFonts w:ascii="宋体" w:hAnsi="宋体" w:cs="宋体"/>
          <w:color w:val="000000"/>
          <w:spacing w:val="-3"/>
          <w:w w:val="100"/>
          <w:position w:val="0"/>
          <w:sz w:val="21"/>
          <w:u w:val="none"/>
        </w:rPr>
        <w:t>根据地质灾害致灾体的稳定状态（或发育程度）及危害等级等因素，对监测工作等级的划分。一般</w:t>
      </w:r>
    </w:p>
    <w:p>
      <w:pPr>
        <w:spacing w:before="0" w:after="0" w:line="312" w:lineRule="exact"/>
        <w:ind w:left="346" w:firstLine="0"/>
        <w:jc w:val="left"/>
      </w:pPr>
      <w:r>
        <w:rPr>
          <w:rFonts w:ascii="宋体" w:hAnsi="宋体" w:cs="宋体"/>
          <w:color w:val="000000"/>
          <w:spacing w:val="-1"/>
          <w:w w:val="100"/>
          <w:position w:val="0"/>
          <w:sz w:val="21"/>
          <w:u w:val="none"/>
        </w:rPr>
        <w:t>分为一级、二级、三级。</w:t>
      </w:r>
    </w:p>
    <w:p>
      <w:pPr>
        <w:spacing w:before="0" w:after="0" w:line="240" w:lineRule="exact"/>
        <w:ind w:left="346" w:firstLine="0"/>
      </w:pPr>
    </w:p>
    <w:p>
      <w:pPr>
        <w:spacing w:before="0" w:after="0" w:line="384" w:lineRule="exact"/>
        <w:ind w:left="346" w:firstLine="420"/>
        <w:jc w:val="left"/>
      </w:pPr>
      <w:r>
        <w:rPr>
          <w:rFonts w:ascii="黑体" w:eastAsia="黑体" w:hAnsi="黑体" w:cs="黑体"/>
          <w:color w:val="000000"/>
          <w:spacing w:val="-1"/>
          <w:w w:val="100"/>
          <w:position w:val="0"/>
          <w:sz w:val="21"/>
          <w:u w:val="none"/>
        </w:rPr>
        <w:t>监测对象</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object</w:t>
      </w:r>
    </w:p>
    <w:p>
      <w:pPr>
        <w:spacing w:before="0" w:after="0" w:line="312" w:lineRule="exact"/>
        <w:ind w:left="346" w:firstLine="420"/>
        <w:jc w:val="left"/>
      </w:pPr>
      <w:r>
        <w:rPr>
          <w:rFonts w:ascii="宋体" w:hAnsi="宋体" w:cs="宋体"/>
          <w:color w:val="000000"/>
          <w:spacing w:val="-1"/>
          <w:w w:val="100"/>
          <w:position w:val="0"/>
          <w:sz w:val="21"/>
          <w:u w:val="none"/>
        </w:rPr>
        <w:t>指地质灾害致灾体、承灾体及相关环境等。</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监测内容</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content</w:t>
      </w:r>
    </w:p>
    <w:p>
      <w:pPr>
        <w:spacing w:before="0" w:after="0" w:line="312" w:lineRule="exact"/>
        <w:ind w:left="346" w:firstLine="420"/>
        <w:jc w:val="left"/>
      </w:pPr>
      <w:r>
        <w:rPr>
          <w:rFonts w:ascii="宋体" w:hAnsi="宋体" w:cs="宋体"/>
          <w:color w:val="000000"/>
          <w:spacing w:val="-1"/>
          <w:w w:val="100"/>
          <w:position w:val="0"/>
          <w:sz w:val="21"/>
          <w:u w:val="none"/>
        </w:rPr>
        <w:t>指量测监测对象安全要素的物理量及性状，如变形、应力与应变、影响因素等。</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测项</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observation</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item</w:t>
      </w:r>
    </w:p>
    <w:p>
      <w:pPr>
        <w:spacing w:before="0" w:after="0" w:line="312" w:lineRule="exact"/>
        <w:ind w:left="346" w:firstLine="420"/>
        <w:jc w:val="left"/>
      </w:pPr>
      <w:r>
        <w:rPr>
          <w:rFonts w:ascii="宋体" w:hAnsi="宋体" w:cs="宋体"/>
          <w:color w:val="000000"/>
          <w:spacing w:val="-1"/>
          <w:w w:val="100"/>
          <w:position w:val="0"/>
          <w:sz w:val="21"/>
          <w:u w:val="none"/>
        </w:rPr>
        <w:t>指以某种物理变量为监测对象的具体项目，如地表位移、沉降、倾角、降雨量、地下水位等。</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监测剖面线</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section</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line</w:t>
      </w:r>
    </w:p>
    <w:p>
      <w:pPr>
        <w:spacing w:before="0" w:after="0" w:line="312" w:lineRule="exact"/>
        <w:ind w:left="346" w:firstLine="420"/>
        <w:jc w:val="left"/>
      </w:pPr>
      <w:r>
        <w:rPr>
          <w:rFonts w:ascii="宋体" w:hAnsi="宋体" w:cs="宋体"/>
          <w:color w:val="000000"/>
          <w:spacing w:val="-1"/>
          <w:w w:val="100"/>
          <w:position w:val="0"/>
          <w:sz w:val="21"/>
          <w:u w:val="none"/>
        </w:rPr>
        <w:t>监测剖面与地面相交线。</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监测点位</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location</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of</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point</w:t>
      </w:r>
    </w:p>
    <w:p>
      <w:pPr>
        <w:spacing w:before="0" w:after="0" w:line="312" w:lineRule="exact"/>
        <w:ind w:left="346" w:firstLine="420"/>
        <w:jc w:val="left"/>
      </w:pPr>
      <w:r>
        <w:rPr>
          <w:rFonts w:ascii="宋体" w:hAnsi="宋体" w:cs="宋体"/>
          <w:color w:val="000000"/>
          <w:spacing w:val="-1"/>
          <w:w w:val="100"/>
          <w:position w:val="0"/>
          <w:sz w:val="21"/>
          <w:u w:val="none"/>
        </w:rPr>
        <w:t>监测设备或标识点的位置。</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监测频率</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frequency</w:t>
      </w:r>
    </w:p>
    <w:p>
      <w:pPr>
        <w:spacing w:before="0" w:after="0" w:line="312" w:lineRule="exact"/>
        <w:ind w:left="346" w:firstLine="420"/>
        <w:jc w:val="left"/>
      </w:pPr>
      <w:r>
        <w:rPr>
          <w:rFonts w:ascii="宋体" w:hAnsi="宋体" w:cs="宋体"/>
          <w:color w:val="000000"/>
          <w:spacing w:val="-3"/>
          <w:w w:val="100"/>
          <w:position w:val="0"/>
          <w:sz w:val="21"/>
          <w:u w:val="none"/>
        </w:rPr>
        <w:t>单位时间内的监测次数。一般分为数据采集频率、数据上报频率和数据加报频率。采集频率是单位</w:t>
      </w:r>
    </w:p>
    <w:p>
      <w:pPr>
        <w:spacing w:before="0" w:after="0" w:line="312" w:lineRule="exact"/>
        <w:ind w:left="346" w:firstLine="0"/>
        <w:jc w:val="left"/>
      </w:pPr>
      <w:r>
        <w:rPr>
          <w:rFonts w:ascii="宋体" w:eastAsia="宋体" w:hAnsi="宋体" w:cs="宋体"/>
          <w:color w:val="000000"/>
          <w:spacing w:val="-3"/>
          <w:w w:val="100"/>
          <w:position w:val="0"/>
          <w:sz w:val="21"/>
          <w:u w:val="none"/>
        </w:rPr>
        <w:t>时间内的数据采集次数；上报频率是单位时间内的数据上传服务器的次数；加报频率是根据降雨情况和</w:t>
      </w:r>
    </w:p>
    <w:p>
      <w:pPr>
        <w:spacing w:before="0" w:after="0" w:line="312" w:lineRule="exact"/>
        <w:ind w:left="346" w:firstLine="0"/>
        <w:jc w:val="left"/>
      </w:pPr>
      <w:r>
        <w:rPr>
          <w:rFonts w:ascii="宋体" w:hAnsi="宋体" w:cs="宋体"/>
          <w:color w:val="000000"/>
          <w:spacing w:val="0"/>
          <w:w w:val="100"/>
          <w:position w:val="0"/>
          <w:sz w:val="21"/>
          <w:u w:val="none"/>
        </w:rPr>
        <w:t>宏观迹象变化趋势加密单位时间内数据上报次数。</w:t>
      </w:r>
    </w:p>
    <w:p>
      <w:pPr>
        <w:spacing w:before="0" w:after="0" w:line="240" w:lineRule="exact"/>
        <w:ind w:left="346" w:firstLine="0"/>
      </w:pPr>
    </w:p>
    <w:p>
      <w:pPr>
        <w:tabs>
          <w:tab w:val="left" w:pos="2655"/>
        </w:tabs>
        <w:spacing w:before="0" w:after="0" w:line="384" w:lineRule="exact"/>
        <w:ind w:left="346" w:firstLine="420"/>
        <w:jc w:val="left"/>
      </w:pPr>
      <w:r>
        <w:rPr>
          <w:rFonts w:ascii="黑体" w:eastAsia="黑体" w:hAnsi="黑体" w:cs="黑体"/>
          <w:color w:val="000000"/>
          <w:spacing w:val="-1"/>
          <w:w w:val="100"/>
          <w:position w:val="0"/>
          <w:sz w:val="21"/>
          <w:u w:val="none"/>
        </w:rPr>
        <w:t>监测报警值</w:t>
      </w:r>
      <w:r>
        <w:rPr>
          <w:rFonts w:ascii="黑体" w:hAnsi="黑体" w:cs="黑体"/>
          <w:color w:val="000000"/>
          <w:spacing w:val="-1"/>
          <w:w w:val="100"/>
          <w:position w:val="0"/>
          <w:sz w:val="21"/>
          <w:u w:val="none"/>
        </w:rPr>
        <w:t>(</w:t>
      </w:r>
      <w:r>
        <w:rPr>
          <w:rFonts w:ascii="黑体" w:eastAsia="黑体" w:hAnsi="黑体" w:cs="黑体"/>
          <w:color w:val="000000"/>
          <w:spacing w:val="-1"/>
          <w:w w:val="100"/>
          <w:position w:val="0"/>
          <w:sz w:val="21"/>
          <w:u w:val="none"/>
        </w:rPr>
        <w:t>阈值</w:t>
      </w:r>
      <w:r>
        <w:rPr>
          <w:rFonts w:ascii="黑体" w:hAnsi="黑体" w:cs="黑体"/>
          <w:color w:val="000000"/>
          <w:spacing w:val="-1"/>
          <w:w w:val="100"/>
          <w:position w:val="0"/>
          <w:sz w:val="21"/>
          <w:u w:val="none"/>
        </w:rPr>
        <w:t>)</w:t>
      </w:r>
      <w:r>
        <w:rPr>
          <w:rFonts w:cs="Calibri"/>
          <w:spacing w:val="0"/>
          <w:w w:val="100"/>
        </w:rPr>
        <w:tab/>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alarm</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value(threshold)</w:t>
      </w:r>
    </w:p>
    <w:p>
      <w:pPr>
        <w:spacing w:before="0" w:after="0" w:line="312" w:lineRule="exact"/>
        <w:ind w:left="346" w:firstLine="420"/>
        <w:jc w:val="left"/>
      </w:pPr>
      <w:r>
        <w:rPr>
          <w:rFonts w:ascii="宋体" w:hAnsi="宋体" w:cs="宋体"/>
          <w:color w:val="000000"/>
          <w:spacing w:val="-1"/>
          <w:w w:val="100"/>
          <w:position w:val="0"/>
          <w:sz w:val="21"/>
          <w:u w:val="none"/>
        </w:rPr>
        <w:t>为保证监测对象及周边环境安全，对监测对象可能出现异常、危险所设定的警戒值。</w:t>
      </w:r>
    </w:p>
    <w:p>
      <w:pPr>
        <w:spacing w:before="0" w:after="0" w:line="240" w:lineRule="exact"/>
        <w:ind w:left="346" w:firstLine="420"/>
      </w:pPr>
    </w:p>
    <w:p>
      <w:pPr>
        <w:spacing w:before="0" w:after="0" w:line="384" w:lineRule="exact"/>
        <w:ind w:left="346" w:firstLine="420"/>
        <w:jc w:val="left"/>
      </w:pPr>
      <w:r>
        <w:rPr>
          <w:rFonts w:ascii="黑体" w:eastAsia="黑体" w:hAnsi="黑体" w:cs="黑体"/>
          <w:color w:val="000000"/>
          <w:spacing w:val="-1"/>
          <w:w w:val="100"/>
          <w:position w:val="0"/>
          <w:sz w:val="21"/>
          <w:u w:val="none"/>
        </w:rPr>
        <w:t>监测比值</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monitoring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ratio</w:t>
      </w:r>
    </w:p>
    <w:p>
      <w:pPr>
        <w:spacing w:before="0" w:after="0" w:line="385" w:lineRule="exact"/>
        <w:ind w:left="346" w:firstLine="9038"/>
        <w:jc w:val="left"/>
        <w:sectPr>
          <w:type w:val="continuous"/>
          <w:pgSz w:w="11906" w:h="16839"/>
          <w:pgMar w:top="1099" w:right="713" w:bottom="859" w:left="1073" w:header="0" w:footer="0" w:gutter="0"/>
          <w:pgNumType w:start="24"/>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20" w:lineRule="exact"/>
        <w:ind w:left="60" w:firstLine="0"/>
        <w:jc w:val="left"/>
      </w:pPr>
      <w:r>
        <w:pict>
          <v:shape id="_x0000_s2116" o:spid="_x0000_s1090" type="#_x0000_t202" style="width:332pt;height:53pt;margin-top:397.7pt;margin-left:141.6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290" o:spid="_x0000_s1091" type="#_x0000_t75" style="width:23pt;height:10pt;margin-top:115pt;margin-left:56pt;mso-height-relative:page;mso-position-horizontal-relative:page;mso-position-vertical-relative:page;mso-width-relative:page;position:absolute;z-index:-251591680" coordsize="21600,21600" filled="f">
            <v:imagedata r:id="rId62" o:title=""/>
            <o:lock v:ext="edit" aspectratio="t"/>
          </v:shape>
        </w:pict>
      </w:r>
      <w:r>
        <w:pict>
          <v:shape id="imagerId291" o:spid="_x0000_s1092" type="#_x0000_t75" style="width:22pt;height:10pt;margin-top:177pt;margin-left:56pt;mso-height-relative:page;mso-position-horizontal-relative:page;mso-position-vertical-relative:page;mso-width-relative:page;position:absolute;z-index:-251590656" coordsize="21600,21600" filled="f">
            <v:imagedata r:id="rId63" o:title=""/>
            <o:lock v:ext="edit" aspectratio="t"/>
          </v:shape>
        </w:pict>
      </w:r>
      <w:r>
        <w:pict>
          <v:shape id="imagerId292" o:spid="_x0000_s1093" type="#_x0000_t75" style="width:23pt;height:10pt;margin-top:224pt;margin-left:56pt;mso-height-relative:page;mso-position-horizontal-relative:page;mso-position-vertical-relative:page;mso-width-relative:page;position:absolute;z-index:-251589632" coordsize="21600,21600" filled="f">
            <v:imagedata r:id="rId64" o:title=""/>
            <o:lock v:ext="edit" aspectratio="t"/>
          </v:shape>
        </w:pict>
      </w:r>
      <w:r>
        <w:pict>
          <v:shape id="imagerId293" o:spid="_x0000_s1094" type="#_x0000_t75" style="width:22pt;height:9pt;margin-top:287pt;margin-left:56pt;mso-height-relative:page;mso-position-horizontal-relative:page;mso-position-vertical-relative:page;mso-width-relative:page;position:absolute;z-index:-251588608" coordsize="21600,21600" filled="f">
            <v:imagedata r:id="rId65" o:title=""/>
            <o:lock v:ext="edit" aspectratio="t"/>
          </v:shape>
        </w:pict>
      </w:r>
      <w:r>
        <w:pict>
          <v:shape id="imagerId294" o:spid="_x0000_s1095" type="#_x0000_t75" style="width:15pt;height:9pt;margin-top:396pt;margin-left:56pt;mso-height-relative:page;mso-position-horizontal-relative:page;mso-position-vertical-relative:page;mso-width-relative:page;position:absolute;z-index:-251587584" coordsize="21600,21600" filled="f">
            <v:imagedata r:id="rId66" o:title=""/>
            <o:lock v:ext="edit" aspectratio="t"/>
          </v:shape>
        </w:pict>
      </w:r>
      <w:r>
        <w:pict>
          <v:shape id="imagerId295" o:spid="_x0000_s1096" type="#_x0000_t75" style="width:17pt;height:9pt;margin-top:630pt;margin-left:56pt;mso-height-relative:page;mso-position-horizontal-relative:page;mso-position-vertical-relative:page;mso-width-relative:page;position:absolute;z-index:-251586560" coordsize="21600,21600" filled="f">
            <v:imagedata r:id="rId67"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420"/>
        <w:jc w:val="left"/>
      </w:pPr>
      <w:r>
        <w:rPr>
          <w:rFonts w:ascii="宋体" w:hAnsi="宋体" w:cs="宋体"/>
          <w:color w:val="000000"/>
          <w:spacing w:val="-1"/>
          <w:w w:val="100"/>
          <w:position w:val="0"/>
          <w:sz w:val="21"/>
          <w:u w:val="none"/>
        </w:rPr>
        <w:t>实测数据与预设阈值之比。</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1"/>
          <w:w w:val="100"/>
          <w:position w:val="0"/>
          <w:sz w:val="21"/>
          <w:u w:val="none"/>
        </w:rPr>
        <w:t>远程终端单元（</w:t>
      </w:r>
      <w:r>
        <w:rPr>
          <w:rFonts w:ascii="黑体" w:hAnsi="黑体" w:cs="黑体"/>
          <w:color w:val="000000"/>
          <w:spacing w:val="-1"/>
          <w:w w:val="100"/>
          <w:position w:val="0"/>
          <w:sz w:val="21"/>
          <w:u w:val="none"/>
        </w:rPr>
        <w:t>RTU</w:t>
      </w:r>
      <w:r>
        <w:rPr>
          <w:rFonts w:ascii="黑体" w:eastAsia="黑体" w:hAnsi="黑体" w:cs="黑体"/>
          <w:color w:val="000000"/>
          <w:spacing w:val="-1"/>
          <w:w w:val="100"/>
          <w:position w:val="0"/>
          <w:sz w:val="21"/>
          <w:u w:val="none"/>
        </w:rPr>
        <w:t>）</w:t>
      </w:r>
      <w:r>
        <w:rPr>
          <w:rFonts w:ascii="黑体" w:hAnsi="黑体" w:cs="黑体"/>
          <w:color w:val="000000"/>
          <w:spacing w:val="-1"/>
          <w:w w:val="100"/>
          <w:position w:val="0"/>
          <w:sz w:val="21"/>
          <w:u w:val="none"/>
        </w:rPr>
        <w:t>remote</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terminal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unit</w:t>
      </w:r>
    </w:p>
    <w:p>
      <w:pPr>
        <w:spacing w:before="0" w:after="0" w:line="312" w:lineRule="exact"/>
        <w:ind w:left="60" w:firstLine="420"/>
        <w:jc w:val="left"/>
      </w:pPr>
      <w:r>
        <w:rPr>
          <w:rFonts w:ascii="宋体" w:hAnsi="宋体" w:cs="宋体"/>
          <w:color w:val="000000"/>
          <w:spacing w:val="-3"/>
          <w:w w:val="100"/>
          <w:position w:val="0"/>
          <w:sz w:val="21"/>
          <w:u w:val="none"/>
        </w:rPr>
        <w:t>指可以远程控制的终端设备，可以连接一个或多个传感器，具有数据采集、边缘计算和远程通信功</w:t>
      </w:r>
    </w:p>
    <w:p>
      <w:pPr>
        <w:spacing w:before="0" w:after="0" w:line="312" w:lineRule="exact"/>
        <w:ind w:left="60" w:firstLine="0"/>
        <w:jc w:val="left"/>
      </w:pPr>
      <w:r>
        <w:rPr>
          <w:rFonts w:ascii="宋体" w:hAnsi="宋体" w:cs="宋体"/>
          <w:color w:val="000000"/>
          <w:spacing w:val="-1"/>
          <w:w w:val="100"/>
          <w:position w:val="0"/>
          <w:sz w:val="21"/>
          <w:u w:val="none"/>
        </w:rPr>
        <w:t>能。</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数据传输单元（</w:t>
      </w:r>
      <w:r>
        <w:rPr>
          <w:rFonts w:ascii="黑体" w:hAnsi="黑体" w:cs="黑体"/>
          <w:color w:val="000000"/>
          <w:spacing w:val="-1"/>
          <w:w w:val="100"/>
          <w:position w:val="0"/>
          <w:sz w:val="21"/>
          <w:u w:val="none"/>
        </w:rPr>
        <w:t>DTU</w:t>
      </w:r>
      <w:r>
        <w:rPr>
          <w:rFonts w:ascii="黑体" w:eastAsia="黑体" w:hAnsi="黑体" w:cs="黑体"/>
          <w:color w:val="000000"/>
          <w:spacing w:val="-1"/>
          <w:w w:val="100"/>
          <w:position w:val="0"/>
          <w:sz w:val="21"/>
          <w:u w:val="none"/>
        </w:rPr>
        <w:t>）</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data</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transfer</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unit</w:t>
      </w:r>
    </w:p>
    <w:p>
      <w:pPr>
        <w:spacing w:before="0" w:after="0" w:line="312" w:lineRule="exact"/>
        <w:ind w:left="60" w:firstLine="420"/>
        <w:jc w:val="left"/>
      </w:pPr>
      <w:r>
        <w:rPr>
          <w:rFonts w:ascii="宋体" w:hAnsi="宋体" w:cs="宋体"/>
          <w:color w:val="000000"/>
          <w:spacing w:val="-1"/>
          <w:w w:val="100"/>
          <w:position w:val="0"/>
          <w:sz w:val="21"/>
          <w:u w:val="none"/>
        </w:rPr>
        <w:t>指将监测数据通过互联协议向云端传输的终端设备。</w:t>
      </w:r>
    </w:p>
    <w:p>
      <w:pPr>
        <w:spacing w:before="0" w:after="0" w:line="240" w:lineRule="exact"/>
        <w:ind w:left="60" w:firstLine="420"/>
      </w:pPr>
    </w:p>
    <w:p>
      <w:pPr>
        <w:spacing w:before="0" w:after="0" w:line="384" w:lineRule="exact"/>
        <w:ind w:left="60" w:firstLine="420"/>
        <w:jc w:val="left"/>
      </w:pPr>
      <w:r>
        <w:rPr>
          <w:rFonts w:ascii="黑体" w:eastAsia="黑体" w:hAnsi="黑体" w:cs="黑体"/>
          <w:color w:val="000000"/>
          <w:spacing w:val="-1"/>
          <w:w w:val="100"/>
          <w:position w:val="0"/>
          <w:sz w:val="21"/>
          <w:u w:val="none"/>
        </w:rPr>
        <w:t>预警平台</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early-warning</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platform</w:t>
      </w:r>
    </w:p>
    <w:p>
      <w:pPr>
        <w:spacing w:before="0" w:after="0" w:line="312" w:lineRule="exact"/>
        <w:ind w:left="60" w:firstLine="420"/>
        <w:jc w:val="left"/>
      </w:pPr>
      <w:r>
        <w:rPr>
          <w:rFonts w:ascii="宋体" w:eastAsia="宋体" w:hAnsi="宋体" w:cs="宋体"/>
          <w:color w:val="000000"/>
          <w:spacing w:val="-3"/>
          <w:w w:val="100"/>
          <w:position w:val="0"/>
          <w:sz w:val="21"/>
          <w:u w:val="none"/>
        </w:rPr>
        <w:t>通过网络系统的应用层，对监测对象的监测数据信息进行分析研判后，作出可能发生灾害的预警预</w:t>
      </w:r>
    </w:p>
    <w:p>
      <w:pPr>
        <w:spacing w:before="0" w:after="0" w:line="312" w:lineRule="exact"/>
        <w:ind w:left="60" w:firstLine="0"/>
        <w:jc w:val="left"/>
      </w:pPr>
      <w:r>
        <w:rPr>
          <w:rFonts w:ascii="宋体" w:hAnsi="宋体" w:cs="宋体"/>
          <w:color w:val="000000"/>
          <w:spacing w:val="-1"/>
          <w:w w:val="100"/>
          <w:position w:val="0"/>
          <w:sz w:val="21"/>
          <w:u w:val="none"/>
        </w:rPr>
        <w:t>报系统。</w:t>
      </w:r>
    </w:p>
    <w:p>
      <w:pPr>
        <w:spacing w:before="0" w:after="0" w:line="240" w:lineRule="exact"/>
        <w:ind w:left="60" w:firstLine="0"/>
      </w:pPr>
    </w:p>
    <w:p>
      <w:pPr>
        <w:spacing w:before="0" w:after="0" w:line="384" w:lineRule="exact"/>
        <w:ind w:left="60" w:firstLine="420"/>
        <w:jc w:val="left"/>
      </w:pPr>
      <w:r>
        <w:rPr>
          <w:rFonts w:ascii="黑体" w:eastAsia="黑体" w:hAnsi="黑体" w:cs="黑体"/>
          <w:color w:val="000000"/>
          <w:spacing w:val="-1"/>
          <w:w w:val="100"/>
          <w:position w:val="0"/>
          <w:sz w:val="21"/>
          <w:u w:val="none"/>
        </w:rPr>
        <w:t>预警</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early</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warning</w:t>
      </w:r>
    </w:p>
    <w:p>
      <w:pPr>
        <w:spacing w:before="0" w:after="0" w:line="312" w:lineRule="exact"/>
        <w:ind w:left="60" w:firstLine="420"/>
        <w:jc w:val="left"/>
      </w:pPr>
      <w:r>
        <w:rPr>
          <w:rFonts w:ascii="宋体" w:hAnsi="宋体" w:cs="宋体"/>
          <w:color w:val="000000"/>
          <w:spacing w:val="-3"/>
          <w:w w:val="100"/>
          <w:position w:val="0"/>
          <w:sz w:val="21"/>
          <w:u w:val="none"/>
        </w:rPr>
        <w:t>通过预警平台，对监测数据进行分析研判，根据监测数据的大小、发展趋势和设定的预警等级，参</w:t>
      </w:r>
    </w:p>
    <w:p>
      <w:pPr>
        <w:spacing w:before="0" w:after="0" w:line="312" w:lineRule="exact"/>
        <w:ind w:left="60" w:firstLine="0"/>
        <w:jc w:val="left"/>
      </w:pPr>
      <w:r>
        <w:rPr>
          <w:rFonts w:ascii="宋体" w:hAnsi="宋体" w:cs="宋体"/>
          <w:color w:val="000000"/>
          <w:spacing w:val="-1"/>
          <w:w w:val="100"/>
          <w:position w:val="0"/>
          <w:sz w:val="21"/>
          <w:u w:val="none"/>
        </w:rPr>
        <w:t>照建立的预测模型，做出可能发生灾害的预报。</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总则</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1"/>
          <w:w w:val="100"/>
          <w:position w:val="0"/>
          <w:sz w:val="21"/>
          <w:u w:val="none"/>
        </w:rPr>
        <w:t>基本原则</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4.1.1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在地质灾害监测工作中，存在以下情况之一时，应实施自动化监测：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需高频次或实时监测的；</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人工监测方式不便实施或不安全的；</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区域性地面沉降；</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需满足信息化和可视化要求的；</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其他需实施自动化监测的。</w:t>
      </w:r>
    </w:p>
    <w:p>
      <w:pPr>
        <w:spacing w:before="0" w:after="0" w:line="312" w:lineRule="exact"/>
        <w:ind w:left="60" w:firstLine="0"/>
        <w:jc w:val="left"/>
      </w:pPr>
      <w:r>
        <w:rPr>
          <w:rFonts w:ascii="黑体" w:hAnsi="黑体" w:cs="黑体"/>
          <w:color w:val="000000"/>
          <w:spacing w:val="-1"/>
          <w:w w:val="100"/>
          <w:position w:val="0"/>
          <w:sz w:val="21"/>
          <w:u w:val="none"/>
        </w:rPr>
        <w:t>4.1.2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地质灾害自动化监测工作应由地质灾害主管部门或责任单位委托具备地质灾害防治资质的单位</w:t>
      </w:r>
    </w:p>
    <w:p>
      <w:pPr>
        <w:spacing w:before="0" w:after="0" w:line="312" w:lineRule="exact"/>
        <w:ind w:left="60" w:firstLine="0"/>
        <w:jc w:val="left"/>
      </w:pPr>
      <w:r>
        <w:rPr>
          <w:rFonts w:ascii="宋体" w:hAnsi="宋体" w:cs="宋体"/>
          <w:color w:val="000000"/>
          <w:spacing w:val="-1"/>
          <w:w w:val="100"/>
          <w:position w:val="0"/>
          <w:sz w:val="21"/>
          <w:u w:val="none"/>
        </w:rPr>
        <w:t>实施。</w:t>
      </w:r>
    </w:p>
    <w:p>
      <w:pPr>
        <w:spacing w:before="0" w:after="0" w:line="312" w:lineRule="exact"/>
        <w:ind w:left="60" w:firstLine="0"/>
        <w:jc w:val="left"/>
      </w:pPr>
      <w:r>
        <w:rPr>
          <w:rFonts w:ascii="黑体" w:hAnsi="黑体" w:cs="黑体"/>
          <w:color w:val="000000"/>
          <w:spacing w:val="-1"/>
          <w:w w:val="100"/>
          <w:position w:val="0"/>
          <w:sz w:val="21"/>
          <w:u w:val="none"/>
        </w:rPr>
        <w:t>4.1.3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监测单位应在监测工作实施前编制自动化监测方案。监测方案应经专家论证通过后方可组织实</w:t>
      </w:r>
    </w:p>
    <w:p>
      <w:pPr>
        <w:spacing w:before="0" w:after="0" w:line="312" w:lineRule="exact"/>
        <w:ind w:left="60" w:firstLine="0"/>
        <w:jc w:val="left"/>
      </w:pPr>
      <w:r>
        <w:rPr>
          <w:rFonts w:ascii="宋体" w:hAnsi="宋体" w:cs="宋体"/>
          <w:color w:val="000000"/>
          <w:spacing w:val="0"/>
          <w:w w:val="100"/>
          <w:position w:val="0"/>
          <w:sz w:val="21"/>
          <w:u w:val="none"/>
        </w:rPr>
        <w:t>施。当地质灾害防治方案有重大变更时，监测方案应及时进行相应调整并经专家重新论证通过后实施。</w:t>
      </w:r>
    </w:p>
    <w:p>
      <w:pPr>
        <w:spacing w:before="0" w:after="0" w:line="312" w:lineRule="exact"/>
        <w:ind w:left="60" w:firstLine="0"/>
        <w:jc w:val="left"/>
      </w:pPr>
      <w:r>
        <w:rPr>
          <w:rFonts w:ascii="黑体" w:hAnsi="黑体" w:cs="黑体"/>
          <w:color w:val="000000"/>
          <w:spacing w:val="-1"/>
          <w:w w:val="100"/>
          <w:position w:val="0"/>
          <w:sz w:val="21"/>
          <w:u w:val="none"/>
        </w:rPr>
        <w:t>4.1.4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监测单位应根据监测要求提供阶段性成果和实时的预警预报。</w:t>
      </w:r>
    </w:p>
    <w:p>
      <w:pPr>
        <w:spacing w:before="0" w:after="0" w:line="312" w:lineRule="exact"/>
        <w:ind w:left="60" w:firstLine="0"/>
        <w:jc w:val="left"/>
      </w:pPr>
      <w:r>
        <w:rPr>
          <w:rFonts w:ascii="黑体" w:hAnsi="黑体" w:cs="黑体"/>
          <w:color w:val="000000"/>
          <w:spacing w:val="-1"/>
          <w:w w:val="100"/>
          <w:position w:val="0"/>
          <w:sz w:val="21"/>
          <w:u w:val="none"/>
        </w:rPr>
        <w:t>4.1.5</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地质灾害自动化监测宜根据灾害类型、地质环境、岩土体与建（构）筑物变形特征以及监测目</w:t>
      </w:r>
    </w:p>
    <w:p>
      <w:pPr>
        <w:spacing w:before="0" w:after="0" w:line="312" w:lineRule="exact"/>
        <w:ind w:left="60" w:firstLine="0"/>
        <w:jc w:val="left"/>
      </w:pPr>
      <w:r>
        <w:rPr>
          <w:rFonts w:ascii="宋体" w:hAnsi="宋体" w:cs="宋体"/>
          <w:color w:val="000000"/>
          <w:spacing w:val="-1"/>
          <w:w w:val="100"/>
          <w:position w:val="0"/>
          <w:sz w:val="21"/>
          <w:u w:val="none"/>
        </w:rPr>
        <w:t>的等因素，采取自动化监测和人工监测（包括人工巡查）相结合的方式。</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1"/>
          <w:w w:val="100"/>
          <w:position w:val="0"/>
          <w:sz w:val="21"/>
          <w:u w:val="none"/>
        </w:rPr>
        <w:t>目的与任务</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4.2.1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地质灾害自动化监测的目的具体如下：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采用智能传感器等自动化监测设备，监测地质灾害形成演变过程中各种影响要素的变化特征，</w:t>
      </w:r>
    </w:p>
    <w:p>
      <w:pPr>
        <w:spacing w:before="0" w:after="0" w:line="312" w:lineRule="exact"/>
        <w:ind w:left="60" w:firstLine="851"/>
        <w:jc w:val="left"/>
      </w:pPr>
      <w:r>
        <w:rPr>
          <w:rFonts w:ascii="宋体" w:eastAsia="宋体" w:hAnsi="宋体" w:cs="宋体"/>
          <w:color w:val="000000"/>
          <w:spacing w:val="-1"/>
          <w:w w:val="100"/>
          <w:position w:val="0"/>
          <w:sz w:val="21"/>
          <w:u w:val="none"/>
        </w:rPr>
        <w:t>为防灾减灾提供基础数据和决策依据；</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支撑地质灾害信息化风险管控，及时发布监测预警信息，最大限度减少人员伤亡和财产损失。</w:t>
      </w:r>
    </w:p>
    <w:p>
      <w:pPr>
        <w:spacing w:before="0" w:after="0" w:line="312" w:lineRule="exact"/>
        <w:ind w:left="60" w:firstLine="0"/>
        <w:jc w:val="left"/>
      </w:pPr>
      <w:r>
        <w:rPr>
          <w:rFonts w:ascii="黑体" w:hAnsi="黑体" w:cs="黑体"/>
          <w:color w:val="000000"/>
          <w:spacing w:val="-1"/>
          <w:w w:val="100"/>
          <w:position w:val="0"/>
          <w:sz w:val="21"/>
          <w:u w:val="none"/>
        </w:rPr>
        <w:t>4.2.2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地质灾害自动化监测的任务具体如下：</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资料收集、现场踏勘和地质环境调查，确定地质灾害监测范围和等级，编制自动化监测方案；</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监测网布置、设备安装及调试、辅助设施施工与验收；</w:t>
      </w:r>
    </w:p>
    <w:p>
      <w:pPr>
        <w:spacing w:before="0" w:after="0" w:line="240" w:lineRule="exact"/>
        <w:ind w:left="60" w:firstLine="425"/>
      </w:pPr>
    </w:p>
    <w:p>
      <w:pPr>
        <w:spacing w:before="0" w:after="0" w:line="301" w:lineRule="exact"/>
        <w:ind w:left="60" w:firstLine="198"/>
        <w:jc w:val="left"/>
        <w:sectPr>
          <w:type w:val="continuous"/>
          <w:pgSz w:w="11906" w:h="16838"/>
          <w:pgMar w:top="1099" w:right="714" w:bottom="859" w:left="1074" w:header="0" w:footer="0" w:gutter="0"/>
          <w:pgNumType w:start="25"/>
          <w:cols w:num="1" w:space="720"/>
        </w:sectPr>
      </w:pPr>
      <w:r>
        <w:rPr>
          <w:rFonts w:ascii="宋体" w:hAnsi="宋体" w:cs="宋体"/>
          <w:color w:val="000000"/>
          <w:spacing w:val="-1"/>
          <w:w w:val="100"/>
          <w:position w:val="0"/>
          <w:sz w:val="18"/>
          <w:u w:val="none"/>
        </w:rPr>
        <w:t>4</w:t>
      </w:r>
    </w:p>
    <w:p>
      <w:pPr>
        <w:spacing w:before="0" w:after="0" w:line="350" w:lineRule="exact"/>
      </w:pPr>
      <w:bookmarkStart w:id="11" w:name="11"/>
      <w:bookmarkEnd w:id="11"/>
    </w:p>
    <w:p>
      <w:pPr>
        <w:widowControl/>
        <w:jc w:val="left"/>
        <w:sectPr>
          <w:type w:val="continuous"/>
          <w:pgSz w:w="11906" w:h="16839"/>
          <w:pgMar w:top="1099" w:right="713" w:bottom="859" w:left="1073" w:header="0" w:footer="0" w:gutter="0"/>
          <w:pgNumType w:start="26"/>
          <w:cols w:num="1" w:space="720"/>
          <w:docGrid w:type="lines" w:linePitch="312" w:charSpace="0"/>
        </w:sectPr>
      </w:pPr>
    </w:p>
    <w:p>
      <w:pPr>
        <w:spacing w:before="0" w:after="0" w:line="210" w:lineRule="exact"/>
        <w:ind w:left="346" w:firstLine="7571"/>
        <w:jc w:val="left"/>
      </w:pPr>
      <w:r>
        <w:pict>
          <v:shape id="imagerId296" o:spid="_x0000_s1097" type="#_x0000_t75" style="width:17pt;height:9pt;margin-top:170pt;margin-left:70pt;mso-height-relative:page;mso-position-horizontal-relative:page;mso-position-vertical-relative:page;mso-width-relative:page;position:absolute;z-index:-251584512" coordsize="21600,21600" filled="f">
            <v:imagedata r:id="rId68" o:title=""/>
            <o:lock v:ext="edit" aspectratio="t"/>
          </v:shape>
        </w:pict>
      </w:r>
      <w:r>
        <w:pict>
          <v:shape id="imagerId297" o:spid="_x0000_s1098" type="#_x0000_t75" style="width:470pt;height:383pt;margin-top:209pt;margin-left:70pt;mso-height-relative:page;mso-position-horizontal-relative:page;mso-position-vertical-relative:page;mso-width-relative:page;position:absolute;z-index:-251583488" coordsize="21600,21600" filled="f">
            <v:imagedata r:id="rId69"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346" w:firstLine="7571"/>
      </w:pPr>
    </w:p>
    <w:p>
      <w:pPr>
        <w:spacing w:before="0" w:after="0" w:line="290" w:lineRule="exact"/>
        <w:ind w:left="34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监测系统建设及预警平台验收；</w:t>
      </w:r>
    </w:p>
    <w:p>
      <w:pPr>
        <w:spacing w:before="0" w:after="0" w:line="312" w:lineRule="exact"/>
        <w:ind w:left="34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开展监测数据采集、传输、处理与分析，提供监测信息服务、预警预报及响应；</w:t>
      </w:r>
    </w:p>
    <w:p>
      <w:pPr>
        <w:spacing w:before="0" w:after="0" w:line="312" w:lineRule="exact"/>
        <w:ind w:left="34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监测设备和系统巡检维护；</w:t>
      </w:r>
    </w:p>
    <w:p>
      <w:pPr>
        <w:spacing w:before="0" w:after="0" w:line="312" w:lineRule="exact"/>
        <w:ind w:left="34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如有需要，应对地质灾害的致灾原因进行分析并提出防灾减灾建议。</w:t>
      </w:r>
    </w:p>
    <w:p>
      <w:pPr>
        <w:spacing w:before="0" w:after="0" w:line="240" w:lineRule="exact"/>
        <w:ind w:left="346" w:firstLine="425"/>
      </w:pPr>
    </w:p>
    <w:p>
      <w:pPr>
        <w:spacing w:before="0" w:after="0" w:line="228" w:lineRule="exact"/>
        <w:ind w:left="346" w:firstLine="526"/>
        <w:jc w:val="left"/>
      </w:pPr>
      <w:r>
        <w:rPr>
          <w:rFonts w:ascii="黑体" w:eastAsia="黑体" w:hAnsi="黑体" w:cs="黑体"/>
          <w:color w:val="000000"/>
          <w:spacing w:val="-1"/>
          <w:w w:val="100"/>
          <w:position w:val="0"/>
          <w:sz w:val="21"/>
          <w:u w:val="none"/>
        </w:rPr>
        <w:t>监测程序</w:t>
      </w:r>
    </w:p>
    <w:p>
      <w:pPr>
        <w:spacing w:before="0" w:after="0" w:line="240" w:lineRule="exact"/>
        <w:ind w:left="346" w:firstLine="526"/>
      </w:pPr>
    </w:p>
    <w:p>
      <w:pPr>
        <w:spacing w:before="0" w:after="0" w:line="228" w:lineRule="exact"/>
        <w:ind w:left="346" w:firstLine="0"/>
        <w:jc w:val="left"/>
      </w:pPr>
      <w:r>
        <w:rPr>
          <w:rFonts w:ascii="黑体" w:hAnsi="黑体" w:cs="黑体"/>
          <w:color w:val="000000"/>
          <w:spacing w:val="-1"/>
          <w:w w:val="100"/>
          <w:position w:val="0"/>
          <w:sz w:val="21"/>
          <w:u w:val="none"/>
        </w:rPr>
        <w:t>4.3.1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地质灾害自动化监测工作程序应按照图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进行。</w:t>
      </w:r>
    </w:p>
    <w:p>
      <w:pPr>
        <w:widowControl/>
        <w:jc w:val="left"/>
        <w:sectPr>
          <w:type w:val="continuous"/>
          <w:pgSz w:w="11906" w:h="16839"/>
          <w:pgMar w:top="1099" w:right="713" w:bottom="859" w:left="1073" w:header="0" w:footer="0" w:gutter="0"/>
          <w:pgNumType w:start="27"/>
          <w:cols w:num="1" w:space="708" w:equalWidth="0">
            <w:col w:w="10121"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93" w:lineRule="exact"/>
        <w:ind w:left="346" w:firstLine="0"/>
      </w:pPr>
    </w:p>
    <w:p>
      <w:pPr>
        <w:widowControl/>
        <w:jc w:val="left"/>
        <w:sectPr>
          <w:type w:val="continuous"/>
          <w:pgSz w:w="11906" w:h="16839"/>
          <w:pgMar w:top="1099" w:right="713" w:bottom="859" w:left="1073" w:header="0" w:footer="0" w:gutter="0"/>
          <w:pgNumType w:start="28"/>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9"/>
          <w:pgMar w:top="1099" w:right="713" w:bottom="859" w:left="1073" w:header="0" w:footer="0" w:gutter="0"/>
          <w:pgNumType w:start="29"/>
          <w:cols w:num="1" w:space="708" w:equalWidth="0">
            <w:col w:w="10121"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26" w:lineRule="exact"/>
        <w:ind w:left="1760" w:firstLine="0"/>
      </w:pPr>
    </w:p>
    <w:p>
      <w:pPr>
        <w:widowControl/>
        <w:jc w:val="left"/>
        <w:sectPr>
          <w:type w:val="continuous"/>
          <w:pgSz w:w="11906" w:h="16839"/>
          <w:pgMar w:top="1099" w:right="713" w:bottom="859" w:left="1073" w:header="0" w:footer="0" w:gutter="0"/>
          <w:pgNumType w:start="30"/>
          <w:cols w:num="1" w:space="720"/>
          <w:docGrid w:type="lines" w:linePitch="312" w:charSpace="0"/>
        </w:sectPr>
      </w:pPr>
    </w:p>
    <w:p>
      <w:pPr>
        <w:spacing w:before="0" w:after="0" w:line="210" w:lineRule="exact"/>
        <w:ind w:left="346" w:firstLine="2944"/>
        <w:jc w:val="left"/>
      </w:pPr>
      <w:r>
        <w:rPr>
          <w:rFonts w:ascii="黑体" w:eastAsia="黑体" w:hAnsi="黑体" w:cs="黑体"/>
          <w:color w:val="000000"/>
          <w:spacing w:val="-1"/>
          <w:w w:val="100"/>
          <w:position w:val="0"/>
          <w:sz w:val="21"/>
          <w:u w:val="none"/>
        </w:rPr>
        <w:t>图</w:t>
      </w: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地质灾害自动化监测工作程序图</w:t>
      </w:r>
    </w:p>
    <w:p>
      <w:pPr>
        <w:spacing w:before="0" w:after="0" w:line="240" w:lineRule="exact"/>
        <w:ind w:left="346" w:firstLine="2944"/>
      </w:pPr>
    </w:p>
    <w:p>
      <w:pPr>
        <w:spacing w:before="0" w:after="0" w:line="228" w:lineRule="exact"/>
        <w:ind w:left="346" w:firstLine="0"/>
        <w:jc w:val="left"/>
      </w:pPr>
      <w:r>
        <w:rPr>
          <w:rFonts w:ascii="黑体" w:hAnsi="黑体" w:cs="黑体"/>
          <w:color w:val="000000"/>
          <w:spacing w:val="-1"/>
          <w:w w:val="100"/>
          <w:position w:val="0"/>
          <w:sz w:val="21"/>
          <w:u w:val="none"/>
        </w:rPr>
        <w:t>4.3.2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地质灾害自动化监测收集的资料应包括气象、水文、地质环境、灾害发生与影响范围、致灾原</w:t>
      </w:r>
    </w:p>
    <w:p>
      <w:pPr>
        <w:spacing w:before="0" w:after="0" w:line="312" w:lineRule="exact"/>
        <w:ind w:left="346" w:firstLine="0"/>
        <w:jc w:val="left"/>
      </w:pPr>
      <w:r>
        <w:rPr>
          <w:rFonts w:ascii="宋体" w:hAnsi="宋体" w:cs="宋体"/>
          <w:color w:val="000000"/>
          <w:spacing w:val="-1"/>
          <w:w w:val="100"/>
          <w:position w:val="0"/>
          <w:sz w:val="21"/>
          <w:u w:val="none"/>
        </w:rPr>
        <w:t>因、受灾情况以及人类工程活动等相关信息。</w:t>
      </w:r>
    </w:p>
    <w:p>
      <w:pPr>
        <w:spacing w:before="0" w:after="0" w:line="312" w:lineRule="exact"/>
        <w:ind w:left="346" w:firstLine="0"/>
        <w:jc w:val="left"/>
      </w:pPr>
      <w:r>
        <w:rPr>
          <w:rFonts w:ascii="黑体" w:hAnsi="黑体" w:cs="黑体"/>
          <w:color w:val="000000"/>
          <w:spacing w:val="-1"/>
          <w:w w:val="100"/>
          <w:position w:val="0"/>
          <w:sz w:val="21"/>
          <w:u w:val="none"/>
        </w:rPr>
        <w:t>4.3.3</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地质灾害自动化监测现场踏勘，应复核收集的相关信息与现状的关系和符合程度，确定监测工</w:t>
      </w:r>
    </w:p>
    <w:p>
      <w:pPr>
        <w:spacing w:before="0" w:after="0" w:line="312" w:lineRule="exact"/>
        <w:ind w:left="346" w:firstLine="0"/>
        <w:jc w:val="left"/>
      </w:pPr>
      <w:r>
        <w:rPr>
          <w:rFonts w:ascii="宋体" w:hAnsi="宋体" w:cs="宋体"/>
          <w:color w:val="000000"/>
          <w:spacing w:val="-1"/>
          <w:w w:val="100"/>
          <w:position w:val="0"/>
          <w:sz w:val="21"/>
          <w:u w:val="none"/>
        </w:rPr>
        <w:t>作范围、监测对象、监测内容和现场实施的可行性。</w:t>
      </w:r>
    </w:p>
    <w:p>
      <w:pPr>
        <w:spacing w:before="0" w:after="0" w:line="312" w:lineRule="exact"/>
        <w:ind w:left="346" w:firstLine="0"/>
        <w:jc w:val="left"/>
      </w:pPr>
      <w:r>
        <w:rPr>
          <w:rFonts w:ascii="黑体" w:hAnsi="黑体" w:cs="黑体"/>
          <w:color w:val="000000"/>
          <w:spacing w:val="-1"/>
          <w:w w:val="100"/>
          <w:position w:val="0"/>
          <w:sz w:val="21"/>
          <w:u w:val="none"/>
        </w:rPr>
        <w:t>4.3.4</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监测单位应采用安全、稳定、可靠的预警平台，开展监测数据的自动采集、传输、处理、分析</w:t>
      </w:r>
    </w:p>
    <w:p>
      <w:pPr>
        <w:spacing w:before="0" w:after="0" w:line="312" w:lineRule="exact"/>
        <w:ind w:left="346" w:firstLine="0"/>
        <w:jc w:val="left"/>
      </w:pPr>
      <w:r>
        <w:rPr>
          <w:rFonts w:ascii="宋体" w:hAnsi="宋体" w:cs="宋体"/>
          <w:color w:val="000000"/>
          <w:spacing w:val="-1"/>
          <w:w w:val="100"/>
          <w:position w:val="0"/>
          <w:sz w:val="21"/>
          <w:u w:val="none"/>
        </w:rPr>
        <w:t>及信息反馈工作。</w:t>
      </w:r>
    </w:p>
    <w:p>
      <w:pPr>
        <w:spacing w:before="0" w:after="0" w:line="312" w:lineRule="exact"/>
        <w:ind w:left="346" w:firstLine="0"/>
        <w:jc w:val="left"/>
      </w:pPr>
      <w:r>
        <w:rPr>
          <w:rFonts w:ascii="黑体" w:hAnsi="黑体" w:cs="黑体"/>
          <w:color w:val="000000"/>
          <w:spacing w:val="-1"/>
          <w:w w:val="100"/>
          <w:position w:val="0"/>
          <w:sz w:val="21"/>
          <w:u w:val="none"/>
        </w:rPr>
        <w:t>4.3.5</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监测单位应根据地质灾害监测工程特征，建立预警模型或预置预警阈值，及时发布监测信息并</w:t>
      </w:r>
    </w:p>
    <w:p>
      <w:pPr>
        <w:spacing w:before="0" w:after="0" w:line="312" w:lineRule="exact"/>
        <w:ind w:left="346" w:firstLine="0"/>
        <w:jc w:val="left"/>
      </w:pPr>
      <w:r>
        <w:rPr>
          <w:rFonts w:ascii="宋体" w:hAnsi="宋体" w:cs="宋体"/>
          <w:color w:val="000000"/>
          <w:spacing w:val="-1"/>
          <w:w w:val="100"/>
          <w:position w:val="0"/>
          <w:sz w:val="21"/>
          <w:u w:val="none"/>
        </w:rPr>
        <w:t>进行预警预报。</w:t>
      </w:r>
    </w:p>
    <w:p>
      <w:pPr>
        <w:spacing w:before="0" w:after="0" w:line="312" w:lineRule="exact"/>
        <w:ind w:left="346" w:firstLine="0"/>
        <w:jc w:val="left"/>
      </w:pPr>
      <w:r>
        <w:rPr>
          <w:rFonts w:ascii="黑体" w:hAnsi="黑体" w:cs="黑体"/>
          <w:color w:val="000000"/>
          <w:spacing w:val="-1"/>
          <w:w w:val="100"/>
          <w:position w:val="0"/>
          <w:sz w:val="21"/>
          <w:u w:val="none"/>
        </w:rPr>
        <w:t>4.3.6</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监测单位应按照监测要求及时提交监测数据和成果报告。</w:t>
      </w:r>
    </w:p>
    <w:p>
      <w:pPr>
        <w:spacing w:before="0" w:after="0" w:line="385" w:lineRule="exact"/>
        <w:ind w:left="346" w:firstLine="9038"/>
        <w:jc w:val="left"/>
      </w:pPr>
      <w:r>
        <w:rPr>
          <w:rFonts w:ascii="宋体" w:hAnsi="宋体" w:cs="宋体"/>
          <w:color w:val="000000"/>
          <w:spacing w:val="-1"/>
          <w:w w:val="100"/>
          <w:position w:val="0"/>
          <w:sz w:val="18"/>
          <w:u w:val="none"/>
        </w:rPr>
        <w:t>5</w:t>
      </w:r>
    </w:p>
    <w:p>
      <w:pPr>
        <w:widowControl/>
        <w:jc w:val="left"/>
        <w:sectPr>
          <w:type w:val="continuous"/>
          <w:pgSz w:w="11906" w:h="16839"/>
          <w:pgMar w:top="1099" w:right="713" w:bottom="859" w:left="1073" w:header="0" w:footer="0" w:gutter="0"/>
          <w:pgNumType w:start="31"/>
          <w:cols w:num="1" w:space="708" w:equalWidth="0">
            <w:col w:w="10121" w:space="0"/>
          </w:cols>
          <w:docGrid w:type="lines" w:linePitch="312" w:charSpace="0"/>
        </w:sectPr>
      </w:pPr>
    </w:p>
    <w:tbl>
      <w:tblPr>
        <w:tblStyle w:val="TableNormal"/>
        <w:tblpPr w:leftFromText="180" w:rightFromText="180" w:vertAnchor="page" w:horzAnchor="page" w:tblpX="70" w:tblpY="3335"/>
        <w:tblW w:w="0" w:type="auto"/>
        <w:tblInd w:w="0" w:type="dxa"/>
        <w:tblLayout w:type="fixed"/>
        <w:tblCellMar>
          <w:top w:w="0" w:type="dxa"/>
          <w:left w:w="108" w:type="dxa"/>
          <w:bottom w:w="0" w:type="dxa"/>
          <w:right w:w="108" w:type="dxa"/>
        </w:tblCellMar>
      </w:tblPr>
      <w:tblGrid>
        <w:gridCol w:w="2519"/>
        <w:gridCol w:w="2410"/>
        <w:gridCol w:w="2268"/>
        <w:gridCol w:w="2268"/>
      </w:tblGrid>
      <w:tr>
        <w:tblPrEx>
          <w:tblW w:w="0" w:type="auto"/>
          <w:tblInd w:w="0" w:type="dxa"/>
          <w:tblLayout w:type="fixed"/>
          <w:tblCellMar>
            <w:top w:w="0" w:type="dxa"/>
            <w:left w:w="108" w:type="dxa"/>
            <w:bottom w:w="0" w:type="dxa"/>
            <w:right w:w="108" w:type="dxa"/>
          </w:tblCellMar>
        </w:tblPrEx>
        <w:trPr>
          <w:trHeight w:hRule="exact" w:val="361"/>
        </w:trPr>
        <w:tc>
          <w:tcPr>
            <w:tcW w:w="251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179" w:right="-239"/>
            </w:pPr>
            <w:bookmarkStart w:id="12" w:name="12"/>
            <w:bookmarkEnd w:id="12"/>
            <w:r>
              <w:rPr>
                <w:rFonts w:ascii="宋体" w:eastAsia="宋体" w:hAnsi="宋体" w:cs="宋体"/>
                <w:color w:val="000000"/>
                <w:spacing w:val="-1"/>
                <w:w w:val="100"/>
                <w:position w:val="0"/>
                <w:sz w:val="18"/>
                <w:u w:val="none"/>
              </w:rPr>
              <w:t>地质灾害隐患点稳定性分级</w:t>
            </w:r>
          </w:p>
          <w:p>
            <w:pPr>
              <w:spacing w:before="0" w:after="0" w:line="312" w:lineRule="exact"/>
              <w:ind w:left="449" w:right="-239"/>
            </w:pPr>
            <w:r>
              <w:rPr>
                <w:rFonts w:ascii="宋体" w:eastAsia="宋体" w:hAnsi="宋体" w:cs="宋体"/>
                <w:color w:val="000000"/>
                <w:spacing w:val="-1"/>
                <w:w w:val="100"/>
                <w:position w:val="0"/>
                <w:sz w:val="18"/>
                <w:u w:val="none"/>
              </w:rPr>
              <w:t>（泥石流发育程度）</w:t>
            </w:r>
          </w:p>
        </w:tc>
        <w:tc>
          <w:tcPr>
            <w:tcW w:w="694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113" w:right="-239"/>
            </w:pPr>
            <w:r>
              <w:rPr>
                <w:rFonts w:ascii="宋体" w:eastAsia="宋体" w:hAnsi="宋体" w:cs="宋体"/>
                <w:color w:val="000000"/>
                <w:spacing w:val="-1"/>
                <w:w w:val="100"/>
                <w:position w:val="0"/>
                <w:sz w:val="18"/>
                <w:u w:val="none"/>
              </w:rPr>
              <w:t>危害程度</w:t>
            </w:r>
          </w:p>
        </w:tc>
      </w:tr>
      <w:tr>
        <w:tblPrEx>
          <w:tblW w:w="0" w:type="auto"/>
          <w:tblInd w:w="0" w:type="dxa"/>
          <w:tblLayout w:type="fixed"/>
          <w:tblCellMar>
            <w:top w:w="0" w:type="dxa"/>
            <w:left w:w="108" w:type="dxa"/>
            <w:bottom w:w="0" w:type="dxa"/>
            <w:right w:w="108" w:type="dxa"/>
          </w:tblCellMar>
        </w:tblPrEx>
        <w:trPr>
          <w:trHeight w:hRule="exact" w:val="377"/>
        </w:trPr>
        <w:tc>
          <w:tcPr>
            <w:tcW w:w="251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115" w:right="-239"/>
            </w:pPr>
            <w:r>
              <w:rPr>
                <w:rFonts w:ascii="宋体" w:eastAsia="宋体" w:hAnsi="宋体" w:cs="宋体"/>
                <w:color w:val="000000"/>
                <w:spacing w:val="-1"/>
                <w:w w:val="100"/>
                <w:position w:val="0"/>
                <w:sz w:val="18"/>
                <w:u w:val="none"/>
              </w:rPr>
              <w:t>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044" w:right="-239"/>
            </w:pPr>
            <w:r>
              <w:rPr>
                <w:rFonts w:ascii="宋体" w:eastAsia="宋体" w:hAnsi="宋体" w:cs="宋体"/>
                <w:color w:val="000000"/>
                <w:spacing w:val="-1"/>
                <w:w w:val="100"/>
                <w:position w:val="0"/>
                <w:sz w:val="18"/>
                <w:u w:val="none"/>
              </w:rPr>
              <w:t>中</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044" w:right="-239"/>
            </w:pPr>
            <w:r>
              <w:rPr>
                <w:rFonts w:ascii="宋体" w:eastAsia="宋体" w:hAnsi="宋体" w:cs="宋体"/>
                <w:color w:val="000000"/>
                <w:spacing w:val="-1"/>
                <w:w w:val="100"/>
                <w:position w:val="0"/>
                <w:sz w:val="18"/>
                <w:u w:val="none"/>
              </w:rPr>
              <w:t>小</w:t>
            </w:r>
          </w:p>
        </w:tc>
      </w:tr>
      <w:tr>
        <w:tblPrEx>
          <w:tblW w:w="0" w:type="auto"/>
          <w:tblInd w:w="0" w:type="dxa"/>
          <w:tblLayout w:type="fixed"/>
          <w:tblCellMar>
            <w:top w:w="0" w:type="dxa"/>
            <w:left w:w="108" w:type="dxa"/>
            <w:bottom w:w="0" w:type="dxa"/>
            <w:right w:w="108" w:type="dxa"/>
          </w:tblCellMar>
        </w:tblPrEx>
        <w:trPr>
          <w:trHeight w:hRule="exact" w:val="361"/>
        </w:trPr>
        <w:tc>
          <w:tcPr>
            <w:tcW w:w="2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49" w:right="-239"/>
            </w:pPr>
            <w:r>
              <w:rPr>
                <w:rFonts w:ascii="宋体" w:eastAsia="宋体" w:hAnsi="宋体" w:cs="宋体"/>
                <w:color w:val="000000"/>
                <w:spacing w:val="-1"/>
                <w:w w:val="100"/>
                <w:position w:val="0"/>
                <w:sz w:val="18"/>
                <w:u w:val="none"/>
              </w:rPr>
              <w:t>稳定性差（强发育）</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25" w:right="-239"/>
            </w:pPr>
            <w:r>
              <w:rPr>
                <w:rFonts w:ascii="宋体" w:eastAsia="宋体" w:hAnsi="宋体" w:cs="宋体"/>
                <w:color w:val="000000"/>
                <w:spacing w:val="-1"/>
                <w:w w:val="100"/>
                <w:position w:val="0"/>
                <w:sz w:val="18"/>
                <w:u w:val="none"/>
              </w:rPr>
              <w:t>一级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54" w:right="-239"/>
            </w:pPr>
            <w:r>
              <w:rPr>
                <w:rFonts w:ascii="宋体" w:eastAsia="宋体" w:hAnsi="宋体" w:cs="宋体"/>
                <w:color w:val="000000"/>
                <w:spacing w:val="-1"/>
                <w:w w:val="100"/>
                <w:position w:val="0"/>
                <w:sz w:val="18"/>
                <w:u w:val="none"/>
              </w:rPr>
              <w:t>一级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54" w:right="-239"/>
            </w:pPr>
            <w:r>
              <w:rPr>
                <w:rFonts w:ascii="宋体" w:eastAsia="宋体" w:hAnsi="宋体" w:cs="宋体"/>
                <w:color w:val="000000"/>
                <w:spacing w:val="-1"/>
                <w:w w:val="100"/>
                <w:position w:val="0"/>
                <w:sz w:val="18"/>
                <w:u w:val="none"/>
              </w:rPr>
              <w:t>二级</w:t>
            </w:r>
          </w:p>
        </w:tc>
      </w:tr>
      <w:tr>
        <w:tblPrEx>
          <w:tblW w:w="0" w:type="auto"/>
          <w:tblInd w:w="0" w:type="dxa"/>
          <w:tblLayout w:type="fixed"/>
          <w:tblCellMar>
            <w:top w:w="0" w:type="dxa"/>
            <w:left w:w="108" w:type="dxa"/>
            <w:bottom w:w="0" w:type="dxa"/>
            <w:right w:w="108" w:type="dxa"/>
          </w:tblCellMar>
        </w:tblPrEx>
        <w:trPr>
          <w:trHeight w:hRule="exact" w:val="370"/>
        </w:trPr>
        <w:tc>
          <w:tcPr>
            <w:tcW w:w="2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69" w:right="-239"/>
            </w:pPr>
            <w:r>
              <w:rPr>
                <w:rFonts w:ascii="宋体" w:eastAsia="宋体" w:hAnsi="宋体" w:cs="宋体"/>
                <w:color w:val="000000"/>
                <w:spacing w:val="-1"/>
                <w:w w:val="100"/>
                <w:position w:val="0"/>
                <w:sz w:val="18"/>
                <w:u w:val="none"/>
              </w:rPr>
              <w:t>稳定性较差（中等发育）</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025" w:right="-239"/>
            </w:pPr>
            <w:r>
              <w:rPr>
                <w:rFonts w:ascii="宋体" w:eastAsia="宋体" w:hAnsi="宋体" w:cs="宋体"/>
                <w:color w:val="000000"/>
                <w:spacing w:val="-1"/>
                <w:w w:val="100"/>
                <w:position w:val="0"/>
                <w:sz w:val="18"/>
                <w:u w:val="none"/>
              </w:rPr>
              <w:t>一级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54" w:right="-239"/>
            </w:pPr>
            <w:r>
              <w:rPr>
                <w:rFonts w:ascii="宋体" w:eastAsia="宋体" w:hAnsi="宋体" w:cs="宋体"/>
                <w:color w:val="000000"/>
                <w:spacing w:val="-1"/>
                <w:w w:val="100"/>
                <w:position w:val="0"/>
                <w:sz w:val="18"/>
                <w:u w:val="none"/>
              </w:rPr>
              <w:t>二级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54"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76"/>
        </w:trPr>
        <w:tc>
          <w:tcPr>
            <w:tcW w:w="25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449" w:right="-239"/>
            </w:pPr>
            <w:r>
              <w:rPr>
                <w:rFonts w:ascii="宋体" w:eastAsia="宋体" w:hAnsi="宋体" w:cs="宋体"/>
                <w:color w:val="000000"/>
                <w:spacing w:val="-1"/>
                <w:w w:val="100"/>
                <w:position w:val="0"/>
                <w:sz w:val="18"/>
                <w:u w:val="none"/>
              </w:rPr>
              <w:t>稳定性好（弱发育）</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025" w:right="-239"/>
            </w:pPr>
            <w:r>
              <w:rPr>
                <w:rFonts w:ascii="宋体" w:eastAsia="宋体" w:hAnsi="宋体" w:cs="宋体"/>
                <w:color w:val="000000"/>
                <w:spacing w:val="-1"/>
                <w:w w:val="100"/>
                <w:position w:val="0"/>
                <w:sz w:val="18"/>
                <w:u w:val="none"/>
              </w:rPr>
              <w:t>二级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954" w:right="-239"/>
            </w:pPr>
            <w:r>
              <w:rPr>
                <w:rFonts w:ascii="宋体" w:eastAsia="宋体" w:hAnsi="宋体" w:cs="宋体"/>
                <w:color w:val="000000"/>
                <w:spacing w:val="-1"/>
                <w:w w:val="100"/>
                <w:position w:val="0"/>
                <w:sz w:val="18"/>
                <w:u w:val="none"/>
              </w:rPr>
              <w:t>三级</w:t>
            </w:r>
          </w:p>
        </w:tc>
        <w:tc>
          <w:tcPr>
            <w:tcW w:w="22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954" w:right="-239"/>
            </w:pPr>
            <w:r>
              <w:rPr>
                <w:rFonts w:ascii="宋体" w:eastAsia="宋体" w:hAnsi="宋体" w:cs="宋体"/>
                <w:color w:val="000000"/>
                <w:spacing w:val="-1"/>
                <w:w w:val="100"/>
                <w:position w:val="0"/>
                <w:sz w:val="18"/>
                <w:u w:val="none"/>
              </w:rPr>
              <w:t>三级</w:t>
            </w:r>
          </w:p>
        </w:tc>
      </w:tr>
    </w:tbl>
    <w:p>
      <w:pPr>
        <w:spacing w:before="0" w:after="0" w:line="350" w:lineRule="exact"/>
      </w:pPr>
    </w:p>
    <w:p>
      <w:pPr>
        <w:widowControl/>
        <w:jc w:val="left"/>
        <w:sectPr>
          <w:type w:val="continuous"/>
          <w:pgSz w:w="11906" w:h="16838"/>
          <w:pgMar w:top="1099" w:right="714" w:bottom="859" w:left="1074" w:header="0" w:footer="0" w:gutter="0"/>
          <w:pgNumType w:start="32"/>
          <w:cols w:num="1" w:space="720"/>
          <w:docGrid w:type="lines" w:linePitch="312" w:charSpace="0"/>
        </w:sectPr>
      </w:pPr>
    </w:p>
    <w:p>
      <w:pPr>
        <w:spacing w:before="0" w:after="0" w:line="210" w:lineRule="exact"/>
        <w:ind w:left="60" w:firstLine="0"/>
        <w:jc w:val="left"/>
      </w:pPr>
      <w:r>
        <w:pict>
          <v:shape id="imagerId298" o:spid="_x0000_s1099" type="#_x0000_t75" style="width:17pt;height:9pt;margin-top:139pt;margin-left:56pt;mso-height-relative:page;mso-position-horizontal-relative:page;mso-position-vertical-relative:page;mso-width-relative:page;position:absolute;z-index:-251582464" coordsize="21600,21600" filled="f">
            <v:imagedata r:id="rId70" o:title=""/>
            <o:lock v:ext="edit" aspectratio="t"/>
          </v:shape>
        </w:pict>
      </w:r>
      <w:r>
        <w:pict>
          <v:shape id="imagerId299" o:spid="_x0000_s1100" type="#_x0000_t75" style="width:15pt;height:10pt;margin-top:403pt;margin-left:56pt;mso-height-relative:page;mso-position-horizontal-relative:page;mso-position-vertical-relative:page;mso-width-relative:page;position:absolute;z-index:-251581440" coordsize="21600,21600" filled="f">
            <v:imagedata r:id="rId71" o:title=""/>
            <o:lock v:ext="edit" aspectratio="t"/>
          </v:shape>
        </w:pict>
      </w:r>
      <w:r>
        <w:pict>
          <v:shape id="imagerId300" o:spid="_x0000_s1101" type="#_x0000_t75" style="width:17pt;height:10pt;margin-top:606pt;margin-left:56pt;mso-height-relative:page;mso-position-horizontal-relative:page;mso-position-vertical-relative:page;mso-width-relative:page;position:absolute;z-index:-251580416" coordsize="21600,21600" filled="f">
            <v:imagedata r:id="rId72"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0"/>
        <w:jc w:val="left"/>
      </w:pPr>
      <w:r>
        <w:rPr>
          <w:rFonts w:ascii="黑体" w:hAnsi="黑体" w:cs="黑体"/>
          <w:color w:val="000000"/>
          <w:spacing w:val="-1"/>
          <w:w w:val="100"/>
          <w:position w:val="0"/>
          <w:sz w:val="21"/>
          <w:u w:val="none"/>
        </w:rPr>
        <w:t>4.3.7</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当判定监测对象已处于稳定状态并经会商确认后，经地质灾害主管部门或责任单位批准，可降</w:t>
      </w:r>
    </w:p>
    <w:p>
      <w:pPr>
        <w:spacing w:before="0" w:after="0" w:line="312" w:lineRule="exact"/>
        <w:ind w:left="60" w:firstLine="0"/>
        <w:jc w:val="left"/>
      </w:pPr>
      <w:r>
        <w:rPr>
          <w:rFonts w:ascii="宋体" w:hAnsi="宋体" w:cs="宋体"/>
          <w:color w:val="000000"/>
          <w:spacing w:val="-1"/>
          <w:w w:val="100"/>
          <w:position w:val="0"/>
          <w:sz w:val="21"/>
          <w:u w:val="none"/>
        </w:rPr>
        <w:t>低监测频率直至自动化监测服务期结束或提前结束自动化监测。</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1"/>
          <w:w w:val="100"/>
          <w:position w:val="0"/>
          <w:sz w:val="21"/>
          <w:u w:val="none"/>
        </w:rPr>
        <w:t>监测分级</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4.4.1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应根据地质灾害隐患点稳定状态及危害程度等因素综合确定地质灾害自动化监测等级，按表</w:t>
      </w:r>
      <w:r>
        <w:rPr>
          <w:rFonts w:ascii="Calibri" w:hAnsi="Calibri" w:cs="Calibri"/>
          <w:color w:val="000000"/>
          <w:spacing w:val="0"/>
          <w:w w:val="226"/>
          <w:sz w:val="21"/>
          <w:u w:val="none"/>
        </w:rPr>
        <w:t> </w:t>
      </w:r>
      <w:r>
        <w:rPr>
          <w:rFonts w:ascii="宋体" w:hAnsi="宋体" w:cs="宋体"/>
          <w:color w:val="000000"/>
          <w:spacing w:val="-1"/>
          <w:w w:val="100"/>
          <w:position w:val="0"/>
          <w:sz w:val="21"/>
          <w:u w:val="none"/>
        </w:rPr>
        <w:t>1</w:t>
      </w:r>
    </w:p>
    <w:p>
      <w:pPr>
        <w:spacing w:before="0" w:after="0" w:line="312" w:lineRule="exact"/>
        <w:ind w:left="60" w:firstLine="0"/>
        <w:jc w:val="left"/>
      </w:pPr>
      <w:r>
        <w:rPr>
          <w:rFonts w:ascii="宋体" w:hAnsi="宋体" w:cs="宋体"/>
          <w:color w:val="000000"/>
          <w:spacing w:val="-1"/>
          <w:w w:val="100"/>
          <w:position w:val="0"/>
          <w:sz w:val="21"/>
          <w:u w:val="none"/>
        </w:rPr>
        <w:t>规定划分等级。地质灾害隐患点稳定性分级(</w:t>
      </w:r>
      <w:r>
        <w:rPr>
          <w:rFonts w:ascii="宋体" w:eastAsia="宋体" w:hAnsi="宋体" w:cs="宋体"/>
          <w:color w:val="000000"/>
          <w:spacing w:val="-1"/>
          <w:w w:val="100"/>
          <w:position w:val="0"/>
          <w:sz w:val="21"/>
          <w:u w:val="none"/>
        </w:rPr>
        <w:t>泥石流为发育程度</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和危害程度的划分标准按附录</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采用。</w:t>
      </w:r>
    </w:p>
    <w:p>
      <w:pPr>
        <w:spacing w:before="0" w:after="0" w:line="240" w:lineRule="exact"/>
        <w:ind w:left="60" w:firstLine="0"/>
      </w:pPr>
    </w:p>
    <w:p>
      <w:pPr>
        <w:spacing w:before="0" w:after="0" w:line="228" w:lineRule="exact"/>
        <w:ind w:left="60" w:firstLine="3154"/>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地质灾害自动化监测等级表</w:t>
      </w:r>
    </w:p>
    <w:p>
      <w:pPr>
        <w:widowControl/>
        <w:jc w:val="left"/>
        <w:sectPr>
          <w:type w:val="continuous"/>
          <w:pgSz w:w="11906" w:h="16838"/>
          <w:pgMar w:top="1099" w:right="714" w:bottom="859" w:left="1074" w:header="0" w:footer="0" w:gutter="0"/>
          <w:pgNumType w:start="33"/>
          <w:cols w:num="1" w:space="708" w:equalWidth="0">
            <w:col w:w="10118" w:space="0"/>
          </w:cols>
          <w:docGrid w:type="lines" w:linePitch="312" w:charSpace="0"/>
        </w:sectPr>
      </w:pPr>
    </w:p>
    <w:p>
      <w:pPr>
        <w:spacing w:before="0" w:after="0" w:line="314" w:lineRule="exact"/>
        <w:ind w:left="60" w:firstLine="3154"/>
      </w:pPr>
    </w:p>
    <w:p>
      <w:pPr>
        <w:widowControl/>
        <w:jc w:val="left"/>
        <w:sectPr>
          <w:type w:val="continuous"/>
          <w:pgSz w:w="11906" w:h="16838"/>
          <w:pgMar w:top="1099" w:right="714" w:bottom="859" w:left="1074" w:header="0" w:footer="0" w:gutter="0"/>
          <w:pgNumType w:start="34"/>
          <w:cols w:num="1" w:space="720"/>
          <w:docGrid w:type="lines" w:linePitch="312" w:charSpace="0"/>
        </w:sectPr>
      </w:pPr>
    </w:p>
    <w:p>
      <w:pPr>
        <w:spacing w:before="0" w:after="0" w:line="210" w:lineRule="exact"/>
        <w:ind w:left="60" w:firstLine="0"/>
        <w:jc w:val="left"/>
      </w:pPr>
      <w:r>
        <w:pict>
          <v:shape id="_x0000_s2128" o:spid="_x0000_s1102" type="#_x0000_t202" style="width:332pt;height:53pt;margin-top:397.7pt;margin-left:141.6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4.4.2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监测实施过程中，若隐患点稳定状态或发育程度发生变化，自动化监测等级宜按地质灾害隐患</w:t>
      </w:r>
    </w:p>
    <w:p>
      <w:pPr>
        <w:spacing w:before="0" w:after="0" w:line="312" w:lineRule="exact"/>
        <w:ind w:left="60" w:firstLine="0"/>
        <w:jc w:val="left"/>
      </w:pPr>
      <w:r>
        <w:rPr>
          <w:rFonts w:ascii="宋体" w:hAnsi="宋体" w:cs="宋体"/>
          <w:color w:val="000000"/>
          <w:spacing w:val="-1"/>
          <w:w w:val="100"/>
          <w:position w:val="0"/>
          <w:sz w:val="21"/>
          <w:u w:val="none"/>
        </w:rPr>
        <w:t>点的实时稳定状态进行相应调整。</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监测方案编制</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1"/>
          <w:w w:val="100"/>
          <w:position w:val="0"/>
          <w:sz w:val="21"/>
          <w:u w:val="none"/>
        </w:rPr>
        <w:t>一般规定</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5.1.1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地质灾害自动化监测方案应综合考虑地质环境条件、灾害类型、规模、特点、影响因素、形成</w:t>
      </w:r>
    </w:p>
    <w:p>
      <w:pPr>
        <w:spacing w:before="0" w:after="0" w:line="312" w:lineRule="exact"/>
        <w:ind w:left="60" w:firstLine="0"/>
        <w:jc w:val="left"/>
      </w:pPr>
      <w:r>
        <w:rPr>
          <w:rFonts w:ascii="宋体" w:hAnsi="宋体" w:cs="宋体"/>
          <w:color w:val="000000"/>
          <w:spacing w:val="-1"/>
          <w:w w:val="100"/>
          <w:position w:val="0"/>
          <w:sz w:val="21"/>
          <w:u w:val="none"/>
        </w:rPr>
        <w:t>机理、稳定状态和周边环境等因素，确保监测方案合理、可行。</w:t>
      </w:r>
    </w:p>
    <w:p>
      <w:pPr>
        <w:spacing w:before="0" w:after="0" w:line="312" w:lineRule="exact"/>
        <w:ind w:left="60" w:firstLine="0"/>
        <w:jc w:val="left"/>
      </w:pPr>
      <w:r>
        <w:rPr>
          <w:rFonts w:ascii="黑体" w:hAnsi="黑体" w:cs="黑体"/>
          <w:color w:val="000000"/>
          <w:spacing w:val="-1"/>
          <w:w w:val="100"/>
          <w:position w:val="0"/>
          <w:sz w:val="21"/>
          <w:u w:val="none"/>
        </w:rPr>
        <w:t>5.1.2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应根据地质灾害隐患点的规模、特点及其与周边环境的位置关系，合理确定监测等级、监测网</w:t>
      </w:r>
    </w:p>
    <w:p>
      <w:pPr>
        <w:spacing w:before="0" w:after="0" w:line="312" w:lineRule="exact"/>
        <w:ind w:left="60" w:firstLine="0"/>
        <w:jc w:val="left"/>
      </w:pPr>
      <w:r>
        <w:rPr>
          <w:rFonts w:ascii="宋体" w:hAnsi="宋体" w:cs="宋体"/>
          <w:color w:val="000000"/>
          <w:spacing w:val="-7"/>
          <w:w w:val="100"/>
          <w:position w:val="0"/>
          <w:sz w:val="21"/>
          <w:u w:val="none"/>
        </w:rPr>
        <w:t>布置；应根据地质灾害隐患点的灾害类型或其防治工程特点、影响因素、周边环境等因素确定监测对象、</w:t>
      </w:r>
    </w:p>
    <w:p>
      <w:pPr>
        <w:spacing w:before="0" w:after="0" w:line="312" w:lineRule="exact"/>
        <w:ind w:left="60" w:firstLine="0"/>
        <w:jc w:val="left"/>
      </w:pPr>
      <w:r>
        <w:rPr>
          <w:rFonts w:ascii="宋体" w:hAnsi="宋体" w:cs="宋体"/>
          <w:color w:val="000000"/>
          <w:spacing w:val="-3"/>
          <w:w w:val="100"/>
          <w:position w:val="0"/>
          <w:sz w:val="21"/>
          <w:u w:val="none"/>
        </w:rPr>
        <w:t>监测内容、监测方法、自动化监测设备类型与选定原则、监测设备安装位置，确保监测数据有效反映监</w:t>
      </w:r>
    </w:p>
    <w:p>
      <w:pPr>
        <w:spacing w:before="0" w:after="0" w:line="312" w:lineRule="exact"/>
        <w:ind w:left="60" w:firstLine="0"/>
        <w:jc w:val="left"/>
      </w:pPr>
      <w:r>
        <w:rPr>
          <w:rFonts w:ascii="宋体" w:hAnsi="宋体" w:cs="宋体"/>
          <w:color w:val="000000"/>
          <w:spacing w:val="-1"/>
          <w:w w:val="100"/>
          <w:position w:val="0"/>
          <w:sz w:val="21"/>
          <w:u w:val="none"/>
        </w:rPr>
        <w:t>测对象的状态。</w:t>
      </w:r>
    </w:p>
    <w:p>
      <w:pPr>
        <w:spacing w:before="0" w:after="0" w:line="312" w:lineRule="exact"/>
        <w:ind w:left="60" w:firstLine="0"/>
        <w:jc w:val="left"/>
      </w:pPr>
      <w:r>
        <w:rPr>
          <w:rFonts w:ascii="黑体" w:hAnsi="黑体" w:cs="黑体"/>
          <w:color w:val="000000"/>
          <w:spacing w:val="-1"/>
          <w:w w:val="100"/>
          <w:position w:val="0"/>
          <w:sz w:val="21"/>
          <w:u w:val="none"/>
        </w:rPr>
        <w:t>5.1.3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应综合分析地质环境条件、地质灾害稳定状态、发展趋势和现场条件，确定合理的监测预警阈</w:t>
      </w:r>
    </w:p>
    <w:p>
      <w:pPr>
        <w:spacing w:before="0" w:after="0" w:line="312" w:lineRule="exact"/>
        <w:ind w:left="60" w:firstLine="0"/>
        <w:jc w:val="left"/>
      </w:pPr>
      <w:r>
        <w:rPr>
          <w:rFonts w:ascii="宋体" w:hAnsi="宋体" w:cs="宋体"/>
          <w:color w:val="000000"/>
          <w:spacing w:val="-1"/>
          <w:w w:val="100"/>
          <w:position w:val="0"/>
          <w:sz w:val="21"/>
          <w:u w:val="none"/>
        </w:rPr>
        <w:t>值，确保监测预警信息上报及时、有效。</w:t>
      </w:r>
    </w:p>
    <w:p>
      <w:pPr>
        <w:spacing w:before="0" w:after="0" w:line="312" w:lineRule="exact"/>
        <w:ind w:left="60" w:firstLine="0"/>
        <w:jc w:val="left"/>
      </w:pPr>
      <w:r>
        <w:rPr>
          <w:rFonts w:ascii="黑体" w:hAnsi="黑体" w:cs="黑体"/>
          <w:color w:val="000000"/>
          <w:spacing w:val="-1"/>
          <w:w w:val="100"/>
          <w:position w:val="0"/>
          <w:sz w:val="21"/>
          <w:u w:val="none"/>
        </w:rPr>
        <w:t>5.1.4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当缺少地质环境条件资料时，应补充调查或勘查。</w:t>
      </w:r>
    </w:p>
    <w:p>
      <w:pPr>
        <w:spacing w:before="0" w:after="0" w:line="312" w:lineRule="exact"/>
        <w:ind w:left="60" w:firstLine="0"/>
        <w:jc w:val="left"/>
      </w:pPr>
      <w:r>
        <w:rPr>
          <w:rFonts w:ascii="黑体" w:hAnsi="黑体" w:cs="黑体"/>
          <w:color w:val="000000"/>
          <w:spacing w:val="-1"/>
          <w:w w:val="100"/>
          <w:position w:val="0"/>
          <w:sz w:val="21"/>
          <w:u w:val="none"/>
        </w:rPr>
        <w:t>5.1.5</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为避免地质灾害自动化监测数据失真引起误判，宜在关键点位选取适当的自动化监测点同步进</w:t>
      </w:r>
    </w:p>
    <w:p>
      <w:pPr>
        <w:spacing w:before="0" w:after="0" w:line="312" w:lineRule="exact"/>
        <w:ind w:left="60" w:firstLine="0"/>
        <w:jc w:val="left"/>
      </w:pPr>
      <w:r>
        <w:rPr>
          <w:rFonts w:ascii="宋体" w:hAnsi="宋体" w:cs="宋体"/>
          <w:color w:val="000000"/>
          <w:spacing w:val="-1"/>
          <w:w w:val="100"/>
          <w:position w:val="0"/>
          <w:sz w:val="21"/>
          <w:u w:val="none"/>
        </w:rPr>
        <w:t>行人工比测。当自动化监测数据出现异常且无法分析其原因时，应进行人工比测。</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1"/>
          <w:w w:val="100"/>
          <w:position w:val="0"/>
          <w:sz w:val="21"/>
          <w:u w:val="none"/>
        </w:rPr>
        <w:t>方案编制</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5.2.1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监测方案应在搜集、分析已有地质环境条件、周边环境条件、相关法律、法规和技术标准等资</w:t>
      </w:r>
    </w:p>
    <w:p>
      <w:pPr>
        <w:spacing w:before="0" w:after="0" w:line="312" w:lineRule="exact"/>
        <w:ind w:left="60" w:firstLine="0"/>
        <w:jc w:val="left"/>
      </w:pPr>
      <w:r>
        <w:rPr>
          <w:rFonts w:ascii="宋体" w:hAnsi="宋体" w:cs="宋体"/>
          <w:color w:val="000000"/>
          <w:spacing w:val="-1"/>
          <w:w w:val="100"/>
          <w:position w:val="0"/>
          <w:sz w:val="21"/>
          <w:u w:val="none"/>
        </w:rPr>
        <w:t>料和现场踏勘的基础上开展编制工作。</w:t>
      </w:r>
    </w:p>
    <w:p>
      <w:pPr>
        <w:spacing w:before="0" w:after="0" w:line="312" w:lineRule="exact"/>
        <w:ind w:left="60" w:firstLine="0"/>
        <w:jc w:val="left"/>
      </w:pPr>
      <w:r>
        <w:rPr>
          <w:rFonts w:ascii="黑体" w:hAnsi="黑体" w:cs="黑体"/>
          <w:color w:val="000000"/>
          <w:spacing w:val="-1"/>
          <w:w w:val="100"/>
          <w:position w:val="0"/>
          <w:sz w:val="21"/>
          <w:u w:val="none"/>
        </w:rPr>
        <w:t>5.2.2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监测方案应包括前言、项目概况、编制依据、工作部署、技术要求、组织机构与保障措施、预</w:t>
      </w:r>
    </w:p>
    <w:p>
      <w:pPr>
        <w:spacing w:before="0" w:after="0" w:line="312" w:lineRule="exact"/>
        <w:ind w:left="60" w:firstLine="0"/>
        <w:jc w:val="left"/>
      </w:pPr>
      <w:r>
        <w:rPr>
          <w:rFonts w:ascii="宋体" w:eastAsia="宋体" w:hAnsi="宋体" w:cs="宋体"/>
          <w:color w:val="000000"/>
          <w:spacing w:val="-1"/>
          <w:w w:val="100"/>
          <w:position w:val="0"/>
          <w:sz w:val="21"/>
          <w:u w:val="none"/>
        </w:rPr>
        <w:t>期成果和附件等内容，详见附录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的提纲格式。</w:t>
      </w:r>
    </w:p>
    <w:p>
      <w:pPr>
        <w:spacing w:before="0" w:after="0" w:line="312" w:lineRule="exact"/>
        <w:ind w:left="60" w:firstLine="0"/>
        <w:jc w:val="left"/>
      </w:pPr>
      <w:r>
        <w:rPr>
          <w:rFonts w:ascii="黑体" w:hAnsi="黑体" w:cs="黑体"/>
          <w:color w:val="000000"/>
          <w:spacing w:val="-1"/>
          <w:w w:val="100"/>
          <w:position w:val="0"/>
          <w:sz w:val="21"/>
          <w:u w:val="none"/>
        </w:rPr>
        <w:t>5.2.3</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当一个地质灾害自动化监测项目存在多个地质灾害隐患点时，监测方案应细化每个隐患点的监</w:t>
      </w:r>
    </w:p>
    <w:p>
      <w:pPr>
        <w:spacing w:before="0" w:after="0" w:line="312" w:lineRule="exact"/>
        <w:ind w:left="60" w:firstLine="0"/>
        <w:jc w:val="left"/>
      </w:pPr>
      <w:r>
        <w:rPr>
          <w:rFonts w:ascii="宋体" w:hAnsi="宋体" w:cs="宋体"/>
          <w:color w:val="000000"/>
          <w:spacing w:val="-3"/>
          <w:w w:val="100"/>
          <w:position w:val="0"/>
          <w:sz w:val="21"/>
          <w:u w:val="none"/>
        </w:rPr>
        <w:t>测方案，并填写监测方案编制简表。监测方案简表应填写隐患点名称、编号、地理位置、坐标、基本特</w:t>
      </w:r>
    </w:p>
    <w:p>
      <w:pPr>
        <w:spacing w:before="0" w:after="0" w:line="312" w:lineRule="exact"/>
        <w:ind w:left="60" w:firstLine="0"/>
        <w:jc w:val="left"/>
      </w:pPr>
      <w:r>
        <w:rPr>
          <w:rFonts w:ascii="宋体" w:hAnsi="宋体" w:cs="宋体"/>
          <w:color w:val="000000"/>
          <w:spacing w:val="-1"/>
          <w:w w:val="100"/>
          <w:position w:val="0"/>
          <w:sz w:val="21"/>
          <w:u w:val="none"/>
        </w:rPr>
        <w:t>征、监测设备布置平面图、剖面图、监测点编号和设备类型等内容，格式详见附录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C。</w:t>
      </w:r>
    </w:p>
    <w:p>
      <w:pPr>
        <w:spacing w:before="0" w:after="0" w:line="312" w:lineRule="exact"/>
        <w:ind w:left="60" w:firstLine="0"/>
        <w:jc w:val="left"/>
      </w:pPr>
      <w:r>
        <w:rPr>
          <w:rFonts w:ascii="黑体" w:hAnsi="黑体" w:cs="黑体"/>
          <w:color w:val="000000"/>
          <w:spacing w:val="-1"/>
          <w:w w:val="100"/>
          <w:position w:val="0"/>
          <w:sz w:val="21"/>
          <w:u w:val="none"/>
        </w:rPr>
        <w:t>5.2.4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采用视频、InSAR</w:t>
      </w:r>
      <w:r>
        <w:rPr>
          <w:rFonts w:ascii="宋体" w:hAnsi="宋体" w:cs="宋体"/>
          <w:color w:val="000000"/>
          <w:spacing w:val="-3"/>
          <w:w w:val="100"/>
          <w:position w:val="0"/>
          <w:sz w:val="21"/>
          <w:u w:val="none"/>
        </w:rPr>
        <w:t>、地基雷达、三维激光扫描、低空数字航空摄影等监测手段，其相应的监测方</w:t>
      </w:r>
    </w:p>
    <w:p>
      <w:pPr>
        <w:spacing w:before="0" w:after="0" w:line="312" w:lineRule="exact"/>
        <w:ind w:left="60" w:firstLine="0"/>
        <w:jc w:val="left"/>
      </w:pPr>
      <w:r>
        <w:rPr>
          <w:rFonts w:ascii="宋体" w:eastAsia="宋体" w:hAnsi="宋体" w:cs="宋体"/>
          <w:color w:val="000000"/>
          <w:spacing w:val="-1"/>
          <w:w w:val="100"/>
          <w:position w:val="0"/>
          <w:sz w:val="21"/>
          <w:u w:val="none"/>
        </w:rPr>
        <w:t>案编制可分别参照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269"/>
          <w:sz w:val="21"/>
          <w:u w:val="none"/>
        </w:rPr>
        <w:t> </w:t>
      </w:r>
      <w:r>
        <w:rPr>
          <w:rFonts w:ascii="宋体" w:hAnsi="宋体" w:cs="宋体"/>
          <w:color w:val="000000"/>
          <w:spacing w:val="-1"/>
          <w:w w:val="100"/>
          <w:position w:val="0"/>
          <w:sz w:val="21"/>
          <w:u w:val="none"/>
        </w:rPr>
        <w:t>033、T/CAGHP</w:t>
      </w:r>
      <w:r>
        <w:rPr>
          <w:rFonts w:ascii="Calibri" w:hAnsi="Calibri" w:cs="Calibri"/>
          <w:color w:val="000000"/>
          <w:spacing w:val="0"/>
          <w:w w:val="269"/>
          <w:sz w:val="21"/>
          <w:u w:val="none"/>
        </w:rPr>
        <w:t> </w:t>
      </w:r>
      <w:r>
        <w:rPr>
          <w:rFonts w:ascii="宋体" w:hAnsi="宋体" w:cs="宋体"/>
          <w:color w:val="000000"/>
          <w:spacing w:val="-1"/>
          <w:w w:val="100"/>
          <w:position w:val="0"/>
          <w:sz w:val="21"/>
          <w:u w:val="none"/>
        </w:rPr>
        <w:t>013、GJB</w:t>
      </w:r>
      <w:r>
        <w:rPr>
          <w:rFonts w:ascii="Calibri" w:hAnsi="Calibri" w:cs="Calibri"/>
          <w:color w:val="000000"/>
          <w:spacing w:val="0"/>
          <w:w w:val="269"/>
          <w:sz w:val="21"/>
          <w:u w:val="none"/>
        </w:rPr>
        <w:t> </w:t>
      </w:r>
      <w:r>
        <w:rPr>
          <w:rFonts w:ascii="宋体" w:hAnsi="宋体" w:cs="宋体"/>
          <w:color w:val="000000"/>
          <w:spacing w:val="-1"/>
          <w:w w:val="100"/>
          <w:position w:val="0"/>
          <w:sz w:val="21"/>
          <w:u w:val="none"/>
        </w:rPr>
        <w:t>8913、T/CAGHP</w:t>
      </w:r>
      <w:r>
        <w:rPr>
          <w:rFonts w:ascii="Calibri" w:hAnsi="Calibri" w:cs="Calibri"/>
          <w:color w:val="000000"/>
          <w:spacing w:val="0"/>
          <w:w w:val="269"/>
          <w:sz w:val="21"/>
          <w:u w:val="none"/>
        </w:rPr>
        <w:t> </w:t>
      </w:r>
      <w:r>
        <w:rPr>
          <w:rFonts w:ascii="宋体" w:hAnsi="宋体" w:cs="宋体"/>
          <w:color w:val="000000"/>
          <w:spacing w:val="-1"/>
          <w:w w:val="100"/>
          <w:position w:val="0"/>
          <w:sz w:val="21"/>
          <w:u w:val="none"/>
        </w:rPr>
        <w:t>018、GB/T</w:t>
      </w:r>
      <w:r>
        <w:rPr>
          <w:rFonts w:ascii="Calibri" w:hAnsi="Calibri" w:cs="Calibri"/>
          <w:color w:val="000000"/>
          <w:spacing w:val="0"/>
          <w:w w:val="269"/>
          <w:sz w:val="21"/>
          <w:u w:val="none"/>
        </w:rPr>
        <w:t> </w:t>
      </w:r>
      <w:r>
        <w:rPr>
          <w:rFonts w:ascii="宋体" w:hAnsi="宋体" w:cs="宋体"/>
          <w:color w:val="000000"/>
          <w:spacing w:val="-1"/>
          <w:w w:val="100"/>
          <w:position w:val="0"/>
          <w:sz w:val="21"/>
          <w:u w:val="none"/>
        </w:rPr>
        <w:t>39612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等相关要求执</w:t>
      </w:r>
    </w:p>
    <w:p>
      <w:pPr>
        <w:spacing w:before="0" w:after="0" w:line="392" w:lineRule="exact"/>
        <w:ind w:left="60" w:firstLine="198"/>
        <w:jc w:val="left"/>
      </w:pPr>
      <w:r>
        <w:rPr>
          <w:rFonts w:ascii="宋体" w:hAnsi="宋体" w:cs="宋体"/>
          <w:color w:val="000000"/>
          <w:spacing w:val="-1"/>
          <w:w w:val="100"/>
          <w:position w:val="0"/>
          <w:sz w:val="18"/>
          <w:u w:val="none"/>
        </w:rPr>
        <w:t>6</w:t>
      </w:r>
    </w:p>
    <w:p>
      <w:pPr>
        <w:widowControl/>
        <w:jc w:val="left"/>
        <w:sectPr>
          <w:type w:val="continuous"/>
          <w:pgSz w:w="11906" w:h="16838"/>
          <w:pgMar w:top="1099" w:right="714" w:bottom="859" w:left="1074" w:header="0" w:footer="0" w:gutter="0"/>
          <w:pgNumType w:start="35"/>
          <w:cols w:num="1" w:space="708" w:equalWidth="0">
            <w:col w:w="10118" w:space="0"/>
          </w:cols>
          <w:docGrid w:type="lines" w:linePitch="312" w:charSpace="0"/>
        </w:sectPr>
      </w:pPr>
    </w:p>
    <w:tbl>
      <w:tblPr>
        <w:tblStyle w:val="TableNormal"/>
        <w:tblpPr w:leftFromText="180" w:rightFromText="180" w:vertAnchor="page" w:horzAnchor="page" w:tblpX="449" w:tblpY="6923"/>
        <w:tblW w:w="0" w:type="auto"/>
        <w:tblInd w:w="0" w:type="dxa"/>
        <w:tblLayout w:type="fixed"/>
        <w:tblCellMar>
          <w:top w:w="0" w:type="dxa"/>
          <w:left w:w="108" w:type="dxa"/>
          <w:bottom w:w="0" w:type="dxa"/>
          <w:right w:w="108" w:type="dxa"/>
        </w:tblCellMar>
      </w:tblPr>
      <w:tblGrid>
        <w:gridCol w:w="1458"/>
        <w:gridCol w:w="2938"/>
        <w:gridCol w:w="1560"/>
        <w:gridCol w:w="1650"/>
        <w:gridCol w:w="1543"/>
      </w:tblGrid>
      <w:tr>
        <w:tblPrEx>
          <w:tblW w:w="0" w:type="auto"/>
          <w:tblInd w:w="0" w:type="dxa"/>
          <w:tblLayout w:type="fixed"/>
          <w:tblCellMar>
            <w:top w:w="0" w:type="dxa"/>
            <w:left w:w="108" w:type="dxa"/>
            <w:bottom w:w="0" w:type="dxa"/>
            <w:right w:w="108" w:type="dxa"/>
          </w:tblCellMar>
        </w:tblPrEx>
        <w:trPr>
          <w:trHeight w:hRule="exact" w:val="362"/>
        </w:trPr>
        <w:tc>
          <w:tcPr>
            <w:tcW w:w="4396"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37" w:right="-239"/>
            </w:pPr>
            <w:bookmarkStart w:id="13" w:name="13"/>
            <w:bookmarkEnd w:id="13"/>
          </w:p>
          <w:p>
            <w:pPr>
              <w:spacing w:before="0" w:after="0" w:line="219" w:lineRule="exact"/>
              <w:ind w:left="1837" w:right="-239"/>
            </w:pPr>
            <w:r>
              <w:rPr>
                <w:rFonts w:ascii="宋体" w:eastAsia="宋体" w:hAnsi="宋体" w:cs="宋体"/>
                <w:color w:val="000000"/>
                <w:spacing w:val="-1"/>
                <w:w w:val="100"/>
                <w:position w:val="0"/>
                <w:sz w:val="18"/>
                <w:u w:val="none"/>
              </w:rPr>
              <w:t>监测内容</w:t>
            </w:r>
          </w:p>
          <w:p>
            <w:pPr>
              <w:spacing w:before="0" w:after="0" w:line="433" w:lineRule="exact"/>
              <w:ind w:left="1311" w:right="-239"/>
            </w:pPr>
          </w:p>
        </w:tc>
        <w:tc>
          <w:tcPr>
            <w:tcW w:w="475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015" w:right="-239"/>
            </w:pPr>
            <w:r>
              <w:rPr>
                <w:rFonts w:ascii="宋体" w:eastAsia="宋体" w:hAnsi="宋体" w:cs="宋体"/>
                <w:color w:val="000000"/>
                <w:spacing w:val="0"/>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377"/>
        </w:trPr>
        <w:tc>
          <w:tcPr>
            <w:tcW w:w="4396"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99" w:right="-239"/>
            </w:pPr>
            <w:r>
              <w:rPr>
                <w:rFonts w:ascii="宋体" w:eastAsia="宋体" w:hAnsi="宋体" w:cs="宋体"/>
                <w:color w:val="000000"/>
                <w:spacing w:val="-1"/>
                <w:w w:val="100"/>
                <w:position w:val="0"/>
                <w:sz w:val="18"/>
                <w:u w:val="none"/>
              </w:rPr>
              <w:t>一级</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44" w:right="-239"/>
            </w:pPr>
            <w:r>
              <w:rPr>
                <w:rFonts w:ascii="宋体" w:eastAsia="宋体" w:hAnsi="宋体" w:cs="宋体"/>
                <w:color w:val="000000"/>
                <w:spacing w:val="-1"/>
                <w:w w:val="100"/>
                <w:position w:val="0"/>
                <w:sz w:val="18"/>
                <w:u w:val="none"/>
              </w:rPr>
              <w:t>二级</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89"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61"/>
        </w:trPr>
        <w:tc>
          <w:tcPr>
            <w:tcW w:w="14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9" w:right="-239"/>
            </w:pPr>
          </w:p>
          <w:p>
            <w:pPr>
              <w:spacing w:before="0" w:after="0" w:line="348" w:lineRule="exact"/>
              <w:ind w:left="549" w:right="-239"/>
            </w:pPr>
            <w:r>
              <w:rPr>
                <w:rFonts w:ascii="宋体" w:eastAsia="宋体" w:hAnsi="宋体" w:cs="宋体"/>
                <w:color w:val="000000"/>
                <w:spacing w:val="-1"/>
                <w:w w:val="100"/>
                <w:position w:val="0"/>
                <w:sz w:val="18"/>
                <w:u w:val="none"/>
              </w:rPr>
              <w:t>变形</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478" w:right="-239"/>
            </w:pPr>
            <w:r>
              <w:rPr>
                <w:rFonts w:ascii="宋体" w:hAnsi="宋体" w:cs="宋体"/>
                <w:color w:val="000000"/>
                <w:spacing w:val="-1"/>
                <w:w w:val="100"/>
                <w:position w:val="0"/>
                <w:sz w:val="18"/>
                <w:u w:val="none"/>
              </w:rPr>
              <w:t>地表位移（水平、竖向）</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2"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88" w:right="-239"/>
            </w:pPr>
            <w:r>
              <w:rPr>
                <w:rFonts w:ascii="宋体" w:eastAsia="宋体" w:hAnsi="宋体" w:cs="宋体"/>
                <w:color w:val="000000"/>
                <w:spacing w:val="-1"/>
                <w:w w:val="100"/>
                <w:position w:val="0"/>
                <w:sz w:val="18"/>
                <w:u w:val="none"/>
              </w:rPr>
              <w:t>裂缝</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8"/>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88" w:right="-239"/>
            </w:pPr>
            <w:r>
              <w:rPr>
                <w:rFonts w:ascii="宋体" w:eastAsia="宋体" w:hAnsi="宋体" w:cs="宋体"/>
                <w:color w:val="000000"/>
                <w:spacing w:val="-1"/>
                <w:w w:val="100"/>
                <w:position w:val="0"/>
                <w:sz w:val="18"/>
                <w:u w:val="none"/>
              </w:rPr>
              <w:t>倾斜</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48" w:right="-239"/>
            </w:pPr>
            <w:r>
              <w:rPr>
                <w:rFonts w:ascii="宋体" w:eastAsia="宋体" w:hAnsi="宋体" w:cs="宋体"/>
                <w:color w:val="000000"/>
                <w:spacing w:val="0"/>
                <w:w w:val="100"/>
                <w:position w:val="0"/>
                <w:sz w:val="18"/>
                <w:u w:val="none"/>
              </w:rPr>
              <w:t>建（构）筑物变形</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8"/>
        </w:trPr>
        <w:tc>
          <w:tcPr>
            <w:tcW w:w="14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279" w:right="-239"/>
            </w:pPr>
            <w:r>
              <w:rPr>
                <w:rFonts w:ascii="宋体" w:eastAsia="宋体" w:hAnsi="宋体" w:cs="宋体"/>
                <w:color w:val="000000"/>
                <w:spacing w:val="-1"/>
                <w:w w:val="100"/>
                <w:position w:val="0"/>
                <w:sz w:val="18"/>
                <w:u w:val="none"/>
              </w:rPr>
              <w:t>应力与应变</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02" w:right="-239"/>
            </w:pPr>
            <w:r>
              <w:rPr>
                <w:rFonts w:ascii="宋体" w:eastAsia="宋体" w:hAnsi="宋体" w:cs="宋体"/>
                <w:color w:val="000000"/>
                <w:spacing w:val="-1"/>
                <w:w w:val="100"/>
                <w:position w:val="0"/>
                <w:sz w:val="18"/>
                <w:u w:val="none"/>
              </w:rPr>
              <w:t>防治工程应力与应变</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4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9" w:right="-239"/>
            </w:pPr>
          </w:p>
          <w:p>
            <w:pPr>
              <w:spacing w:before="0" w:after="0" w:line="403" w:lineRule="exact"/>
              <w:ind w:left="369" w:right="-239"/>
            </w:pPr>
            <w:r>
              <w:rPr>
                <w:rFonts w:ascii="宋体" w:eastAsia="宋体" w:hAnsi="宋体" w:cs="宋体"/>
                <w:color w:val="000000"/>
                <w:spacing w:val="-1"/>
                <w:w w:val="100"/>
                <w:position w:val="0"/>
                <w:sz w:val="18"/>
                <w:u w:val="none"/>
              </w:rPr>
              <w:t>影响因素</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198" w:right="-239"/>
            </w:pPr>
            <w:r>
              <w:rPr>
                <w:rFonts w:ascii="宋体" w:eastAsia="宋体" w:hAnsi="宋体" w:cs="宋体"/>
                <w:color w:val="000000"/>
                <w:spacing w:val="-1"/>
                <w:w w:val="100"/>
                <w:position w:val="0"/>
                <w:sz w:val="18"/>
                <w:u w:val="none"/>
              </w:rPr>
              <w:t>降雨量</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8"/>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2"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018" w:right="-239"/>
            </w:pPr>
            <w:r>
              <w:rPr>
                <w:rFonts w:ascii="宋体" w:eastAsia="宋体" w:hAnsi="宋体" w:cs="宋体"/>
                <w:color w:val="000000"/>
                <w:spacing w:val="-1"/>
                <w:w w:val="100"/>
                <w:position w:val="0"/>
                <w:sz w:val="18"/>
                <w:u w:val="none"/>
              </w:rPr>
              <w:t>地下水水位</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928" w:right="-239"/>
            </w:pPr>
            <w:r>
              <w:rPr>
                <w:rFonts w:ascii="宋体" w:eastAsia="宋体" w:hAnsi="宋体" w:cs="宋体"/>
                <w:color w:val="000000"/>
                <w:spacing w:val="-1"/>
                <w:w w:val="100"/>
                <w:position w:val="0"/>
                <w:sz w:val="18"/>
                <w:u w:val="none"/>
              </w:rPr>
              <w:t>人类工程活动</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8"/>
        </w:trPr>
        <w:tc>
          <w:tcPr>
            <w:tcW w:w="145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9" w:right="-239"/>
            </w:pPr>
          </w:p>
          <w:p>
            <w:pPr>
              <w:spacing w:before="0" w:after="0" w:line="403" w:lineRule="exact"/>
              <w:ind w:left="549" w:right="-239"/>
            </w:pPr>
            <w:r>
              <w:rPr>
                <w:rFonts w:ascii="宋体" w:eastAsia="宋体" w:hAnsi="宋体" w:cs="宋体"/>
                <w:color w:val="000000"/>
                <w:spacing w:val="-1"/>
                <w:w w:val="100"/>
                <w:position w:val="0"/>
                <w:sz w:val="18"/>
                <w:u w:val="none"/>
              </w:rPr>
              <w:t>其他</w:t>
            </w: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018" w:right="-239"/>
            </w:pPr>
            <w:r>
              <w:rPr>
                <w:rFonts w:ascii="宋体" w:eastAsia="宋体" w:hAnsi="宋体" w:cs="宋体"/>
                <w:color w:val="000000"/>
                <w:spacing w:val="-1"/>
                <w:w w:val="100"/>
                <w:position w:val="0"/>
                <w:sz w:val="18"/>
                <w:u w:val="none"/>
              </w:rPr>
              <w:t>地声或微震</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0"/>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108" w:right="-239"/>
            </w:pPr>
            <w:r>
              <w:rPr>
                <w:rFonts w:ascii="宋体" w:eastAsia="宋体" w:hAnsi="宋体" w:cs="宋体"/>
                <w:color w:val="000000"/>
                <w:spacing w:val="-1"/>
                <w:w w:val="100"/>
                <w:position w:val="0"/>
                <w:sz w:val="18"/>
                <w:u w:val="none"/>
              </w:rPr>
              <w:t>周边环境</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6"/>
        </w:trPr>
        <w:tc>
          <w:tcPr>
            <w:tcW w:w="145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29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88" w:right="-239"/>
            </w:pPr>
            <w:r>
              <w:rPr>
                <w:rFonts w:ascii="宋体" w:eastAsia="宋体" w:hAnsi="宋体" w:cs="宋体"/>
                <w:color w:val="000000"/>
                <w:spacing w:val="-1"/>
                <w:w w:val="100"/>
                <w:position w:val="0"/>
                <w:sz w:val="18"/>
                <w:u w:val="none"/>
              </w:rPr>
              <w:t>场景</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89" w:right="-239"/>
            </w:pPr>
            <w:r>
              <w:rPr>
                <w:rFonts w:ascii="宋体" w:hAnsi="宋体" w:cs="宋体"/>
                <w:color w:val="000000"/>
                <w:spacing w:val="-1"/>
                <w:w w:val="100"/>
                <w:position w:val="0"/>
                <w:sz w:val="18"/>
                <w:u w:val="none"/>
              </w:rPr>
              <w:t>△</w:t>
            </w:r>
          </w:p>
        </w:tc>
        <w:tc>
          <w:tcPr>
            <w:tcW w:w="16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34" w:right="-239"/>
            </w:pPr>
            <w:r>
              <w:rPr>
                <w:rFonts w:ascii="宋体" w:hAnsi="宋体" w:cs="宋体"/>
                <w:color w:val="000000"/>
                <w:spacing w:val="-1"/>
                <w:w w:val="100"/>
                <w:position w:val="0"/>
                <w:sz w:val="18"/>
                <w:u w:val="none"/>
              </w:rPr>
              <w:t>△</w:t>
            </w:r>
          </w:p>
        </w:tc>
        <w:tc>
          <w:tcPr>
            <w:tcW w:w="1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79"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734"/>
        </w:trPr>
        <w:tc>
          <w:tcPr>
            <w:tcW w:w="9149"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1"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0"/>
                <w:w w:val="100"/>
                <w:position w:val="0"/>
                <w:sz w:val="18"/>
                <w:u w:val="none"/>
              </w:rPr>
              <w:t>表中符号●表示应测；△表示宜测；</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0"/>
                <w:w w:val="100"/>
                <w:position w:val="0"/>
                <w:sz w:val="18"/>
                <w:u w:val="none"/>
              </w:rPr>
              <w:t>建（构）筑物变形包括沉降、倾斜和裂缝。</w:t>
            </w:r>
          </w:p>
        </w:tc>
      </w:tr>
    </w:tbl>
    <w:p>
      <w:pPr>
        <w:spacing w:before="0" w:after="0" w:line="350" w:lineRule="exact"/>
      </w:pPr>
    </w:p>
    <w:p>
      <w:pPr>
        <w:widowControl/>
        <w:jc w:val="left"/>
        <w:sectPr>
          <w:type w:val="continuous"/>
          <w:pgSz w:w="11906" w:h="16839"/>
          <w:pgMar w:top="1099" w:right="713" w:bottom="859" w:left="1073" w:header="0" w:footer="0" w:gutter="0"/>
          <w:pgNumType w:start="36"/>
          <w:cols w:num="1" w:space="720"/>
          <w:docGrid w:type="lines" w:linePitch="312" w:charSpace="0"/>
        </w:sectPr>
      </w:pPr>
    </w:p>
    <w:p>
      <w:pPr>
        <w:spacing w:before="0" w:after="0" w:line="210" w:lineRule="exact"/>
        <w:ind w:left="346" w:firstLine="7571"/>
        <w:jc w:val="left"/>
      </w:pPr>
      <w:r>
        <w:pict>
          <v:shape id="imagerId301" o:spid="_x0000_s1103" type="#_x0000_t75" style="width:16pt;height:10pt;margin-top:193pt;margin-left:70pt;mso-height-relative:page;mso-position-horizontal-relative:page;mso-position-vertical-relative:page;mso-width-relative:page;position:absolute;z-index:-251578368" coordsize="21600,21600" filled="f">
            <v:imagedata r:id="rId73" o:title=""/>
            <o:lock v:ext="edit" aspectratio="t"/>
          </v:shape>
        </w:pict>
      </w:r>
      <w:r>
        <w:pict>
          <v:shape id="imagerId302" o:spid="_x0000_s1104" type="#_x0000_t75" style="width:17pt;height:9pt;margin-top:287pt;margin-left:70pt;mso-height-relative:page;mso-position-horizontal-relative:page;mso-position-vertical-relative:page;mso-width-relative:page;position:absolute;z-index:-251577344" coordsize="21600,21600" filled="f">
            <v:imagedata r:id="rId74" o:title=""/>
            <o:lock v:ext="edit" aspectratio="t"/>
          </v:shape>
        </w:pict>
      </w:r>
      <w:r>
        <w:pict>
          <v:shape id="imagerId303" o:spid="_x0000_s1105" type="#_x0000_t75" style="width:17pt;height:10pt;margin-top:689pt;margin-left:70pt;mso-height-relative:page;mso-position-horizontal-relative:page;mso-position-vertical-relative:page;mso-width-relative:page;position:absolute;z-index:-251576320" coordsize="21600,21600" filled="f">
            <v:imagedata r:id="rId75"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346" w:firstLine="7571"/>
      </w:pPr>
    </w:p>
    <w:p>
      <w:pPr>
        <w:spacing w:before="0" w:after="0" w:line="290" w:lineRule="exact"/>
        <w:ind w:left="346" w:firstLine="0"/>
        <w:jc w:val="left"/>
      </w:pPr>
      <w:r>
        <w:rPr>
          <w:rFonts w:ascii="宋体" w:hAnsi="宋体" w:cs="宋体"/>
          <w:color w:val="000000"/>
          <w:spacing w:val="-1"/>
          <w:w w:val="100"/>
          <w:position w:val="0"/>
          <w:sz w:val="21"/>
          <w:u w:val="none"/>
        </w:rPr>
        <w:t>行。</w:t>
      </w:r>
    </w:p>
    <w:p>
      <w:pPr>
        <w:spacing w:before="0" w:after="0" w:line="312" w:lineRule="exact"/>
        <w:ind w:left="346" w:firstLine="0"/>
        <w:jc w:val="left"/>
      </w:pPr>
      <w:r>
        <w:rPr>
          <w:rFonts w:ascii="黑体" w:hAnsi="黑体" w:cs="黑体"/>
          <w:color w:val="000000"/>
          <w:spacing w:val="-1"/>
          <w:w w:val="100"/>
          <w:position w:val="0"/>
          <w:sz w:val="21"/>
          <w:u w:val="none"/>
        </w:rPr>
        <w:t>5.2.5</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区域性地面沉降监测应在收集监测区域及其影响范围的地下水开采利用和地下水位监测、人类</w:t>
      </w:r>
    </w:p>
    <w:p>
      <w:pPr>
        <w:tabs>
          <w:tab w:val="left" w:pos="5859"/>
        </w:tabs>
        <w:spacing w:before="0" w:after="0" w:line="312" w:lineRule="exact"/>
        <w:ind w:left="346" w:firstLine="0"/>
        <w:jc w:val="left"/>
      </w:pPr>
      <w:r>
        <w:rPr>
          <w:rFonts w:ascii="宋体" w:hAnsi="宋体" w:cs="宋体"/>
          <w:color w:val="000000"/>
          <w:spacing w:val="-1"/>
          <w:w w:val="100"/>
          <w:position w:val="0"/>
          <w:sz w:val="21"/>
          <w:u w:val="none"/>
        </w:rPr>
        <w:t>工程活动等资料的基础上编制。监测方案编制可参照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DZ/T</w:t>
      </w:r>
      <w:r>
        <w:rPr>
          <w:rFonts w:cs="Calibri"/>
          <w:spacing w:val="-1"/>
          <w:w w:val="100"/>
        </w:rPr>
        <w:tab/>
      </w:r>
      <w:r>
        <w:rPr>
          <w:rFonts w:ascii="宋体" w:hAnsi="宋体" w:cs="宋体"/>
          <w:color w:val="000000"/>
          <w:spacing w:val="-1"/>
          <w:w w:val="100"/>
          <w:position w:val="0"/>
          <w:sz w:val="21"/>
          <w:u w:val="none"/>
        </w:rPr>
        <w:t>0283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的相关要求执行。</w:t>
      </w:r>
    </w:p>
    <w:p>
      <w:pPr>
        <w:spacing w:before="0" w:after="0" w:line="240" w:lineRule="exact"/>
        <w:ind w:left="346" w:firstLine="0"/>
      </w:pPr>
    </w:p>
    <w:p>
      <w:pPr>
        <w:spacing w:before="0" w:after="0" w:line="384" w:lineRule="exact"/>
        <w:ind w:left="346" w:firstLine="0"/>
        <w:jc w:val="left"/>
      </w:pPr>
      <w:r>
        <w:rPr>
          <w:rFonts w:ascii="黑体" w:hAnsi="黑体" w:cs="黑体"/>
          <w:color w:val="000000"/>
          <w:spacing w:val="-1"/>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监测对象与监测内容</w:t>
      </w:r>
    </w:p>
    <w:p>
      <w:pPr>
        <w:spacing w:before="0" w:after="0" w:line="240" w:lineRule="exact"/>
        <w:ind w:left="346" w:firstLine="0"/>
      </w:pPr>
    </w:p>
    <w:p>
      <w:pPr>
        <w:spacing w:before="0" w:after="0" w:line="384" w:lineRule="exact"/>
        <w:ind w:left="346" w:firstLine="526"/>
        <w:jc w:val="left"/>
      </w:pPr>
      <w:r>
        <w:rPr>
          <w:rFonts w:ascii="黑体" w:eastAsia="黑体" w:hAnsi="黑体" w:cs="黑体"/>
          <w:color w:val="000000"/>
          <w:spacing w:val="-1"/>
          <w:w w:val="100"/>
          <w:position w:val="0"/>
          <w:sz w:val="21"/>
          <w:u w:val="none"/>
        </w:rPr>
        <w:t>一般规定</w:t>
      </w:r>
    </w:p>
    <w:p>
      <w:pPr>
        <w:spacing w:before="0" w:after="0" w:line="240" w:lineRule="exact"/>
        <w:ind w:left="346" w:firstLine="526"/>
      </w:pPr>
    </w:p>
    <w:p>
      <w:pPr>
        <w:spacing w:before="0" w:after="0" w:line="228" w:lineRule="exact"/>
        <w:ind w:left="346" w:firstLine="0"/>
        <w:jc w:val="left"/>
      </w:pPr>
      <w:r>
        <w:rPr>
          <w:rFonts w:ascii="黑体" w:hAnsi="黑体" w:cs="黑体"/>
          <w:color w:val="000000"/>
          <w:spacing w:val="-1"/>
          <w:w w:val="100"/>
          <w:position w:val="0"/>
          <w:sz w:val="21"/>
          <w:u w:val="none"/>
        </w:rPr>
        <w:t>6.1.1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地质灾害自动化监测应根据地质灾害类型或其防治工程特点、影响因素、周边环境等因素确定</w:t>
      </w:r>
    </w:p>
    <w:p>
      <w:pPr>
        <w:spacing w:before="0" w:after="0" w:line="312" w:lineRule="exact"/>
        <w:ind w:left="346" w:firstLine="0"/>
        <w:jc w:val="left"/>
      </w:pPr>
      <w:r>
        <w:rPr>
          <w:rFonts w:ascii="宋体" w:hAnsi="宋体" w:cs="宋体"/>
          <w:color w:val="000000"/>
          <w:spacing w:val="-1"/>
          <w:w w:val="100"/>
          <w:position w:val="0"/>
          <w:sz w:val="21"/>
          <w:u w:val="none"/>
        </w:rPr>
        <w:t>监测对象。</w:t>
      </w:r>
    </w:p>
    <w:p>
      <w:pPr>
        <w:spacing w:before="0" w:after="0" w:line="312" w:lineRule="exact"/>
        <w:ind w:left="346" w:firstLine="0"/>
        <w:jc w:val="left"/>
      </w:pPr>
      <w:r>
        <w:rPr>
          <w:rFonts w:ascii="黑体" w:hAnsi="黑体" w:cs="黑体"/>
          <w:color w:val="000000"/>
          <w:spacing w:val="-1"/>
          <w:w w:val="100"/>
          <w:position w:val="0"/>
          <w:sz w:val="21"/>
          <w:u w:val="none"/>
        </w:rPr>
        <w:t>6.1.2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地质灾害自动化监测内容及其相应测项的监测数据应能实时反映地质灾害时空演化规律。监测</w:t>
      </w:r>
    </w:p>
    <w:p>
      <w:pPr>
        <w:spacing w:before="0" w:after="0" w:line="312" w:lineRule="exact"/>
        <w:ind w:left="346" w:firstLine="0"/>
        <w:jc w:val="left"/>
      </w:pPr>
      <w:r>
        <w:rPr>
          <w:rFonts w:ascii="宋体" w:hAnsi="宋体" w:cs="宋体"/>
          <w:color w:val="000000"/>
          <w:spacing w:val="-1"/>
          <w:w w:val="100"/>
          <w:position w:val="0"/>
          <w:sz w:val="21"/>
          <w:u w:val="none"/>
        </w:rPr>
        <w:t>内容一般包括变形、应力与应变、影响因素及其他等。</w:t>
      </w:r>
    </w:p>
    <w:p>
      <w:pPr>
        <w:spacing w:before="0" w:after="0" w:line="240" w:lineRule="exact"/>
        <w:ind w:left="346" w:firstLine="0"/>
      </w:pPr>
    </w:p>
    <w:p>
      <w:pPr>
        <w:spacing w:before="0" w:after="0" w:line="228" w:lineRule="exact"/>
        <w:ind w:left="346" w:firstLine="526"/>
        <w:jc w:val="left"/>
      </w:pPr>
      <w:r>
        <w:rPr>
          <w:rFonts w:ascii="黑体" w:eastAsia="黑体" w:hAnsi="黑体" w:cs="黑体"/>
          <w:color w:val="000000"/>
          <w:spacing w:val="-1"/>
          <w:w w:val="100"/>
          <w:position w:val="0"/>
          <w:sz w:val="21"/>
          <w:u w:val="none"/>
        </w:rPr>
        <w:t>崩塌监测</w:t>
      </w:r>
    </w:p>
    <w:p>
      <w:pPr>
        <w:spacing w:before="0" w:after="0" w:line="240" w:lineRule="exact"/>
        <w:ind w:left="346" w:firstLine="526"/>
      </w:pPr>
    </w:p>
    <w:p>
      <w:pPr>
        <w:spacing w:before="0" w:after="0" w:line="228" w:lineRule="exact"/>
        <w:ind w:left="346" w:firstLine="0"/>
        <w:jc w:val="left"/>
      </w:pPr>
      <w:r>
        <w:rPr>
          <w:rFonts w:ascii="黑体" w:hAnsi="黑体" w:cs="黑体"/>
          <w:color w:val="000000"/>
          <w:spacing w:val="-1"/>
          <w:w w:val="100"/>
          <w:position w:val="0"/>
          <w:sz w:val="21"/>
          <w:u w:val="none"/>
        </w:rPr>
        <w:t>6.2.1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崩塌监测对象应包括崩塌致灾体或其防治工程结构、降雨、地下水、周边建（构）筑物及周边</w:t>
      </w:r>
    </w:p>
    <w:p>
      <w:pPr>
        <w:spacing w:before="0" w:after="0" w:line="312" w:lineRule="exact"/>
        <w:ind w:left="346" w:firstLine="0"/>
        <w:jc w:val="left"/>
      </w:pPr>
      <w:r>
        <w:rPr>
          <w:rFonts w:ascii="宋体" w:hAnsi="宋体" w:cs="宋体"/>
          <w:color w:val="000000"/>
          <w:spacing w:val="-1"/>
          <w:w w:val="100"/>
          <w:position w:val="0"/>
          <w:sz w:val="21"/>
          <w:u w:val="none"/>
        </w:rPr>
        <w:t>环境等。</w:t>
      </w:r>
    </w:p>
    <w:p>
      <w:pPr>
        <w:spacing w:before="0" w:after="0" w:line="312" w:lineRule="exact"/>
        <w:ind w:left="346" w:firstLine="0"/>
        <w:jc w:val="left"/>
      </w:pPr>
      <w:r>
        <w:rPr>
          <w:rFonts w:ascii="黑体" w:hAnsi="黑体" w:cs="黑体"/>
          <w:color w:val="000000"/>
          <w:spacing w:val="-1"/>
          <w:w w:val="100"/>
          <w:position w:val="0"/>
          <w:sz w:val="21"/>
          <w:u w:val="none"/>
        </w:rPr>
        <w:t>6.2.2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崩塌监测内容应包括变形、应力与应变、影响因素和其他监测等。崩塌应测测项与宜测测项应</w:t>
      </w:r>
    </w:p>
    <w:p>
      <w:pPr>
        <w:spacing w:before="0" w:after="0" w:line="312" w:lineRule="exact"/>
        <w:ind w:left="346" w:firstLine="0"/>
        <w:jc w:val="left"/>
      </w:pPr>
      <w:r>
        <w:rPr>
          <w:rFonts w:ascii="宋体" w:eastAsia="宋体" w:hAnsi="宋体" w:cs="宋体"/>
          <w:color w:val="000000"/>
          <w:spacing w:val="-1"/>
          <w:w w:val="100"/>
          <w:position w:val="0"/>
          <w:sz w:val="21"/>
          <w:u w:val="none"/>
        </w:rPr>
        <w:t>根据崩塌特点和监测等级按表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选定。</w:t>
      </w:r>
    </w:p>
    <w:p>
      <w:pPr>
        <w:spacing w:before="0" w:after="0" w:line="240" w:lineRule="exact"/>
        <w:ind w:left="346" w:firstLine="0"/>
      </w:pPr>
    </w:p>
    <w:p>
      <w:pPr>
        <w:spacing w:before="0" w:after="0" w:line="228" w:lineRule="exact"/>
        <w:ind w:left="346" w:firstLine="368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崩塌监测内容表</w:t>
      </w:r>
    </w:p>
    <w:p>
      <w:pPr>
        <w:widowControl/>
        <w:jc w:val="left"/>
        <w:sectPr>
          <w:type w:val="continuous"/>
          <w:pgSz w:w="11906" w:h="16839"/>
          <w:pgMar w:top="1099" w:right="713" w:bottom="859" w:left="1073" w:header="0" w:footer="0" w:gutter="0"/>
          <w:pgNumType w:start="37"/>
          <w:cols w:num="1" w:space="708" w:equalWidth="0">
            <w:col w:w="10121" w:space="0"/>
          </w:cols>
          <w:docGrid w:type="lines" w:linePitch="312" w:charSpace="0"/>
        </w:sectPr>
      </w:pPr>
    </w:p>
    <w:p>
      <w:pPr>
        <w:spacing w:before="0" w:after="0" w:line="314" w:lineRule="exact"/>
        <w:ind w:left="346" w:firstLine="3680"/>
      </w:pPr>
    </w:p>
    <w:p>
      <w:pPr>
        <w:widowControl/>
        <w:jc w:val="left"/>
        <w:sectPr>
          <w:type w:val="continuous"/>
          <w:pgSz w:w="11906" w:h="16839"/>
          <w:pgMar w:top="1099" w:right="713" w:bottom="859" w:left="1073" w:header="0" w:footer="0" w:gutter="0"/>
          <w:pgNumType w:start="38"/>
          <w:cols w:num="1" w:space="720"/>
          <w:docGrid w:type="lines" w:linePitch="312" w:charSpace="0"/>
        </w:sectPr>
      </w:pPr>
    </w:p>
    <w:p>
      <w:pPr>
        <w:spacing w:before="0" w:after="0" w:line="210" w:lineRule="exact"/>
        <w:ind w:left="346" w:firstLine="526"/>
        <w:jc w:val="left"/>
      </w:pPr>
      <w:r>
        <w:rPr>
          <w:rFonts w:ascii="黑体" w:eastAsia="黑体" w:hAnsi="黑体" w:cs="黑体"/>
          <w:color w:val="000000"/>
          <w:spacing w:val="-1"/>
          <w:w w:val="100"/>
          <w:position w:val="0"/>
          <w:sz w:val="21"/>
          <w:u w:val="none"/>
        </w:rPr>
        <w:t>滑坡监测</w:t>
      </w:r>
    </w:p>
    <w:p>
      <w:pPr>
        <w:spacing w:before="0" w:after="0" w:line="240" w:lineRule="exact"/>
        <w:ind w:left="346" w:firstLine="526"/>
      </w:pPr>
    </w:p>
    <w:p>
      <w:pPr>
        <w:spacing w:before="0" w:after="0" w:line="228" w:lineRule="exact"/>
        <w:ind w:left="346" w:firstLine="0"/>
        <w:jc w:val="left"/>
      </w:pPr>
      <w:r>
        <w:rPr>
          <w:rFonts w:ascii="黑体" w:hAnsi="黑体" w:cs="黑体"/>
          <w:color w:val="000000"/>
          <w:spacing w:val="-1"/>
          <w:w w:val="100"/>
          <w:position w:val="0"/>
          <w:sz w:val="21"/>
          <w:u w:val="none"/>
        </w:rPr>
        <w:t>6.3.1</w:t>
      </w:r>
      <w:r>
        <w:rPr>
          <w:rFonts w:ascii="Calibri" w:hAnsi="Calibri" w:cs="Calibri"/>
          <w:color w:val="000000"/>
          <w:spacing w:val="0"/>
          <w:w w:val="194"/>
          <w:sz w:val="24"/>
          <w:u w:val="none"/>
        </w:rPr>
        <w:t>  </w:t>
      </w:r>
      <w:r>
        <w:rPr>
          <w:rFonts w:ascii="宋体" w:hAnsi="宋体" w:cs="宋体"/>
          <w:color w:val="000000"/>
          <w:spacing w:val="-10"/>
          <w:w w:val="100"/>
          <w:position w:val="0"/>
          <w:sz w:val="21"/>
          <w:u w:val="none"/>
        </w:rPr>
        <w:t>滑坡监测对象应包括滑坡致灾体或其防治工程结构、滑床、降雨、地表水、地下水、周边建（构）</w:t>
      </w:r>
    </w:p>
    <w:p>
      <w:pPr>
        <w:spacing w:before="0" w:after="0" w:line="312" w:lineRule="exact"/>
        <w:ind w:left="346" w:firstLine="0"/>
        <w:jc w:val="left"/>
      </w:pPr>
      <w:r>
        <w:rPr>
          <w:rFonts w:ascii="宋体" w:hAnsi="宋体" w:cs="宋体"/>
          <w:color w:val="000000"/>
          <w:spacing w:val="-1"/>
          <w:w w:val="100"/>
          <w:position w:val="0"/>
          <w:sz w:val="21"/>
          <w:u w:val="none"/>
        </w:rPr>
        <w:t>筑物及周边环境等。</w:t>
      </w:r>
    </w:p>
    <w:p>
      <w:pPr>
        <w:spacing w:before="0" w:after="0" w:line="312" w:lineRule="exact"/>
        <w:ind w:left="346" w:firstLine="0"/>
        <w:jc w:val="left"/>
      </w:pPr>
      <w:r>
        <w:rPr>
          <w:rFonts w:ascii="黑体" w:hAnsi="黑体" w:cs="黑体"/>
          <w:color w:val="000000"/>
          <w:spacing w:val="-1"/>
          <w:w w:val="100"/>
          <w:position w:val="0"/>
          <w:sz w:val="21"/>
          <w:u w:val="none"/>
        </w:rPr>
        <w:t>6.3.2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滑坡监测内容应包括变形、应力与应变、影响因素和其他监测等。滑坡应测测项或宜测测项应</w:t>
      </w:r>
    </w:p>
    <w:p>
      <w:pPr>
        <w:spacing w:before="0" w:after="0" w:line="312" w:lineRule="exact"/>
        <w:ind w:left="346" w:firstLine="0"/>
        <w:jc w:val="left"/>
      </w:pPr>
      <w:r>
        <w:rPr>
          <w:rFonts w:ascii="宋体" w:eastAsia="宋体" w:hAnsi="宋体" w:cs="宋体"/>
          <w:color w:val="000000"/>
          <w:spacing w:val="-1"/>
          <w:w w:val="100"/>
          <w:position w:val="0"/>
          <w:sz w:val="21"/>
          <w:u w:val="none"/>
        </w:rPr>
        <w:t>根据滑坡特点和监测等级按表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选定。</w:t>
      </w:r>
    </w:p>
    <w:p>
      <w:pPr>
        <w:spacing w:before="0" w:after="0" w:line="295" w:lineRule="exact"/>
        <w:ind w:left="346" w:firstLine="9038"/>
        <w:jc w:val="left"/>
      </w:pPr>
      <w:r>
        <w:rPr>
          <w:rFonts w:ascii="宋体" w:hAnsi="宋体" w:cs="宋体"/>
          <w:color w:val="000000"/>
          <w:spacing w:val="-1"/>
          <w:w w:val="100"/>
          <w:position w:val="0"/>
          <w:sz w:val="18"/>
          <w:u w:val="none"/>
        </w:rPr>
        <w:t>7</w:t>
      </w:r>
    </w:p>
    <w:p>
      <w:pPr>
        <w:widowControl/>
        <w:jc w:val="left"/>
        <w:sectPr>
          <w:type w:val="continuous"/>
          <w:pgSz w:w="11906" w:h="16839"/>
          <w:pgMar w:top="1099" w:right="713" w:bottom="859" w:left="1073" w:header="0" w:footer="0" w:gutter="0"/>
          <w:pgNumType w:start="39"/>
          <w:cols w:num="1" w:space="708" w:equalWidth="0">
            <w:col w:w="10121" w:space="0"/>
          </w:cols>
          <w:docGrid w:type="lines" w:linePitch="312" w:charSpace="0"/>
        </w:sectPr>
      </w:pPr>
    </w:p>
    <w:tbl>
      <w:tblPr>
        <w:tblStyle w:val="TableNormal"/>
        <w:tblpPr w:leftFromText="180" w:rightFromText="180" w:vertAnchor="page" w:horzAnchor="page" w:tblpX="142" w:tblpY="1307"/>
        <w:tblW w:w="0" w:type="auto"/>
        <w:tblInd w:w="0" w:type="dxa"/>
        <w:tblLayout w:type="fixed"/>
        <w:tblCellMar>
          <w:top w:w="0" w:type="dxa"/>
          <w:left w:w="108" w:type="dxa"/>
          <w:bottom w:w="0" w:type="dxa"/>
          <w:right w:w="108" w:type="dxa"/>
        </w:tblCellMar>
      </w:tblPr>
      <w:tblGrid>
        <w:gridCol w:w="1432"/>
        <w:gridCol w:w="2445"/>
        <w:gridCol w:w="1844"/>
        <w:gridCol w:w="1726"/>
        <w:gridCol w:w="1745"/>
      </w:tblGrid>
      <w:tr>
        <w:tblPrEx>
          <w:tblW w:w="0" w:type="auto"/>
          <w:tblInd w:w="0" w:type="dxa"/>
          <w:tblLayout w:type="fixed"/>
          <w:tblCellMar>
            <w:top w:w="0" w:type="dxa"/>
            <w:left w:w="108" w:type="dxa"/>
            <w:bottom w:w="0" w:type="dxa"/>
            <w:right w:w="108" w:type="dxa"/>
          </w:tblCellMar>
        </w:tblPrEx>
        <w:trPr>
          <w:trHeight w:hRule="exact" w:val="356"/>
        </w:trPr>
        <w:tc>
          <w:tcPr>
            <w:tcW w:w="3877"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577" w:right="-239"/>
            </w:pPr>
            <w:bookmarkStart w:id="14" w:name="14"/>
            <w:bookmarkEnd w:id="14"/>
          </w:p>
          <w:p>
            <w:pPr>
              <w:spacing w:before="0" w:after="0" w:line="206" w:lineRule="exact"/>
              <w:ind w:left="1577" w:right="-239"/>
            </w:pPr>
            <w:r>
              <w:rPr>
                <w:rFonts w:ascii="宋体" w:eastAsia="宋体" w:hAnsi="宋体" w:cs="宋体"/>
                <w:color w:val="000000"/>
                <w:spacing w:val="-1"/>
                <w:w w:val="100"/>
                <w:position w:val="0"/>
                <w:sz w:val="18"/>
                <w:u w:val="none"/>
              </w:rPr>
              <w:t>监测内容</w:t>
            </w:r>
          </w:p>
        </w:tc>
        <w:tc>
          <w:tcPr>
            <w:tcW w:w="5315"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296" w:right="-239"/>
            </w:pPr>
            <w:r>
              <w:rPr>
                <w:rFonts w:ascii="宋体" w:eastAsia="宋体" w:hAnsi="宋体" w:cs="宋体"/>
                <w:color w:val="000000"/>
                <w:spacing w:val="-1"/>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354"/>
        </w:trPr>
        <w:tc>
          <w:tcPr>
            <w:tcW w:w="3877"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40" w:right="-239"/>
            </w:pPr>
            <w:r>
              <w:rPr>
                <w:rFonts w:ascii="宋体" w:eastAsia="宋体" w:hAnsi="宋体" w:cs="宋体"/>
                <w:color w:val="000000"/>
                <w:spacing w:val="-1"/>
                <w:w w:val="100"/>
                <w:position w:val="0"/>
                <w:sz w:val="18"/>
                <w:u w:val="none"/>
              </w:rPr>
              <w:t>一级</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eastAsia="宋体" w:hAnsi="宋体" w:cs="宋体"/>
                <w:color w:val="000000"/>
                <w:spacing w:val="-1"/>
                <w:w w:val="100"/>
                <w:position w:val="0"/>
                <w:sz w:val="18"/>
                <w:u w:val="none"/>
              </w:rPr>
              <w:t>二级</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91"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55"/>
        </w:trPr>
        <w:tc>
          <w:tcPr>
            <w:tcW w:w="1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536" w:right="-239"/>
            </w:pPr>
          </w:p>
          <w:p>
            <w:pPr>
              <w:spacing w:before="0" w:after="0" w:line="186" w:lineRule="exact"/>
              <w:ind w:left="536" w:right="-239"/>
            </w:pPr>
            <w:r>
              <w:rPr>
                <w:rFonts w:ascii="宋体" w:eastAsia="宋体" w:hAnsi="宋体" w:cs="宋体"/>
                <w:color w:val="000000"/>
                <w:spacing w:val="-1"/>
                <w:w w:val="100"/>
                <w:position w:val="0"/>
                <w:sz w:val="18"/>
                <w:u w:val="none"/>
              </w:rPr>
              <w:t>变形</w:t>
            </w: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232" w:right="-239"/>
            </w:pPr>
            <w:r>
              <w:rPr>
                <w:rFonts w:ascii="宋体" w:hAnsi="宋体" w:cs="宋体"/>
                <w:color w:val="000000"/>
                <w:spacing w:val="-1"/>
                <w:w w:val="100"/>
                <w:position w:val="0"/>
                <w:sz w:val="18"/>
                <w:u w:val="none"/>
              </w:rPr>
              <w:t>地表位移（水平、竖向）</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eastAsia="宋体" w:hAnsi="宋体" w:cs="宋体"/>
                <w:color w:val="000000"/>
                <w:spacing w:val="-1"/>
                <w:w w:val="100"/>
                <w:position w:val="0"/>
                <w:sz w:val="18"/>
                <w:u w:val="none"/>
              </w:rPr>
              <w:t>深层水平位移</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42" w:right="-239"/>
            </w:pPr>
            <w:r>
              <w:rPr>
                <w:rFonts w:ascii="宋体" w:eastAsia="宋体" w:hAnsi="宋体" w:cs="宋体"/>
                <w:color w:val="000000"/>
                <w:spacing w:val="-1"/>
                <w:w w:val="100"/>
                <w:position w:val="0"/>
                <w:sz w:val="18"/>
                <w:u w:val="none"/>
              </w:rPr>
              <w:t>裂缝</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42" w:right="-239"/>
            </w:pPr>
            <w:r>
              <w:rPr>
                <w:rFonts w:ascii="宋体" w:eastAsia="宋体" w:hAnsi="宋体" w:cs="宋体"/>
                <w:color w:val="000000"/>
                <w:spacing w:val="-1"/>
                <w:w w:val="100"/>
                <w:position w:val="0"/>
                <w:sz w:val="18"/>
                <w:u w:val="none"/>
              </w:rPr>
              <w:t>倾斜</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02" w:right="-239"/>
            </w:pPr>
            <w:r>
              <w:rPr>
                <w:rFonts w:ascii="宋体" w:eastAsia="宋体" w:hAnsi="宋体" w:cs="宋体"/>
                <w:color w:val="000000"/>
                <w:spacing w:val="-1"/>
                <w:w w:val="100"/>
                <w:position w:val="0"/>
                <w:sz w:val="18"/>
                <w:u w:val="none"/>
              </w:rPr>
              <w:t>建（构）筑物变形</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eastAsia="宋体" w:hAnsi="宋体" w:cs="宋体"/>
                <w:color w:val="000000"/>
                <w:spacing w:val="-1"/>
                <w:w w:val="100"/>
                <w:position w:val="0"/>
                <w:sz w:val="18"/>
                <w:u w:val="none"/>
              </w:rPr>
              <w:t>地下硐室变形</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65" w:right="-239"/>
            </w:pPr>
          </w:p>
          <w:p>
            <w:pPr>
              <w:spacing w:before="0" w:after="0" w:line="199" w:lineRule="exact"/>
              <w:ind w:left="265" w:right="-239"/>
            </w:pPr>
            <w:r>
              <w:rPr>
                <w:rFonts w:ascii="宋体" w:eastAsia="宋体" w:hAnsi="宋体" w:cs="宋体"/>
                <w:color w:val="000000"/>
                <w:spacing w:val="0"/>
                <w:w w:val="100"/>
                <w:position w:val="0"/>
                <w:sz w:val="18"/>
                <w:u w:val="none"/>
              </w:rPr>
              <w:t>应力与应变</w:t>
            </w: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62" w:right="-239"/>
            </w:pPr>
            <w:r>
              <w:rPr>
                <w:rFonts w:ascii="宋体" w:eastAsia="宋体" w:hAnsi="宋体" w:cs="宋体"/>
                <w:color w:val="000000"/>
                <w:spacing w:val="-1"/>
                <w:w w:val="100"/>
                <w:position w:val="0"/>
                <w:sz w:val="18"/>
                <w:u w:val="none"/>
              </w:rPr>
              <w:t>防治工程</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22" w:right="-239"/>
            </w:pPr>
            <w:r>
              <w:rPr>
                <w:rFonts w:ascii="宋体" w:eastAsia="宋体" w:hAnsi="宋体" w:cs="宋体"/>
                <w:color w:val="000000"/>
                <w:spacing w:val="-1"/>
                <w:w w:val="100"/>
                <w:position w:val="0"/>
                <w:sz w:val="18"/>
                <w:u w:val="none"/>
              </w:rPr>
              <w:t>岩土体应力或滑坡推力</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56" w:right="-239"/>
            </w:pPr>
          </w:p>
          <w:p>
            <w:pPr>
              <w:spacing w:before="0" w:after="0" w:line="310" w:lineRule="exact"/>
              <w:ind w:left="356" w:right="-239"/>
            </w:pPr>
            <w:r>
              <w:rPr>
                <w:rFonts w:ascii="宋体" w:eastAsia="宋体" w:hAnsi="宋体" w:cs="宋体"/>
                <w:color w:val="000000"/>
                <w:spacing w:val="-1"/>
                <w:w w:val="100"/>
                <w:position w:val="0"/>
                <w:sz w:val="18"/>
                <w:u w:val="none"/>
              </w:rPr>
              <w:t>影响因素</w:t>
            </w: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52" w:right="-239"/>
            </w:pPr>
            <w:r>
              <w:rPr>
                <w:rFonts w:ascii="宋体" w:eastAsia="宋体" w:hAnsi="宋体" w:cs="宋体"/>
                <w:color w:val="000000"/>
                <w:spacing w:val="-1"/>
                <w:w w:val="100"/>
                <w:position w:val="0"/>
                <w:sz w:val="18"/>
                <w:u w:val="none"/>
              </w:rPr>
              <w:t>降雨量</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eastAsia="宋体" w:hAnsi="宋体" w:cs="宋体"/>
                <w:color w:val="000000"/>
                <w:spacing w:val="-1"/>
                <w:w w:val="100"/>
                <w:position w:val="0"/>
                <w:sz w:val="18"/>
                <w:u w:val="none"/>
              </w:rPr>
              <w:t>地下水水位</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eastAsia="宋体" w:hAnsi="宋体" w:cs="宋体"/>
                <w:color w:val="000000"/>
                <w:spacing w:val="-1"/>
                <w:w w:val="100"/>
                <w:position w:val="0"/>
                <w:sz w:val="18"/>
                <w:u w:val="none"/>
              </w:rPr>
              <w:t>地表水水位</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eastAsia="宋体" w:hAnsi="宋体" w:cs="宋体"/>
                <w:color w:val="000000"/>
                <w:spacing w:val="-1"/>
                <w:w w:val="100"/>
                <w:position w:val="0"/>
                <w:sz w:val="18"/>
                <w:u w:val="none"/>
              </w:rPr>
              <w:t>人类工程活动</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43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36" w:right="-239"/>
            </w:pPr>
          </w:p>
          <w:p>
            <w:pPr>
              <w:spacing w:before="0" w:after="0" w:line="310" w:lineRule="exact"/>
              <w:ind w:left="536" w:right="-239"/>
            </w:pPr>
            <w:r>
              <w:rPr>
                <w:rFonts w:ascii="宋体" w:eastAsia="宋体" w:hAnsi="宋体" w:cs="宋体"/>
                <w:color w:val="000000"/>
                <w:spacing w:val="-1"/>
                <w:w w:val="100"/>
                <w:position w:val="0"/>
                <w:sz w:val="18"/>
                <w:u w:val="none"/>
              </w:rPr>
              <w:t>其他</w:t>
            </w: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eastAsia="宋体" w:hAnsi="宋体" w:cs="宋体"/>
                <w:color w:val="000000"/>
                <w:spacing w:val="-1"/>
                <w:w w:val="100"/>
                <w:position w:val="0"/>
                <w:sz w:val="18"/>
                <w:u w:val="none"/>
              </w:rPr>
              <w:t>土壤含水率</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eastAsia="宋体" w:hAnsi="宋体" w:cs="宋体"/>
                <w:color w:val="000000"/>
                <w:spacing w:val="-1"/>
                <w:w w:val="100"/>
                <w:position w:val="0"/>
                <w:sz w:val="18"/>
                <w:u w:val="none"/>
              </w:rPr>
              <w:t>地声或微震</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1"/>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62" w:right="-239"/>
            </w:pPr>
            <w:r>
              <w:rPr>
                <w:rFonts w:ascii="宋体" w:eastAsia="宋体" w:hAnsi="宋体" w:cs="宋体"/>
                <w:color w:val="000000"/>
                <w:spacing w:val="-1"/>
                <w:w w:val="100"/>
                <w:position w:val="0"/>
                <w:sz w:val="18"/>
                <w:u w:val="none"/>
              </w:rPr>
              <w:t>周边环境</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4"/>
        </w:trPr>
        <w:tc>
          <w:tcPr>
            <w:tcW w:w="143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24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42" w:right="-239"/>
            </w:pPr>
            <w:r>
              <w:rPr>
                <w:rFonts w:ascii="宋体" w:eastAsia="宋体" w:hAnsi="宋体" w:cs="宋体"/>
                <w:color w:val="000000"/>
                <w:spacing w:val="-1"/>
                <w:w w:val="100"/>
                <w:position w:val="0"/>
                <w:sz w:val="18"/>
                <w:u w:val="none"/>
              </w:rPr>
              <w:t>场景</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30" w:right="-239"/>
            </w:pPr>
            <w:r>
              <w:rPr>
                <w:rFonts w:ascii="宋体" w:hAnsi="宋体" w:cs="宋体"/>
                <w:color w:val="000000"/>
                <w:spacing w:val="-1"/>
                <w:w w:val="100"/>
                <w:position w:val="0"/>
                <w:sz w:val="18"/>
                <w:u w:val="none"/>
              </w:rPr>
              <w:t>△</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72" w:right="-239"/>
            </w:pPr>
            <w:r>
              <w:rPr>
                <w:rFonts w:ascii="宋体" w:hAnsi="宋体" w:cs="宋体"/>
                <w:color w:val="000000"/>
                <w:spacing w:val="-1"/>
                <w:w w:val="100"/>
                <w:position w:val="0"/>
                <w:sz w:val="18"/>
                <w:u w:val="none"/>
              </w:rPr>
              <w:t>△</w:t>
            </w:r>
          </w:p>
        </w:tc>
        <w:tc>
          <w:tcPr>
            <w:tcW w:w="17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8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46"/>
        </w:trPr>
        <w:tc>
          <w:tcPr>
            <w:tcW w:w="9192"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表中符号●表示应测；△表示宜测；</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建（构）筑物变形包括沉降、倾斜和裂缝。</w:t>
            </w:r>
          </w:p>
        </w:tc>
      </w:tr>
    </w:tbl>
    <w:tbl>
      <w:tblPr>
        <w:tblStyle w:val="TableNormal"/>
        <w:tblpPr w:leftFromText="180" w:rightFromText="180" w:vertAnchor="page" w:horzAnchor="page" w:tblpX="181" w:tblpY="11100"/>
        <w:tblW w:w="0" w:type="auto"/>
        <w:tblInd w:w="0" w:type="dxa"/>
        <w:tblLayout w:type="fixed"/>
        <w:tblCellMar>
          <w:top w:w="0" w:type="dxa"/>
          <w:left w:w="108" w:type="dxa"/>
          <w:bottom w:w="0" w:type="dxa"/>
          <w:right w:w="108" w:type="dxa"/>
        </w:tblCellMar>
      </w:tblPr>
      <w:tblGrid>
        <w:gridCol w:w="1577"/>
        <w:gridCol w:w="2905"/>
        <w:gridCol w:w="1530"/>
        <w:gridCol w:w="1545"/>
        <w:gridCol w:w="1555"/>
      </w:tblGrid>
      <w:tr>
        <w:tblPrEx>
          <w:tblW w:w="0" w:type="auto"/>
          <w:tblInd w:w="0" w:type="dxa"/>
          <w:tblLayout w:type="fixed"/>
          <w:tblCellMar>
            <w:top w:w="0" w:type="dxa"/>
            <w:left w:w="108" w:type="dxa"/>
            <w:bottom w:w="0" w:type="dxa"/>
            <w:right w:w="108" w:type="dxa"/>
          </w:tblCellMar>
        </w:tblPrEx>
        <w:trPr>
          <w:trHeight w:hRule="exact" w:val="355"/>
        </w:trPr>
        <w:tc>
          <w:tcPr>
            <w:tcW w:w="4482"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61" w:right="-239"/>
            </w:pPr>
          </w:p>
          <w:p>
            <w:pPr>
              <w:spacing w:before="0" w:after="0" w:line="205" w:lineRule="exact"/>
              <w:ind w:left="2061" w:right="-239"/>
            </w:pPr>
            <w:r>
              <w:rPr>
                <w:rFonts w:ascii="宋体" w:eastAsia="宋体" w:hAnsi="宋体" w:cs="宋体"/>
                <w:color w:val="000000"/>
                <w:spacing w:val="-1"/>
                <w:w w:val="100"/>
                <w:position w:val="0"/>
                <w:sz w:val="18"/>
                <w:u w:val="none"/>
              </w:rPr>
              <w:t>监测内容</w:t>
            </w:r>
          </w:p>
        </w:tc>
        <w:tc>
          <w:tcPr>
            <w:tcW w:w="463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908" w:right="-239"/>
            </w:pPr>
            <w:r>
              <w:rPr>
                <w:rFonts w:ascii="宋体" w:eastAsia="宋体" w:hAnsi="宋体" w:cs="宋体"/>
                <w:color w:val="000000"/>
                <w:spacing w:val="-1"/>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354"/>
        </w:trPr>
        <w:tc>
          <w:tcPr>
            <w:tcW w:w="4482"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4" w:right="-239"/>
            </w:pPr>
            <w:r>
              <w:rPr>
                <w:rFonts w:ascii="宋体" w:eastAsia="宋体" w:hAnsi="宋体" w:cs="宋体"/>
                <w:color w:val="000000"/>
                <w:spacing w:val="-1"/>
                <w:w w:val="100"/>
                <w:position w:val="0"/>
                <w:sz w:val="18"/>
                <w:u w:val="none"/>
              </w:rPr>
              <w:t>一级</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2" w:right="-239"/>
            </w:pPr>
            <w:r>
              <w:rPr>
                <w:rFonts w:ascii="宋体" w:eastAsia="宋体" w:hAnsi="宋体" w:cs="宋体"/>
                <w:color w:val="000000"/>
                <w:spacing w:val="-1"/>
                <w:w w:val="100"/>
                <w:position w:val="0"/>
                <w:sz w:val="18"/>
                <w:u w:val="none"/>
              </w:rPr>
              <w:t>二级</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8"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640"/>
        </w:trPr>
        <w:tc>
          <w:tcPr>
            <w:tcW w:w="15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19" w:right="-239"/>
            </w:pPr>
          </w:p>
          <w:p>
            <w:pPr>
              <w:spacing w:before="0" w:after="0" w:line="283" w:lineRule="exact"/>
              <w:ind w:left="519" w:right="-239"/>
            </w:pPr>
            <w:r>
              <w:rPr>
                <w:rFonts w:ascii="宋体" w:eastAsia="宋体" w:hAnsi="宋体" w:cs="宋体"/>
                <w:color w:val="000000"/>
                <w:spacing w:val="-1"/>
                <w:w w:val="100"/>
                <w:position w:val="0"/>
                <w:sz w:val="18"/>
                <w:u w:val="none"/>
              </w:rPr>
              <w:t>形成区</w:t>
            </w: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92" w:right="-239"/>
            </w:pPr>
            <w:r>
              <w:rPr>
                <w:rFonts w:ascii="宋体" w:eastAsia="宋体" w:hAnsi="宋体" w:cs="宋体"/>
                <w:color w:val="000000"/>
                <w:spacing w:val="-1"/>
                <w:w w:val="100"/>
                <w:position w:val="0"/>
                <w:sz w:val="18"/>
                <w:u w:val="none"/>
              </w:rPr>
              <w:t>物源体（崩塌体</w:t>
            </w:r>
            <w:r>
              <w:rPr>
                <w:rFonts w:ascii="仿宋" w:hAnsi="仿宋" w:cs="仿宋"/>
                <w:color w:val="000000"/>
                <w:spacing w:val="-1"/>
                <w:w w:val="100"/>
                <w:position w:val="0"/>
                <w:sz w:val="18"/>
                <w:u w:val="none"/>
              </w:rPr>
              <w:t>、</w:t>
            </w:r>
            <w:r>
              <w:rPr>
                <w:rFonts w:ascii="宋体" w:eastAsia="宋体" w:hAnsi="宋体" w:cs="宋体"/>
                <w:color w:val="000000"/>
                <w:spacing w:val="-1"/>
                <w:w w:val="100"/>
                <w:position w:val="0"/>
                <w:sz w:val="18"/>
                <w:u w:val="none"/>
              </w:rPr>
              <w:t>滑坡体</w:t>
            </w:r>
            <w:r>
              <w:rPr>
                <w:rFonts w:ascii="仿宋" w:hAnsi="仿宋" w:cs="仿宋"/>
                <w:color w:val="000000"/>
                <w:spacing w:val="-1"/>
                <w:w w:val="100"/>
                <w:position w:val="0"/>
                <w:sz w:val="18"/>
                <w:u w:val="none"/>
              </w:rPr>
              <w:t>、</w:t>
            </w:r>
            <w:r>
              <w:rPr>
                <w:rFonts w:ascii="宋体" w:eastAsia="宋体" w:hAnsi="宋体" w:cs="宋体"/>
                <w:color w:val="000000"/>
                <w:spacing w:val="-1"/>
                <w:w w:val="100"/>
                <w:position w:val="0"/>
                <w:sz w:val="18"/>
                <w:u w:val="none"/>
              </w:rPr>
              <w:t>松散</w:t>
            </w:r>
          </w:p>
          <w:p>
            <w:pPr>
              <w:spacing w:before="0" w:after="0" w:line="312" w:lineRule="exact"/>
              <w:ind w:left="552" w:right="-239"/>
            </w:pPr>
            <w:r>
              <w:rPr>
                <w:rFonts w:ascii="宋体" w:eastAsia="宋体" w:hAnsi="宋体" w:cs="宋体"/>
                <w:color w:val="000000"/>
                <w:spacing w:val="-1"/>
                <w:w w:val="100"/>
                <w:position w:val="0"/>
                <w:sz w:val="18"/>
                <w:u w:val="none"/>
              </w:rPr>
              <w:t>岩土体</w:t>
            </w:r>
            <w:r>
              <w:rPr>
                <w:rFonts w:ascii="仿宋" w:hAnsi="仿宋" w:cs="仿宋"/>
                <w:color w:val="000000"/>
                <w:spacing w:val="-1"/>
                <w:w w:val="100"/>
                <w:position w:val="0"/>
                <w:sz w:val="18"/>
                <w:u w:val="none"/>
              </w:rPr>
              <w:t>、</w:t>
            </w:r>
            <w:r>
              <w:rPr>
                <w:rFonts w:ascii="宋体" w:eastAsia="宋体" w:hAnsi="宋体" w:cs="宋体"/>
                <w:color w:val="000000"/>
                <w:spacing w:val="-1"/>
                <w:w w:val="100"/>
                <w:position w:val="0"/>
                <w:sz w:val="18"/>
                <w:u w:val="none"/>
              </w:rPr>
              <w:t>堆积物）变形</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1"/>
        </w:trPr>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13" w:lineRule="exact"/>
            </w:pP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2" w:right="-239"/>
            </w:pPr>
            <w:r>
              <w:rPr>
                <w:rFonts w:ascii="宋体" w:eastAsia="宋体" w:hAnsi="宋体" w:cs="宋体"/>
                <w:color w:val="000000"/>
                <w:spacing w:val="-1"/>
                <w:w w:val="100"/>
                <w:position w:val="0"/>
                <w:sz w:val="18"/>
                <w:u w:val="none"/>
              </w:rPr>
              <w:t>降雨量</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02" w:right="-239"/>
            </w:pPr>
            <w:r>
              <w:rPr>
                <w:rFonts w:ascii="宋体" w:eastAsia="宋体" w:hAnsi="宋体" w:cs="宋体"/>
                <w:color w:val="000000"/>
                <w:spacing w:val="-1"/>
                <w:w w:val="100"/>
                <w:position w:val="0"/>
                <w:sz w:val="18"/>
                <w:u w:val="none"/>
              </w:rPr>
              <w:t>土壤含水率</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5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9" w:right="-239"/>
            </w:pPr>
          </w:p>
          <w:p>
            <w:pPr>
              <w:spacing w:before="0" w:after="0" w:line="201" w:lineRule="exact"/>
              <w:ind w:left="519" w:right="-239"/>
            </w:pPr>
            <w:r>
              <w:rPr>
                <w:rFonts w:ascii="宋体" w:eastAsia="宋体" w:hAnsi="宋体" w:cs="宋体"/>
                <w:color w:val="000000"/>
                <w:spacing w:val="-1"/>
                <w:w w:val="100"/>
                <w:position w:val="0"/>
                <w:sz w:val="18"/>
                <w:u w:val="none"/>
              </w:rPr>
              <w:t>流通区</w:t>
            </w: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182" w:right="-239"/>
            </w:pPr>
            <w:r>
              <w:rPr>
                <w:rFonts w:ascii="宋体" w:eastAsia="宋体" w:hAnsi="宋体" w:cs="宋体"/>
                <w:color w:val="000000"/>
                <w:spacing w:val="-1"/>
                <w:w w:val="100"/>
                <w:position w:val="0"/>
                <w:sz w:val="18"/>
                <w:u w:val="none"/>
              </w:rPr>
              <w:t>泥水位</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61"/>
        </w:trPr>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02" w:right="-239"/>
            </w:pPr>
            <w:r>
              <w:rPr>
                <w:rFonts w:ascii="宋体" w:eastAsia="宋体" w:hAnsi="宋体" w:cs="宋体"/>
                <w:color w:val="000000"/>
                <w:spacing w:val="-1"/>
                <w:w w:val="100"/>
                <w:position w:val="0"/>
                <w:sz w:val="18"/>
                <w:u w:val="none"/>
              </w:rPr>
              <w:t>泥石流流速</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bl>
    <w:p>
      <w:pPr>
        <w:spacing w:before="0" w:after="0" w:line="350" w:lineRule="exact"/>
      </w:pPr>
    </w:p>
    <w:p>
      <w:pPr>
        <w:widowControl/>
        <w:jc w:val="left"/>
        <w:sectPr>
          <w:type w:val="continuous"/>
          <w:pgSz w:w="11906" w:h="16838"/>
          <w:pgMar w:top="1099" w:right="714" w:bottom="859" w:left="1074" w:header="0" w:footer="0" w:gutter="0"/>
          <w:pgNumType w:start="40"/>
          <w:cols w:num="1" w:space="720"/>
          <w:docGrid w:type="lines" w:linePitch="312" w:charSpace="0"/>
        </w:sectPr>
      </w:pPr>
    </w:p>
    <w:p>
      <w:pPr>
        <w:spacing w:before="0" w:after="0" w:line="210" w:lineRule="exact"/>
        <w:ind w:left="60" w:firstLine="0"/>
        <w:jc w:val="left"/>
      </w:pPr>
      <w:r>
        <w:pict>
          <v:shape id="imagerId304" o:spid="_x0000_s1106" type="#_x0000_t75" style="width:17pt;height:9pt;margin-top:480pt;margin-left:56pt;mso-height-relative:page;mso-position-horizontal-relative:page;mso-position-vertical-relative:page;mso-width-relative:page;position:absolute;z-index:-251575296" coordsize="21600,21600" filled="f">
            <v:imagedata r:id="rId76"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8"/>
          <w:pgMar w:top="1099" w:right="714" w:bottom="859" w:left="1074" w:header="0" w:footer="0" w:gutter="0"/>
          <w:pgNumType w:start="41"/>
          <w:cols w:num="1" w:space="708" w:equalWidth="0">
            <w:col w:w="10118" w:space="0"/>
          </w:cols>
          <w:docGrid w:type="lines" w:linePitch="312" w:charSpace="0"/>
        </w:sectPr>
      </w:pPr>
    </w:p>
    <w:p>
      <w:pPr>
        <w:spacing w:before="0" w:after="0" w:line="320" w:lineRule="exact"/>
        <w:ind w:left="60" w:firstLine="0"/>
      </w:pPr>
    </w:p>
    <w:p>
      <w:pPr>
        <w:widowControl/>
        <w:jc w:val="left"/>
        <w:sectPr>
          <w:type w:val="continuous"/>
          <w:pgSz w:w="11906" w:h="16838"/>
          <w:pgMar w:top="1099" w:right="714" w:bottom="859" w:left="1074" w:header="0" w:footer="0" w:gutter="0"/>
          <w:pgNumType w:start="42"/>
          <w:cols w:num="1" w:space="720"/>
          <w:docGrid w:type="lines" w:linePitch="312" w:charSpace="0"/>
        </w:sectPr>
      </w:pPr>
    </w:p>
    <w:p>
      <w:pPr>
        <w:spacing w:before="0" w:after="0" w:line="210" w:lineRule="exact"/>
        <w:ind w:left="3740" w:firstLine="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滑坡监测内容表</w:t>
      </w:r>
    </w:p>
    <w:p>
      <w:pPr>
        <w:widowControl/>
        <w:jc w:val="left"/>
        <w:sectPr>
          <w:type w:val="continuous"/>
          <w:pgSz w:w="11906" w:h="16838"/>
          <w:pgMar w:top="1099" w:right="714" w:bottom="859" w:left="1074" w:header="0" w:footer="0" w:gutter="0"/>
          <w:pgNumType w:start="43"/>
          <w:cols w:num="1" w:space="708" w:equalWidth="0">
            <w:col w:w="10118" w:space="0"/>
          </w:cols>
          <w:docGrid w:type="lines" w:linePitch="312" w:charSpace="0"/>
        </w:sectPr>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240" w:lineRule="exact"/>
        <w:ind w:left="3740" w:firstLine="0"/>
      </w:pPr>
    </w:p>
    <w:p>
      <w:pPr>
        <w:spacing w:before="0" w:after="0" w:line="439" w:lineRule="exact"/>
        <w:ind w:left="3740" w:firstLine="0"/>
      </w:pPr>
    </w:p>
    <w:p>
      <w:pPr>
        <w:widowControl/>
        <w:jc w:val="left"/>
        <w:sectPr>
          <w:type w:val="continuous"/>
          <w:pgSz w:w="11906" w:h="16838"/>
          <w:pgMar w:top="1099" w:right="714" w:bottom="859" w:left="1074" w:header="0" w:footer="0" w:gutter="0"/>
          <w:pgNumType w:start="44"/>
          <w:cols w:num="1" w:space="720"/>
          <w:docGrid w:type="lines" w:linePitch="312" w:charSpace="0"/>
        </w:sectPr>
      </w:pPr>
    </w:p>
    <w:p>
      <w:pPr>
        <w:spacing w:before="0" w:after="0" w:line="210" w:lineRule="exact"/>
        <w:ind w:left="60" w:firstLine="526"/>
        <w:jc w:val="left"/>
      </w:pPr>
      <w:r>
        <w:rPr>
          <w:rFonts w:ascii="黑体" w:eastAsia="黑体" w:hAnsi="黑体" w:cs="黑体"/>
          <w:color w:val="000000"/>
          <w:spacing w:val="-1"/>
          <w:w w:val="100"/>
          <w:position w:val="0"/>
          <w:sz w:val="21"/>
          <w:u w:val="none"/>
        </w:rPr>
        <w:t>泥石流监测</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6.4.1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泥石流监测对象应包括泥石流致灾体或其防治工程结构、物源体（崩塌体、滑坡体、松散岩土</w:t>
      </w:r>
    </w:p>
    <w:p>
      <w:pPr>
        <w:spacing w:before="0" w:after="0" w:line="312" w:lineRule="exact"/>
        <w:ind w:left="60" w:firstLine="0"/>
        <w:jc w:val="left"/>
      </w:pPr>
      <w:r>
        <w:rPr>
          <w:rFonts w:ascii="宋体" w:hAnsi="宋体" w:cs="宋体"/>
          <w:color w:val="000000"/>
          <w:spacing w:val="-1"/>
          <w:w w:val="100"/>
          <w:position w:val="0"/>
          <w:sz w:val="21"/>
          <w:u w:val="none"/>
        </w:rPr>
        <w:t>体、堆积物）、降雨、地表水、地下水、承灾体及周边环境等。</w:t>
      </w:r>
    </w:p>
    <w:p>
      <w:pPr>
        <w:spacing w:before="0" w:after="0" w:line="312" w:lineRule="exact"/>
        <w:ind w:left="60" w:firstLine="0"/>
        <w:jc w:val="left"/>
      </w:pPr>
      <w:r>
        <w:rPr>
          <w:rFonts w:ascii="黑体" w:hAnsi="黑体" w:cs="黑体"/>
          <w:color w:val="000000"/>
          <w:spacing w:val="-1"/>
          <w:w w:val="100"/>
          <w:position w:val="0"/>
          <w:sz w:val="21"/>
          <w:u w:val="none"/>
        </w:rPr>
        <w:t>6.4.2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泥石流监测内容应包括变形、降雨量、土壤含水率、泥位、地声、微震、次声和其他监测等。</w:t>
      </w:r>
    </w:p>
    <w:p>
      <w:pPr>
        <w:spacing w:before="0" w:after="0" w:line="312" w:lineRule="exact"/>
        <w:ind w:left="60" w:firstLine="0"/>
        <w:jc w:val="left"/>
      </w:pPr>
      <w:r>
        <w:rPr>
          <w:rFonts w:ascii="宋体" w:hAnsi="宋体" w:cs="宋体"/>
          <w:color w:val="000000"/>
          <w:spacing w:val="-3"/>
          <w:w w:val="100"/>
          <w:position w:val="0"/>
          <w:sz w:val="21"/>
          <w:u w:val="none"/>
        </w:rPr>
        <w:t>泥石流应测测项和宜测测项应根据泥石流的特点、监测等级、形成区、流通区、堆积区等因素按表</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选</w:t>
      </w:r>
    </w:p>
    <w:p>
      <w:pPr>
        <w:spacing w:before="0" w:after="0" w:line="312" w:lineRule="exact"/>
        <w:ind w:left="60" w:firstLine="0"/>
        <w:jc w:val="left"/>
      </w:pPr>
      <w:r>
        <w:rPr>
          <w:rFonts w:ascii="宋体" w:hAnsi="宋体" w:cs="宋体"/>
          <w:color w:val="000000"/>
          <w:spacing w:val="-1"/>
          <w:w w:val="100"/>
          <w:position w:val="0"/>
          <w:sz w:val="21"/>
          <w:u w:val="none"/>
        </w:rPr>
        <w:t>定。</w:t>
      </w:r>
    </w:p>
    <w:p>
      <w:pPr>
        <w:spacing w:before="0" w:after="0" w:line="240" w:lineRule="exact"/>
        <w:ind w:left="60" w:firstLine="0"/>
      </w:pPr>
    </w:p>
    <w:p>
      <w:pPr>
        <w:spacing w:before="0" w:after="0" w:line="228" w:lineRule="exact"/>
        <w:ind w:left="60" w:firstLine="3574"/>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泥石流监测内容表</w:t>
      </w:r>
    </w:p>
    <w:p>
      <w:pPr>
        <w:widowControl/>
        <w:jc w:val="left"/>
        <w:sectPr>
          <w:type w:val="continuous"/>
          <w:pgSz w:w="11906" w:h="16838"/>
          <w:pgMar w:top="1099" w:right="714" w:bottom="859" w:left="1074" w:header="0" w:footer="0" w:gutter="0"/>
          <w:pgNumType w:start="45"/>
          <w:cols w:num="1" w:space="708" w:equalWidth="0">
            <w:col w:w="10118" w:space="0"/>
          </w:cols>
          <w:docGrid w:type="lines" w:linePitch="312" w:charSpace="0"/>
        </w:sectPr>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sectPr>
          <w:type w:val="continuous"/>
          <w:pgSz w:w="11906" w:h="16838"/>
          <w:pgMar w:top="1099" w:right="714" w:bottom="859" w:left="1074" w:header="0" w:footer="0" w:gutter="0"/>
          <w:pgNumType w:start="46"/>
          <w:cols w:num="1" w:space="720"/>
          <w:docGrid w:type="lines" w:linePitch="312" w:charSpace="0"/>
        </w:sectPr>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397" w:lineRule="exact"/>
        <w:ind w:left="60" w:firstLine="3574"/>
      </w:pPr>
    </w:p>
    <w:p>
      <w:pPr>
        <w:widowControl/>
        <w:jc w:val="left"/>
        <w:sectPr>
          <w:type w:val="nextPage"/>
          <w:pgSz w:w="11906" w:h="16838"/>
          <w:pgMar w:top="1099" w:right="714" w:bottom="859" w:left="1074" w:header="0" w:footer="0" w:gutter="0"/>
          <w:pgNumType w:start="47"/>
          <w:cols w:num="1" w:space="720"/>
          <w:titlePg w:val="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099" w:right="714" w:bottom="859" w:left="1074" w:header="0" w:footer="0" w:gutter="0"/>
          <w:pgNumType w:start="48"/>
          <w:cols w:num="1" w:space="708" w:equalWidth="0">
            <w:col w:w="10118" w:space="0"/>
          </w:cols>
          <w:docGrid w:type="lines" w:linePitch="312" w:charSpace="0"/>
        </w:sectPr>
      </w:pPr>
    </w:p>
    <w:tbl>
      <w:tblPr>
        <w:tblStyle w:val="TableNormal"/>
        <w:tblpPr w:leftFromText="180" w:rightFromText="180" w:vertAnchor="page" w:horzAnchor="page" w:tblpX="464" w:tblpY="7824"/>
        <w:tblW w:w="0" w:type="auto"/>
        <w:tblInd w:w="0" w:type="dxa"/>
        <w:tblLayout w:type="fixed"/>
        <w:tblCellMar>
          <w:top w:w="0" w:type="dxa"/>
          <w:left w:w="108" w:type="dxa"/>
          <w:bottom w:w="0" w:type="dxa"/>
          <w:right w:w="108" w:type="dxa"/>
        </w:tblCellMar>
      </w:tblPr>
      <w:tblGrid>
        <w:gridCol w:w="1438"/>
        <w:gridCol w:w="2672"/>
        <w:gridCol w:w="1664"/>
        <w:gridCol w:w="1710"/>
        <w:gridCol w:w="1734"/>
      </w:tblGrid>
      <w:tr>
        <w:tblPrEx>
          <w:tblW w:w="0" w:type="auto"/>
          <w:tblInd w:w="0" w:type="dxa"/>
          <w:tblLayout w:type="fixed"/>
          <w:tblCellMar>
            <w:top w:w="0" w:type="dxa"/>
            <w:left w:w="108" w:type="dxa"/>
            <w:bottom w:w="0" w:type="dxa"/>
            <w:right w:w="108" w:type="dxa"/>
          </w:tblCellMar>
        </w:tblPrEx>
        <w:trPr>
          <w:trHeight w:hRule="exact" w:val="384"/>
        </w:trPr>
        <w:tc>
          <w:tcPr>
            <w:tcW w:w="4109"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73" w:right="-239"/>
            </w:pPr>
            <w:bookmarkStart w:id="15" w:name="15"/>
            <w:bookmarkEnd w:id="15"/>
          </w:p>
          <w:p>
            <w:pPr>
              <w:spacing w:before="0" w:after="0" w:line="244" w:lineRule="exact"/>
              <w:ind w:left="1873" w:right="-239"/>
            </w:pPr>
            <w:r>
              <w:rPr>
                <w:rFonts w:ascii="宋体" w:eastAsia="宋体" w:hAnsi="宋体" w:cs="宋体"/>
                <w:color w:val="000000"/>
                <w:spacing w:val="-1"/>
                <w:w w:val="100"/>
                <w:position w:val="0"/>
                <w:sz w:val="18"/>
                <w:u w:val="none"/>
              </w:rPr>
              <w:t>监测内容</w:t>
            </w:r>
          </w:p>
        </w:tc>
        <w:tc>
          <w:tcPr>
            <w:tcW w:w="510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2087" w:right="-239"/>
            </w:pPr>
            <w:r>
              <w:rPr>
                <w:rFonts w:ascii="宋体" w:eastAsia="宋体" w:hAnsi="宋体" w:cs="宋体"/>
                <w:color w:val="000000"/>
                <w:spacing w:val="-1"/>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403"/>
        </w:trPr>
        <w:tc>
          <w:tcPr>
            <w:tcW w:w="4109"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50" w:right="-239"/>
            </w:pPr>
            <w:r>
              <w:rPr>
                <w:rFonts w:ascii="宋体" w:eastAsia="宋体" w:hAnsi="宋体" w:cs="宋体"/>
                <w:color w:val="000000"/>
                <w:spacing w:val="-1"/>
                <w:w w:val="100"/>
                <w:position w:val="0"/>
                <w:sz w:val="18"/>
                <w:u w:val="none"/>
              </w:rPr>
              <w:t>一级</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74" w:right="-239"/>
            </w:pPr>
            <w:r>
              <w:rPr>
                <w:rFonts w:ascii="宋体" w:eastAsia="宋体" w:hAnsi="宋体" w:cs="宋体"/>
                <w:color w:val="000000"/>
                <w:spacing w:val="-1"/>
                <w:w w:val="100"/>
                <w:position w:val="0"/>
                <w:sz w:val="18"/>
                <w:u w:val="none"/>
              </w:rPr>
              <w:t>二级</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86"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84"/>
        </w:trPr>
        <w:tc>
          <w:tcPr>
            <w:tcW w:w="14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39" w:right="-239"/>
            </w:pPr>
          </w:p>
          <w:p>
            <w:pPr>
              <w:spacing w:before="0" w:after="0" w:line="204" w:lineRule="exact"/>
              <w:ind w:left="539" w:right="-239"/>
            </w:pPr>
            <w:r>
              <w:rPr>
                <w:rFonts w:ascii="宋体" w:eastAsia="宋体" w:hAnsi="宋体" w:cs="宋体"/>
                <w:color w:val="000000"/>
                <w:spacing w:val="-1"/>
                <w:w w:val="100"/>
                <w:position w:val="0"/>
                <w:sz w:val="18"/>
                <w:u w:val="none"/>
              </w:rPr>
              <w:t>变形</w:t>
            </w: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614" w:right="-239"/>
            </w:pPr>
            <w:r>
              <w:rPr>
                <w:rFonts w:ascii="宋体" w:eastAsia="宋体" w:hAnsi="宋体" w:cs="宋体"/>
                <w:color w:val="000000"/>
                <w:spacing w:val="-1"/>
                <w:w w:val="100"/>
                <w:position w:val="0"/>
                <w:sz w:val="18"/>
                <w:u w:val="none"/>
              </w:rPr>
              <w:t>地表位移（竖向）</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00"/>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6"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154" w:right="-239"/>
            </w:pPr>
            <w:r>
              <w:rPr>
                <w:rFonts w:ascii="宋体" w:eastAsia="宋体" w:hAnsi="宋体" w:cs="宋体"/>
                <w:color w:val="000000"/>
                <w:spacing w:val="-1"/>
                <w:w w:val="100"/>
                <w:position w:val="0"/>
                <w:sz w:val="18"/>
                <w:u w:val="none"/>
              </w:rPr>
              <w:t>倾斜</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98"/>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614" w:right="-239"/>
            </w:pPr>
            <w:r>
              <w:rPr>
                <w:rFonts w:ascii="宋体" w:eastAsia="宋体" w:hAnsi="宋体" w:cs="宋体"/>
                <w:color w:val="000000"/>
                <w:spacing w:val="-1"/>
                <w:w w:val="100"/>
                <w:position w:val="0"/>
                <w:sz w:val="18"/>
                <w:u w:val="none"/>
              </w:rPr>
              <w:t>建（构）筑物变形</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14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359" w:right="-239"/>
            </w:pPr>
          </w:p>
          <w:p>
            <w:pPr>
              <w:spacing w:before="0" w:after="0" w:line="268" w:lineRule="exact"/>
              <w:ind w:left="359" w:right="-239"/>
            </w:pPr>
            <w:r>
              <w:rPr>
                <w:rFonts w:ascii="宋体" w:eastAsia="宋体" w:hAnsi="宋体" w:cs="宋体"/>
                <w:color w:val="000000"/>
                <w:spacing w:val="-1"/>
                <w:w w:val="100"/>
                <w:position w:val="0"/>
                <w:sz w:val="18"/>
                <w:u w:val="none"/>
              </w:rPr>
              <w:t>影响因素</w:t>
            </w: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884" w:right="-239"/>
            </w:pPr>
            <w:r>
              <w:rPr>
                <w:rFonts w:ascii="宋体" w:eastAsia="宋体" w:hAnsi="宋体" w:cs="宋体"/>
                <w:color w:val="000000"/>
                <w:spacing w:val="-1"/>
                <w:w w:val="100"/>
                <w:position w:val="0"/>
                <w:sz w:val="18"/>
                <w:u w:val="none"/>
              </w:rPr>
              <w:t>地下水水位</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24" w:right="-239"/>
            </w:pPr>
            <w:r>
              <w:rPr>
                <w:rFonts w:ascii="宋体" w:eastAsia="宋体" w:hAnsi="宋体" w:cs="宋体"/>
                <w:color w:val="000000"/>
                <w:spacing w:val="-1"/>
                <w:w w:val="100"/>
                <w:position w:val="0"/>
                <w:sz w:val="18"/>
                <w:u w:val="none"/>
              </w:rPr>
              <w:t>孔隙水压力或气压力</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44" w:right="-239"/>
            </w:pPr>
            <w:r>
              <w:rPr>
                <w:rFonts w:ascii="宋体" w:eastAsia="宋体" w:hAnsi="宋体" w:cs="宋体"/>
                <w:color w:val="000000"/>
                <w:spacing w:val="-1"/>
                <w:w w:val="100"/>
                <w:position w:val="0"/>
                <w:sz w:val="18"/>
                <w:u w:val="none"/>
              </w:rPr>
              <w:t>地下水流速</w:t>
            </w:r>
            <w:r>
              <w:rPr>
                <w:rFonts w:ascii="仿宋" w:hAnsi="仿宋" w:cs="仿宋"/>
                <w:color w:val="000000"/>
                <w:spacing w:val="-1"/>
                <w:w w:val="100"/>
                <w:position w:val="0"/>
                <w:sz w:val="18"/>
                <w:u w:val="none"/>
              </w:rPr>
              <w:t>、</w:t>
            </w:r>
            <w:r>
              <w:rPr>
                <w:rFonts w:ascii="宋体" w:hAnsi="宋体" w:cs="宋体"/>
                <w:color w:val="000000"/>
                <w:spacing w:val="-1"/>
                <w:w w:val="100"/>
                <w:position w:val="0"/>
                <w:sz w:val="18"/>
                <w:u w:val="none"/>
              </w:rPr>
              <w:t>流量、流向</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884" w:right="-239"/>
            </w:pPr>
            <w:r>
              <w:rPr>
                <w:rFonts w:ascii="宋体" w:eastAsia="宋体" w:hAnsi="宋体" w:cs="宋体"/>
                <w:color w:val="000000"/>
                <w:spacing w:val="-1"/>
                <w:w w:val="100"/>
                <w:position w:val="0"/>
                <w:sz w:val="18"/>
                <w:u w:val="none"/>
              </w:rPr>
              <w:t>地表水水位</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064" w:right="-239"/>
            </w:pPr>
            <w:r>
              <w:rPr>
                <w:rFonts w:ascii="宋体" w:eastAsia="宋体" w:hAnsi="宋体" w:cs="宋体"/>
                <w:color w:val="000000"/>
                <w:spacing w:val="-1"/>
                <w:w w:val="100"/>
                <w:position w:val="0"/>
                <w:sz w:val="18"/>
                <w:u w:val="none"/>
              </w:rPr>
              <w:t>降雨量</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8"/>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94" w:right="-239"/>
            </w:pPr>
            <w:r>
              <w:rPr>
                <w:rFonts w:ascii="宋体" w:eastAsia="宋体" w:hAnsi="宋体" w:cs="宋体"/>
                <w:color w:val="000000"/>
                <w:spacing w:val="-1"/>
                <w:w w:val="100"/>
                <w:position w:val="0"/>
                <w:sz w:val="18"/>
                <w:u w:val="none"/>
              </w:rPr>
              <w:t>人类工程活动</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79"/>
        </w:trPr>
        <w:tc>
          <w:tcPr>
            <w:tcW w:w="14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39" w:right="-239"/>
            </w:pPr>
          </w:p>
          <w:p>
            <w:pPr>
              <w:spacing w:before="0" w:after="0" w:line="190" w:lineRule="exact"/>
              <w:ind w:left="539" w:right="-239"/>
            </w:pPr>
            <w:r>
              <w:rPr>
                <w:rFonts w:ascii="宋体" w:eastAsia="宋体" w:hAnsi="宋体" w:cs="宋体"/>
                <w:color w:val="000000"/>
                <w:spacing w:val="-1"/>
                <w:w w:val="100"/>
                <w:position w:val="0"/>
                <w:sz w:val="18"/>
                <w:u w:val="none"/>
              </w:rPr>
              <w:t>其他</w:t>
            </w: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1154" w:right="-239"/>
            </w:pPr>
            <w:r>
              <w:rPr>
                <w:rFonts w:ascii="宋体" w:eastAsia="宋体" w:hAnsi="宋体" w:cs="宋体"/>
                <w:color w:val="000000"/>
                <w:spacing w:val="-1"/>
                <w:w w:val="100"/>
                <w:position w:val="0"/>
                <w:sz w:val="18"/>
                <w:u w:val="none"/>
              </w:rPr>
              <w:t>微震</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00"/>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1"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974" w:right="-239"/>
            </w:pPr>
            <w:r>
              <w:rPr>
                <w:rFonts w:ascii="宋体" w:eastAsia="宋体" w:hAnsi="宋体" w:cs="宋体"/>
                <w:color w:val="000000"/>
                <w:spacing w:val="-1"/>
                <w:w w:val="100"/>
                <w:position w:val="0"/>
                <w:sz w:val="18"/>
                <w:u w:val="none"/>
              </w:rPr>
              <w:t>周边环境</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84"/>
        </w:trPr>
        <w:tc>
          <w:tcPr>
            <w:tcW w:w="14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00" w:lineRule="exact"/>
            </w:pPr>
          </w:p>
        </w:tc>
        <w:tc>
          <w:tcPr>
            <w:tcW w:w="26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154" w:right="-239"/>
            </w:pPr>
            <w:r>
              <w:rPr>
                <w:rFonts w:ascii="宋体" w:eastAsia="宋体" w:hAnsi="宋体" w:cs="宋体"/>
                <w:color w:val="000000"/>
                <w:spacing w:val="-1"/>
                <w:w w:val="100"/>
                <w:position w:val="0"/>
                <w:sz w:val="18"/>
                <w:u w:val="none"/>
              </w:rPr>
              <w:t>场景</w:t>
            </w:r>
          </w:p>
        </w:tc>
        <w:tc>
          <w:tcPr>
            <w:tcW w:w="166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40" w:right="-239"/>
            </w:pPr>
            <w:r>
              <w:rPr>
                <w:rFonts w:ascii="宋体" w:hAnsi="宋体" w:cs="宋体"/>
                <w:color w:val="000000"/>
                <w:spacing w:val="-1"/>
                <w:w w:val="100"/>
                <w:position w:val="0"/>
                <w:sz w:val="18"/>
                <w:u w:val="none"/>
              </w:rPr>
              <w:t>△</w:t>
            </w:r>
          </w:p>
        </w:tc>
        <w:tc>
          <w:tcPr>
            <w:tcW w:w="17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5" w:right="-239"/>
            </w:pPr>
            <w:r>
              <w:rPr>
                <w:rFonts w:ascii="宋体" w:hAnsi="宋体" w:cs="宋体"/>
                <w:color w:val="000000"/>
                <w:spacing w:val="-1"/>
                <w:w w:val="100"/>
                <w:position w:val="0"/>
                <w:sz w:val="18"/>
                <w:u w:val="none"/>
              </w:rPr>
              <w:t>△</w:t>
            </w:r>
          </w:p>
        </w:tc>
        <w:tc>
          <w:tcPr>
            <w:tcW w:w="17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7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44"/>
        </w:trPr>
        <w:tc>
          <w:tcPr>
            <w:tcW w:w="9217"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表中符号●表示应测；△表示宜测；</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建（构）筑物变形包括沉降、倾斜和裂缝。</w:t>
            </w:r>
          </w:p>
        </w:tc>
      </w:tr>
    </w:tbl>
    <w:tbl>
      <w:tblPr>
        <w:tblStyle w:val="TableNormal"/>
        <w:tblpPr w:leftFromText="180" w:rightFromText="180" w:vertAnchor="page" w:horzAnchor="page" w:tblpX="467" w:tblpY="1395"/>
        <w:tblW w:w="0" w:type="auto"/>
        <w:tblInd w:w="0" w:type="dxa"/>
        <w:tblLayout w:type="fixed"/>
        <w:tblCellMar>
          <w:top w:w="0" w:type="dxa"/>
          <w:left w:w="108" w:type="dxa"/>
          <w:bottom w:w="0" w:type="dxa"/>
          <w:right w:w="108" w:type="dxa"/>
        </w:tblCellMar>
      </w:tblPr>
      <w:tblGrid>
        <w:gridCol w:w="1577"/>
        <w:gridCol w:w="2904"/>
        <w:gridCol w:w="1530"/>
        <w:gridCol w:w="1545"/>
        <w:gridCol w:w="1555"/>
      </w:tblGrid>
      <w:tr>
        <w:tblPrEx>
          <w:tblW w:w="0" w:type="auto"/>
          <w:tblInd w:w="0" w:type="dxa"/>
          <w:tblLayout w:type="fixed"/>
          <w:tblCellMar>
            <w:top w:w="0" w:type="dxa"/>
            <w:left w:w="108" w:type="dxa"/>
            <w:bottom w:w="0" w:type="dxa"/>
            <w:right w:w="108" w:type="dxa"/>
          </w:tblCellMar>
        </w:tblPrEx>
        <w:trPr>
          <w:trHeight w:hRule="exact" w:val="356"/>
        </w:trPr>
        <w:tc>
          <w:tcPr>
            <w:tcW w:w="4481"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59" w:right="-239"/>
            </w:pPr>
          </w:p>
          <w:p>
            <w:pPr>
              <w:spacing w:before="0" w:after="0" w:line="206" w:lineRule="exact"/>
              <w:ind w:left="2059" w:right="-239"/>
            </w:pPr>
            <w:r>
              <w:rPr>
                <w:rFonts w:ascii="宋体" w:eastAsia="宋体" w:hAnsi="宋体" w:cs="宋体"/>
                <w:color w:val="000000"/>
                <w:spacing w:val="-1"/>
                <w:w w:val="100"/>
                <w:position w:val="0"/>
                <w:sz w:val="18"/>
                <w:u w:val="none"/>
              </w:rPr>
              <w:t>监测内容</w:t>
            </w:r>
          </w:p>
        </w:tc>
        <w:tc>
          <w:tcPr>
            <w:tcW w:w="463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908" w:right="-239"/>
            </w:pPr>
            <w:r>
              <w:rPr>
                <w:rFonts w:ascii="宋体" w:eastAsia="宋体" w:hAnsi="宋体" w:cs="宋体"/>
                <w:color w:val="000000"/>
                <w:spacing w:val="-1"/>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355"/>
        </w:trPr>
        <w:tc>
          <w:tcPr>
            <w:tcW w:w="4481"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84" w:right="-239"/>
            </w:pPr>
            <w:r>
              <w:rPr>
                <w:rFonts w:ascii="宋体" w:eastAsia="宋体" w:hAnsi="宋体" w:cs="宋体"/>
                <w:color w:val="000000"/>
                <w:spacing w:val="-1"/>
                <w:w w:val="100"/>
                <w:position w:val="0"/>
                <w:sz w:val="18"/>
                <w:u w:val="none"/>
              </w:rPr>
              <w:t>一级</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2" w:right="-239"/>
            </w:pPr>
            <w:r>
              <w:rPr>
                <w:rFonts w:ascii="宋体" w:eastAsia="宋体" w:hAnsi="宋体" w:cs="宋体"/>
                <w:color w:val="000000"/>
                <w:spacing w:val="-1"/>
                <w:w w:val="100"/>
                <w:position w:val="0"/>
                <w:sz w:val="18"/>
                <w:u w:val="none"/>
              </w:rPr>
              <w:t>二级</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98"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55"/>
        </w:trPr>
        <w:tc>
          <w:tcPr>
            <w:tcW w:w="15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7" w:right="-239"/>
            </w:pPr>
          </w:p>
          <w:p>
            <w:pPr>
              <w:spacing w:before="0" w:after="0" w:line="381" w:lineRule="exact"/>
              <w:ind w:left="517" w:right="-239"/>
            </w:pPr>
            <w:r>
              <w:rPr>
                <w:rFonts w:ascii="宋体" w:eastAsia="宋体" w:hAnsi="宋体" w:cs="宋体"/>
                <w:color w:val="000000"/>
                <w:spacing w:val="-1"/>
                <w:w w:val="100"/>
                <w:position w:val="0"/>
                <w:sz w:val="18"/>
                <w:u w:val="none"/>
              </w:rPr>
              <w:t>流通区</w:t>
            </w: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912" w:right="-239"/>
            </w:pPr>
            <w:r>
              <w:rPr>
                <w:rFonts w:ascii="宋体" w:eastAsia="宋体" w:hAnsi="宋体" w:cs="宋体"/>
                <w:color w:val="000000"/>
                <w:spacing w:val="-1"/>
                <w:w w:val="100"/>
                <w:position w:val="0"/>
                <w:sz w:val="18"/>
                <w:u w:val="none"/>
              </w:rPr>
              <w:t>拉线断裂报警</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0" w:lineRule="exact"/>
            </w:pP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02" w:right="-239"/>
            </w:pPr>
            <w:r>
              <w:rPr>
                <w:rFonts w:ascii="宋体" w:eastAsia="宋体" w:hAnsi="宋体" w:cs="宋体"/>
                <w:color w:val="000000"/>
                <w:spacing w:val="-1"/>
                <w:w w:val="100"/>
                <w:position w:val="0"/>
                <w:sz w:val="18"/>
                <w:u w:val="none"/>
              </w:rPr>
              <w:t>地声或微震</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272" w:right="-239"/>
            </w:pPr>
            <w:r>
              <w:rPr>
                <w:rFonts w:ascii="宋体" w:eastAsia="宋体" w:hAnsi="宋体" w:cs="宋体"/>
                <w:color w:val="000000"/>
                <w:spacing w:val="-1"/>
                <w:w w:val="100"/>
                <w:position w:val="0"/>
                <w:sz w:val="18"/>
                <w:u w:val="none"/>
              </w:rPr>
              <w:t>次声</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57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7" w:right="-239"/>
            </w:pPr>
          </w:p>
          <w:p>
            <w:pPr>
              <w:spacing w:before="0" w:after="0" w:line="201" w:lineRule="exact"/>
              <w:ind w:left="517" w:right="-239"/>
            </w:pPr>
            <w:r>
              <w:rPr>
                <w:rFonts w:ascii="宋体" w:eastAsia="宋体" w:hAnsi="宋体" w:cs="宋体"/>
                <w:color w:val="000000"/>
                <w:spacing w:val="-1"/>
                <w:w w:val="100"/>
                <w:position w:val="0"/>
                <w:sz w:val="18"/>
                <w:u w:val="none"/>
              </w:rPr>
              <w:t>堆积区</w:t>
            </w: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72" w:right="-239"/>
            </w:pPr>
            <w:r>
              <w:rPr>
                <w:rFonts w:ascii="宋体" w:eastAsia="宋体" w:hAnsi="宋体" w:cs="宋体"/>
                <w:color w:val="000000"/>
                <w:spacing w:val="-1"/>
                <w:w w:val="100"/>
                <w:position w:val="0"/>
                <w:sz w:val="18"/>
                <w:u w:val="none"/>
              </w:rPr>
              <w:t>防治工程变形或应力与应变</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9"/>
        </w:trPr>
        <w:tc>
          <w:tcPr>
            <w:tcW w:w="157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9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92" w:right="-239"/>
            </w:pPr>
            <w:r>
              <w:rPr>
                <w:rFonts w:ascii="宋体" w:eastAsia="宋体" w:hAnsi="宋体" w:cs="宋体"/>
                <w:color w:val="000000"/>
                <w:spacing w:val="-1"/>
                <w:w w:val="100"/>
                <w:position w:val="0"/>
                <w:sz w:val="18"/>
                <w:u w:val="none"/>
              </w:rPr>
              <w:t>周边环境</w:t>
            </w:r>
          </w:p>
        </w:tc>
        <w:tc>
          <w:tcPr>
            <w:tcW w:w="15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74" w:right="-239"/>
            </w:pPr>
            <w:r>
              <w:rPr>
                <w:rFonts w:ascii="宋体" w:hAnsi="宋体" w:cs="宋体"/>
                <w:color w:val="000000"/>
                <w:spacing w:val="-1"/>
                <w:w w:val="100"/>
                <w:position w:val="0"/>
                <w:sz w:val="18"/>
                <w:u w:val="none"/>
              </w:rPr>
              <w:t>△</w:t>
            </w:r>
          </w:p>
        </w:tc>
        <w:tc>
          <w:tcPr>
            <w:tcW w:w="154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2" w:right="-239"/>
            </w:pPr>
            <w:r>
              <w:rPr>
                <w:rFonts w:ascii="宋体" w:hAnsi="宋体" w:cs="宋体"/>
                <w:color w:val="000000"/>
                <w:spacing w:val="-1"/>
                <w:w w:val="100"/>
                <w:position w:val="0"/>
                <w:sz w:val="18"/>
                <w:u w:val="none"/>
              </w:rPr>
              <w:t>△</w:t>
            </w:r>
          </w:p>
        </w:tc>
        <w:tc>
          <w:tcPr>
            <w:tcW w:w="15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688"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6"/>
        </w:trPr>
        <w:tc>
          <w:tcPr>
            <w:tcW w:w="9111"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72"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表中符号●表示应测；△表示宜测</w:t>
            </w:r>
            <w:r>
              <w:rPr>
                <w:rFonts w:ascii="Calibri" w:hAnsi="Calibri" w:cs="Calibri"/>
                <w:color w:val="000000"/>
                <w:spacing w:val="0"/>
                <w:w w:val="222"/>
                <w:sz w:val="18"/>
                <w:u w:val="none"/>
              </w:rPr>
              <w:t> </w:t>
            </w:r>
            <w:r>
              <w:rPr>
                <w:rFonts w:ascii="宋体" w:hAnsi="宋体" w:cs="宋体"/>
                <w:color w:val="000000"/>
                <w:spacing w:val="-1"/>
                <w:w w:val="100"/>
                <w:position w:val="0"/>
                <w:sz w:val="18"/>
                <w:u w:val="none"/>
              </w:rPr>
              <w:t>。</w:t>
            </w:r>
          </w:p>
        </w:tc>
      </w:tr>
    </w:tbl>
    <w:p>
      <w:pPr>
        <w:spacing w:before="0" w:after="0" w:line="350" w:lineRule="exact"/>
      </w:pPr>
    </w:p>
    <w:p>
      <w:pPr>
        <w:widowControl/>
        <w:jc w:val="left"/>
        <w:sectPr>
          <w:type w:val="continuous"/>
          <w:pgSz w:w="11906" w:h="16839"/>
          <w:pgMar w:top="1099" w:right="713" w:bottom="859" w:left="1073" w:header="0" w:footer="0" w:gutter="0"/>
          <w:pgNumType w:start="49"/>
          <w:cols w:num="1" w:space="720"/>
          <w:docGrid w:type="lines" w:linePitch="312" w:charSpace="0"/>
        </w:sectPr>
      </w:pPr>
    </w:p>
    <w:p>
      <w:pPr>
        <w:spacing w:before="0" w:after="0" w:line="210" w:lineRule="exact"/>
        <w:ind w:left="7916" w:firstLine="0"/>
        <w:jc w:val="left"/>
      </w:pPr>
      <w:r>
        <w:pict>
          <v:shape id="imagerId305" o:spid="_x0000_s1107" type="#_x0000_t75" style="width:17pt;height:9pt;margin-top:332pt;margin-left:70pt;mso-height-relative:page;mso-position-horizontal-relative:page;mso-position-vertical-relative:page;mso-width-relative:page;position:absolute;z-index:-251574272" coordsize="21600,21600" filled="f">
            <v:imagedata r:id="rId77" o:title=""/>
            <o:lock v:ext="edit" aspectratio="t"/>
          </v:shape>
        </w:pict>
      </w:r>
      <w:r>
        <w:pict>
          <v:shape id="imagerId306" o:spid="_x0000_s1108" type="#_x0000_t75" style="width:18pt;height:10pt;margin-top:760pt;margin-left:70pt;mso-height-relative:page;mso-position-horizontal-relative:page;mso-position-vertical-relative:page;mso-width-relative:page;position:absolute;z-index:-251573248" coordsize="21600,21600" filled="f">
            <v:imagedata r:id="rId78"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9"/>
          <w:pgMar w:top="1099" w:right="713" w:bottom="859" w:left="1073" w:header="0" w:footer="0" w:gutter="0"/>
          <w:pgNumType w:start="50"/>
          <w:cols w:num="1" w:space="708" w:equalWidth="0">
            <w:col w:w="10121" w:space="0"/>
          </w:cols>
          <w:docGrid w:type="lines" w:linePitch="312" w:charSpace="0"/>
        </w:sectPr>
      </w:pPr>
    </w:p>
    <w:p>
      <w:pPr>
        <w:spacing w:before="0" w:after="0" w:line="409" w:lineRule="exact"/>
        <w:ind w:left="7916" w:firstLine="0"/>
      </w:pPr>
    </w:p>
    <w:p>
      <w:pPr>
        <w:widowControl/>
        <w:jc w:val="left"/>
        <w:sectPr>
          <w:type w:val="continuous"/>
          <w:pgSz w:w="11906" w:h="16839"/>
          <w:pgMar w:top="1099" w:right="713" w:bottom="859" w:left="1073" w:header="0" w:footer="0" w:gutter="0"/>
          <w:pgNumType w:start="51"/>
          <w:cols w:num="1" w:space="720"/>
          <w:docGrid w:type="lines" w:linePitch="312" w:charSpace="0"/>
        </w:sectPr>
      </w:pPr>
    </w:p>
    <w:p>
      <w:pPr>
        <w:spacing w:before="0" w:after="0" w:line="210" w:lineRule="exact"/>
        <w:ind w:left="3579" w:firstLine="0"/>
        <w:jc w:val="left"/>
      </w:pPr>
      <w:r>
        <w:rPr>
          <w:rFonts w:ascii="黑体" w:eastAsia="黑体" w:hAnsi="黑体" w:cs="黑体"/>
          <w:color w:val="000000"/>
          <w:spacing w:val="-1"/>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泥石流监测内容表</w:t>
      </w:r>
      <w:r>
        <w:rPr>
          <w:rFonts w:ascii="宋体" w:eastAsia="宋体" w:hAnsi="宋体" w:cs="宋体"/>
          <w:color w:val="000000"/>
          <w:spacing w:val="-1"/>
          <w:w w:val="100"/>
          <w:position w:val="0"/>
          <w:sz w:val="21"/>
          <w:u w:val="none"/>
        </w:rPr>
        <w:t>（续）</w:t>
      </w:r>
    </w:p>
    <w:p>
      <w:pPr>
        <w:widowControl/>
        <w:jc w:val="left"/>
        <w:sectPr>
          <w:type w:val="continuous"/>
          <w:pgSz w:w="11906" w:h="16839"/>
          <w:pgMar w:top="1099" w:right="713" w:bottom="859" w:left="1073" w:header="0" w:footer="0" w:gutter="0"/>
          <w:pgNumType w:start="52"/>
          <w:cols w:num="1" w:space="708" w:equalWidth="0">
            <w:col w:w="10121" w:space="0"/>
          </w:cols>
          <w:docGrid w:type="lines" w:linePitch="312" w:charSpace="0"/>
        </w:sectPr>
      </w:pPr>
    </w:p>
    <w:p>
      <w:pPr>
        <w:spacing w:before="0" w:after="0" w:line="312" w:lineRule="exact"/>
        <w:ind w:left="3579" w:firstLine="0"/>
      </w:pPr>
    </w:p>
    <w:p>
      <w:pPr>
        <w:widowControl/>
        <w:jc w:val="left"/>
        <w:sectPr>
          <w:type w:val="continuous"/>
          <w:pgSz w:w="11906" w:h="16839"/>
          <w:pgMar w:top="1099" w:right="713" w:bottom="859" w:left="1073" w:header="0" w:footer="0" w:gutter="0"/>
          <w:pgNumType w:start="53"/>
          <w:cols w:num="1" w:space="720"/>
          <w:docGrid w:type="lines" w:linePitch="312" w:charSpace="0"/>
        </w:sectPr>
      </w:pPr>
    </w:p>
    <w:p>
      <w:pPr>
        <w:spacing w:before="0" w:after="0" w:line="210" w:lineRule="exact"/>
        <w:ind w:left="346" w:firstLine="0"/>
        <w:jc w:val="left"/>
      </w:pPr>
      <w:r>
        <w:pict>
          <v:shape id="_x0000_s2135" o:spid="_x0000_s1109" type="#_x0000_t202" style="width:332pt;height:53pt;margin-top:397.7pt;margin-left:141.6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6.4.3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当泥石流固体物质来源于滑坡、崩塌岩土体时，应将滑坡体、崩塌体纳入监测对象；当泥石流</w:t>
      </w:r>
    </w:p>
    <w:p>
      <w:pPr>
        <w:spacing w:before="0" w:after="0" w:line="312" w:lineRule="exact"/>
        <w:ind w:left="346" w:firstLine="0"/>
        <w:jc w:val="left"/>
      </w:pPr>
      <w:r>
        <w:rPr>
          <w:rFonts w:ascii="宋体" w:hAnsi="宋体" w:cs="宋体"/>
          <w:color w:val="000000"/>
          <w:spacing w:val="-3"/>
          <w:w w:val="100"/>
          <w:position w:val="0"/>
          <w:sz w:val="21"/>
          <w:u w:val="none"/>
        </w:rPr>
        <w:t>固体物质来源于松散岩土层和人工弃土（石）、弃渣时，应监测其在暴雨、洪流冲蚀等作用下的稳定状</w:t>
      </w:r>
    </w:p>
    <w:p>
      <w:pPr>
        <w:spacing w:before="0" w:after="0" w:line="312" w:lineRule="exact"/>
        <w:ind w:left="346" w:firstLine="0"/>
        <w:jc w:val="left"/>
      </w:pPr>
      <w:r>
        <w:rPr>
          <w:rFonts w:ascii="宋体" w:hAnsi="宋体" w:cs="宋体"/>
          <w:color w:val="000000"/>
          <w:spacing w:val="-1"/>
          <w:w w:val="100"/>
          <w:position w:val="0"/>
          <w:sz w:val="21"/>
          <w:u w:val="none"/>
        </w:rPr>
        <w:t>态。</w:t>
      </w:r>
    </w:p>
    <w:p>
      <w:pPr>
        <w:spacing w:before="0" w:after="0" w:line="240" w:lineRule="exact"/>
        <w:ind w:left="346" w:firstLine="0"/>
      </w:pPr>
    </w:p>
    <w:p>
      <w:pPr>
        <w:spacing w:before="0" w:after="0" w:line="228" w:lineRule="exact"/>
        <w:ind w:left="346" w:firstLine="526"/>
        <w:jc w:val="left"/>
      </w:pPr>
      <w:r>
        <w:rPr>
          <w:rFonts w:ascii="黑体" w:eastAsia="黑体" w:hAnsi="黑体" w:cs="黑体"/>
          <w:color w:val="000000"/>
          <w:spacing w:val="-1"/>
          <w:w w:val="100"/>
          <w:position w:val="0"/>
          <w:sz w:val="21"/>
          <w:u w:val="none"/>
        </w:rPr>
        <w:t>地面塌陷监测</w:t>
      </w:r>
    </w:p>
    <w:p>
      <w:pPr>
        <w:spacing w:before="0" w:after="0" w:line="240" w:lineRule="exact"/>
        <w:ind w:left="346" w:firstLine="526"/>
      </w:pPr>
    </w:p>
    <w:p>
      <w:pPr>
        <w:spacing w:before="0" w:after="0" w:line="228" w:lineRule="exact"/>
        <w:ind w:left="346" w:firstLine="0"/>
        <w:jc w:val="left"/>
      </w:pPr>
      <w:r>
        <w:rPr>
          <w:rFonts w:ascii="黑体" w:hAnsi="黑体" w:cs="黑体"/>
          <w:color w:val="000000"/>
          <w:spacing w:val="-1"/>
          <w:w w:val="100"/>
          <w:position w:val="0"/>
          <w:sz w:val="21"/>
          <w:u w:val="none"/>
        </w:rPr>
        <w:t>6.5.1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地面塌陷监测对象应包括地面塌陷致灾体、地下水、地表水、降雨、建（构）筑物及周边环境</w:t>
      </w:r>
    </w:p>
    <w:p>
      <w:pPr>
        <w:spacing w:before="0" w:after="0" w:line="312" w:lineRule="exact"/>
        <w:ind w:left="346" w:firstLine="0"/>
        <w:jc w:val="left"/>
      </w:pPr>
      <w:r>
        <w:rPr>
          <w:rFonts w:ascii="宋体" w:hAnsi="宋体" w:cs="宋体"/>
          <w:color w:val="000000"/>
          <w:spacing w:val="-1"/>
          <w:w w:val="100"/>
          <w:position w:val="0"/>
          <w:sz w:val="21"/>
          <w:u w:val="none"/>
        </w:rPr>
        <w:t>等。</w:t>
      </w:r>
    </w:p>
    <w:p>
      <w:pPr>
        <w:spacing w:before="0" w:after="0" w:line="312" w:lineRule="exact"/>
        <w:ind w:left="346" w:firstLine="0"/>
        <w:jc w:val="left"/>
      </w:pPr>
      <w:r>
        <w:rPr>
          <w:rFonts w:ascii="黑体" w:hAnsi="黑体" w:cs="黑体"/>
          <w:color w:val="000000"/>
          <w:spacing w:val="-1"/>
          <w:w w:val="100"/>
          <w:position w:val="0"/>
          <w:sz w:val="21"/>
          <w:u w:val="none"/>
        </w:rPr>
        <w:t>6.5.2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地面塌陷监测内容应包括变形、影响因素和其他监测等。地面塌陷应测测项和宜测测项应根据</w:t>
      </w:r>
    </w:p>
    <w:p>
      <w:pPr>
        <w:spacing w:before="0" w:after="0" w:line="312" w:lineRule="exact"/>
        <w:ind w:left="346" w:firstLine="0"/>
        <w:jc w:val="left"/>
      </w:pPr>
      <w:r>
        <w:rPr>
          <w:rFonts w:ascii="宋体" w:eastAsia="宋体" w:hAnsi="宋体" w:cs="宋体"/>
          <w:color w:val="000000"/>
          <w:spacing w:val="-1"/>
          <w:w w:val="100"/>
          <w:position w:val="0"/>
          <w:sz w:val="21"/>
          <w:u w:val="none"/>
        </w:rPr>
        <w:t>地面塌陷体的特点和监测等级按表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选定。</w:t>
      </w:r>
    </w:p>
    <w:p>
      <w:pPr>
        <w:spacing w:before="0" w:after="0" w:line="240" w:lineRule="exact"/>
        <w:ind w:left="346" w:firstLine="0"/>
      </w:pPr>
    </w:p>
    <w:p>
      <w:pPr>
        <w:spacing w:before="0" w:after="0" w:line="228" w:lineRule="exact"/>
        <w:ind w:left="346" w:firstLine="347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地面塌陷监测内容表</w:t>
      </w:r>
    </w:p>
    <w:p>
      <w:pPr>
        <w:widowControl/>
        <w:jc w:val="left"/>
        <w:sectPr>
          <w:type w:val="continuous"/>
          <w:pgSz w:w="11906" w:h="16839"/>
          <w:pgMar w:top="1099" w:right="713" w:bottom="859" w:left="1073" w:header="0" w:footer="0" w:gutter="0"/>
          <w:pgNumType w:start="54"/>
          <w:cols w:num="1" w:space="708" w:equalWidth="0">
            <w:col w:w="10121" w:space="0"/>
          </w:cols>
          <w:docGrid w:type="lines" w:linePitch="312" w:charSpace="0"/>
        </w:sectPr>
      </w:pPr>
    </w:p>
    <w:p>
      <w:pPr>
        <w:spacing w:before="0" w:after="0" w:line="313" w:lineRule="exact"/>
        <w:ind w:left="346" w:firstLine="3470"/>
      </w:pPr>
    </w:p>
    <w:p>
      <w:pPr>
        <w:widowControl/>
        <w:jc w:val="left"/>
        <w:sectPr>
          <w:type w:val="continuous"/>
          <w:pgSz w:w="11906" w:h="16839"/>
          <w:pgMar w:top="1099" w:right="713" w:bottom="859" w:left="1073" w:header="0" w:footer="0" w:gutter="0"/>
          <w:pgNumType w:start="55"/>
          <w:cols w:num="1" w:space="720"/>
          <w:docGrid w:type="lines" w:linePitch="312" w:charSpace="0"/>
        </w:sectPr>
      </w:pPr>
    </w:p>
    <w:p>
      <w:pPr>
        <w:spacing w:before="0" w:after="0" w:line="210" w:lineRule="exact"/>
        <w:ind w:left="872" w:firstLine="0"/>
        <w:jc w:val="left"/>
      </w:pPr>
      <w:r>
        <w:rPr>
          <w:rFonts w:ascii="黑体" w:eastAsia="黑体" w:hAnsi="黑体" w:cs="黑体"/>
          <w:color w:val="000000"/>
          <w:spacing w:val="-1"/>
          <w:w w:val="100"/>
          <w:position w:val="0"/>
          <w:sz w:val="21"/>
          <w:u w:val="none"/>
        </w:rPr>
        <w:t>地面沉降监测</w:t>
      </w:r>
    </w:p>
    <w:p>
      <w:pPr>
        <w:widowControl/>
        <w:jc w:val="left"/>
        <w:sectPr>
          <w:type w:val="continuous"/>
          <w:pgSz w:w="11906" w:h="16839"/>
          <w:pgMar w:top="1099" w:right="713" w:bottom="859" w:left="1073" w:header="0" w:footer="0" w:gutter="0"/>
          <w:pgNumType w:start="56"/>
          <w:cols w:num="1" w:space="708" w:equalWidth="0">
            <w:col w:w="10121" w:space="0"/>
          </w:cols>
          <w:docGrid w:type="lines" w:linePitch="312" w:charSpace="0"/>
        </w:sectPr>
      </w:pPr>
    </w:p>
    <w:p>
      <w:pPr>
        <w:spacing w:before="0" w:after="0" w:line="99" w:lineRule="exact"/>
        <w:ind w:left="872" w:firstLine="0"/>
      </w:pPr>
    </w:p>
    <w:p>
      <w:pPr>
        <w:widowControl/>
        <w:jc w:val="left"/>
        <w:sectPr>
          <w:type w:val="continuous"/>
          <w:pgSz w:w="11906" w:h="16839"/>
          <w:pgMar w:top="1099" w:right="713" w:bottom="859" w:left="1073" w:header="0" w:footer="0" w:gutter="0"/>
          <w:pgNumType w:start="57"/>
          <w:cols w:num="1" w:space="720"/>
          <w:docGrid w:type="lines" w:linePitch="312" w:charSpace="0"/>
        </w:sectPr>
      </w:pPr>
    </w:p>
    <w:p>
      <w:pPr>
        <w:spacing w:before="0" w:after="0" w:line="180" w:lineRule="exact"/>
        <w:ind w:left="9384"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099" w:right="713" w:bottom="859" w:left="1073" w:header="0" w:footer="0" w:gutter="0"/>
          <w:pgNumType w:start="58"/>
          <w:cols w:num="1" w:space="708" w:equalWidth="0">
            <w:col w:w="10121" w:space="0"/>
          </w:cols>
          <w:docGrid w:type="lines" w:linePitch="312" w:charSpace="0"/>
        </w:sectPr>
      </w:pPr>
    </w:p>
    <w:tbl>
      <w:tblPr>
        <w:tblStyle w:val="TableNormal"/>
        <w:tblpPr w:leftFromText="180" w:rightFromText="180" w:vertAnchor="page" w:horzAnchor="page" w:tblpX="60" w:tblpY="2711"/>
        <w:tblW w:w="0" w:type="auto"/>
        <w:tblInd w:w="0" w:type="dxa"/>
        <w:tblLayout w:type="fixed"/>
        <w:tblCellMar>
          <w:top w:w="0" w:type="dxa"/>
          <w:left w:w="108" w:type="dxa"/>
          <w:bottom w:w="0" w:type="dxa"/>
          <w:right w:w="108" w:type="dxa"/>
        </w:tblCellMar>
      </w:tblPr>
      <w:tblGrid>
        <w:gridCol w:w="1556"/>
        <w:gridCol w:w="2475"/>
        <w:gridCol w:w="1756"/>
        <w:gridCol w:w="1755"/>
        <w:gridCol w:w="1794"/>
      </w:tblGrid>
      <w:tr>
        <w:tblPrEx>
          <w:tblW w:w="0" w:type="auto"/>
          <w:tblInd w:w="0" w:type="dxa"/>
          <w:tblLayout w:type="fixed"/>
          <w:tblCellMar>
            <w:top w:w="0" w:type="dxa"/>
            <w:left w:w="108" w:type="dxa"/>
            <w:bottom w:w="0" w:type="dxa"/>
            <w:right w:w="108" w:type="dxa"/>
          </w:tblCellMar>
        </w:tblPrEx>
        <w:trPr>
          <w:trHeight w:hRule="exact" w:val="326"/>
        </w:trPr>
        <w:tc>
          <w:tcPr>
            <w:tcW w:w="4030"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55" w:right="-239"/>
            </w:pPr>
            <w:bookmarkStart w:id="16" w:name="16"/>
            <w:bookmarkEnd w:id="16"/>
          </w:p>
          <w:p>
            <w:pPr>
              <w:spacing w:before="0" w:after="0" w:line="187" w:lineRule="exact"/>
              <w:ind w:left="1655" w:right="-239"/>
            </w:pPr>
            <w:r>
              <w:rPr>
                <w:rFonts w:ascii="宋体" w:eastAsia="宋体" w:hAnsi="宋体" w:cs="宋体"/>
                <w:color w:val="000000"/>
                <w:spacing w:val="-1"/>
                <w:w w:val="100"/>
                <w:position w:val="0"/>
                <w:sz w:val="18"/>
                <w:u w:val="none"/>
              </w:rPr>
              <w:t>监测内容</w:t>
            </w:r>
          </w:p>
        </w:tc>
        <w:tc>
          <w:tcPr>
            <w:tcW w:w="530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268" w:right="-239"/>
            </w:pPr>
            <w:r>
              <w:rPr>
                <w:rFonts w:ascii="宋体" w:eastAsia="宋体" w:hAnsi="宋体" w:cs="宋体"/>
                <w:color w:val="000000"/>
                <w:spacing w:val="-1"/>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347"/>
        </w:trPr>
        <w:tc>
          <w:tcPr>
            <w:tcW w:w="4030"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97" w:right="-239"/>
            </w:pPr>
            <w:r>
              <w:rPr>
                <w:rFonts w:ascii="宋体" w:eastAsia="宋体" w:hAnsi="宋体" w:cs="宋体"/>
                <w:color w:val="000000"/>
                <w:spacing w:val="-1"/>
                <w:w w:val="100"/>
                <w:position w:val="0"/>
                <w:sz w:val="18"/>
                <w:u w:val="none"/>
              </w:rPr>
              <w:t>一级</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97" w:right="-239"/>
            </w:pPr>
            <w:r>
              <w:rPr>
                <w:rFonts w:ascii="宋体" w:eastAsia="宋体" w:hAnsi="宋体" w:cs="宋体"/>
                <w:color w:val="000000"/>
                <w:spacing w:val="-1"/>
                <w:w w:val="100"/>
                <w:position w:val="0"/>
                <w:sz w:val="18"/>
                <w:u w:val="none"/>
              </w:rPr>
              <w:t>二级</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16"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28"/>
        </w:trPr>
        <w:tc>
          <w:tcPr>
            <w:tcW w:w="15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98" w:right="-239"/>
            </w:pPr>
          </w:p>
          <w:p>
            <w:pPr>
              <w:spacing w:before="0" w:after="0" w:line="289" w:lineRule="exact"/>
              <w:ind w:left="598" w:right="-239"/>
            </w:pPr>
            <w:r>
              <w:rPr>
                <w:rFonts w:ascii="宋体" w:eastAsia="宋体" w:hAnsi="宋体" w:cs="宋体"/>
                <w:color w:val="000000"/>
                <w:spacing w:val="-1"/>
                <w:w w:val="100"/>
                <w:position w:val="0"/>
                <w:sz w:val="18"/>
                <w:u w:val="none"/>
              </w:rPr>
              <w:t>变形</w:t>
            </w: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77" w:right="-239"/>
            </w:pPr>
            <w:r>
              <w:rPr>
                <w:rFonts w:ascii="宋体" w:eastAsia="宋体" w:hAnsi="宋体" w:cs="宋体"/>
                <w:color w:val="000000"/>
                <w:spacing w:val="-1"/>
                <w:w w:val="100"/>
                <w:position w:val="0"/>
                <w:sz w:val="18"/>
                <w:u w:val="none"/>
              </w:rPr>
              <w:t>地表沉降</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2"/>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77" w:right="-239"/>
            </w:pPr>
            <w:r>
              <w:rPr>
                <w:rFonts w:ascii="宋体" w:eastAsia="宋体" w:hAnsi="宋体" w:cs="宋体"/>
                <w:color w:val="000000"/>
                <w:spacing w:val="-1"/>
                <w:w w:val="100"/>
                <w:position w:val="0"/>
                <w:sz w:val="18"/>
                <w:u w:val="none"/>
              </w:rPr>
              <w:t>分层沉降</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2"/>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57" w:right="-239"/>
            </w:pPr>
            <w:r>
              <w:rPr>
                <w:rFonts w:ascii="宋体" w:eastAsia="宋体" w:hAnsi="宋体" w:cs="宋体"/>
                <w:color w:val="000000"/>
                <w:spacing w:val="-1"/>
                <w:w w:val="100"/>
                <w:position w:val="0"/>
                <w:sz w:val="18"/>
                <w:u w:val="none"/>
              </w:rPr>
              <w:t>倾斜</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2"/>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17" w:right="-239"/>
            </w:pPr>
            <w:r>
              <w:rPr>
                <w:rFonts w:ascii="宋体" w:eastAsia="宋体" w:hAnsi="宋体" w:cs="宋体"/>
                <w:color w:val="000000"/>
                <w:spacing w:val="-1"/>
                <w:w w:val="100"/>
                <w:position w:val="0"/>
                <w:sz w:val="18"/>
                <w:u w:val="none"/>
              </w:rPr>
              <w:t>建（构）筑物变形</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5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18" w:right="-239"/>
            </w:pPr>
          </w:p>
          <w:p>
            <w:pPr>
              <w:spacing w:before="0" w:after="0" w:line="415" w:lineRule="exact"/>
              <w:ind w:left="418" w:right="-239"/>
            </w:pPr>
            <w:r>
              <w:rPr>
                <w:rFonts w:ascii="宋体" w:eastAsia="宋体" w:hAnsi="宋体" w:cs="宋体"/>
                <w:color w:val="000000"/>
                <w:spacing w:val="-1"/>
                <w:w w:val="100"/>
                <w:position w:val="0"/>
                <w:sz w:val="18"/>
                <w:u w:val="none"/>
              </w:rPr>
              <w:t>影响因素</w:t>
            </w: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eastAsia="宋体" w:hAnsi="宋体" w:cs="宋体"/>
                <w:color w:val="000000"/>
                <w:spacing w:val="-1"/>
                <w:w w:val="100"/>
                <w:position w:val="0"/>
                <w:sz w:val="18"/>
                <w:u w:val="none"/>
              </w:rPr>
              <w:t>地下水水位</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7" w:right="-239"/>
            </w:pPr>
            <w:r>
              <w:rPr>
                <w:rFonts w:ascii="宋体" w:eastAsia="宋体" w:hAnsi="宋体" w:cs="宋体"/>
                <w:color w:val="000000"/>
                <w:spacing w:val="-1"/>
                <w:w w:val="100"/>
                <w:position w:val="0"/>
                <w:sz w:val="18"/>
                <w:u w:val="none"/>
              </w:rPr>
              <w:t>孔隙水压力</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eastAsia="宋体" w:hAnsi="宋体" w:cs="宋体"/>
                <w:color w:val="000000"/>
                <w:spacing w:val="-1"/>
                <w:w w:val="100"/>
                <w:position w:val="0"/>
                <w:sz w:val="18"/>
                <w:u w:val="none"/>
              </w:rPr>
              <w:t>地表水水位</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67" w:right="-239"/>
            </w:pPr>
            <w:r>
              <w:rPr>
                <w:rFonts w:ascii="宋体" w:eastAsia="宋体" w:hAnsi="宋体" w:cs="宋体"/>
                <w:color w:val="000000"/>
                <w:spacing w:val="-1"/>
                <w:w w:val="100"/>
                <w:position w:val="0"/>
                <w:sz w:val="18"/>
                <w:u w:val="none"/>
              </w:rPr>
              <w:t>降雨量</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697" w:right="-239"/>
            </w:pPr>
            <w:r>
              <w:rPr>
                <w:rFonts w:ascii="宋体" w:eastAsia="宋体" w:hAnsi="宋体" w:cs="宋体"/>
                <w:color w:val="000000"/>
                <w:spacing w:val="-1"/>
                <w:w w:val="100"/>
                <w:position w:val="0"/>
                <w:sz w:val="18"/>
                <w:u w:val="none"/>
              </w:rPr>
              <w:t>人类工程活动</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55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8" w:right="-239"/>
            </w:pPr>
          </w:p>
          <w:p>
            <w:pPr>
              <w:spacing w:before="0" w:after="0" w:line="183" w:lineRule="exact"/>
              <w:ind w:left="598" w:right="-239"/>
            </w:pPr>
            <w:r>
              <w:rPr>
                <w:rFonts w:ascii="宋体" w:eastAsia="宋体" w:hAnsi="宋体" w:cs="宋体"/>
                <w:color w:val="000000"/>
                <w:spacing w:val="-1"/>
                <w:w w:val="100"/>
                <w:position w:val="0"/>
                <w:sz w:val="18"/>
                <w:u w:val="none"/>
              </w:rPr>
              <w:t>其他</w:t>
            </w: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77" w:right="-239"/>
            </w:pPr>
            <w:r>
              <w:rPr>
                <w:rFonts w:ascii="宋体" w:eastAsia="宋体" w:hAnsi="宋体" w:cs="宋体"/>
                <w:color w:val="000000"/>
                <w:spacing w:val="-1"/>
                <w:w w:val="100"/>
                <w:position w:val="0"/>
                <w:sz w:val="18"/>
                <w:u w:val="none"/>
              </w:rPr>
              <w:t>周边环境</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7"/>
        </w:trPr>
        <w:tc>
          <w:tcPr>
            <w:tcW w:w="155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57" w:right="-239"/>
            </w:pPr>
            <w:r>
              <w:rPr>
                <w:rFonts w:ascii="宋体" w:eastAsia="宋体" w:hAnsi="宋体" w:cs="宋体"/>
                <w:color w:val="000000"/>
                <w:spacing w:val="-1"/>
                <w:w w:val="100"/>
                <w:position w:val="0"/>
                <w:sz w:val="18"/>
                <w:u w:val="none"/>
              </w:rPr>
              <w:t>场景</w:t>
            </w:r>
          </w:p>
        </w:tc>
        <w:tc>
          <w:tcPr>
            <w:tcW w:w="175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87" w:right="-239"/>
            </w:pPr>
            <w:r>
              <w:rPr>
                <w:rFonts w:ascii="宋体" w:hAnsi="宋体" w:cs="宋体"/>
                <w:color w:val="000000"/>
                <w:spacing w:val="-1"/>
                <w:w w:val="100"/>
                <w:position w:val="0"/>
                <w:sz w:val="18"/>
                <w:u w:val="none"/>
              </w:rPr>
              <w:t>△</w:t>
            </w:r>
          </w:p>
        </w:tc>
        <w:tc>
          <w:tcPr>
            <w:tcW w:w="17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806"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45"/>
        </w:trPr>
        <w:tc>
          <w:tcPr>
            <w:tcW w:w="9335"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表中符号●表示应测；△表示宜测；</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建（构）筑物变形包括沉降、倾斜和裂缝。</w:t>
            </w:r>
          </w:p>
        </w:tc>
      </w:tr>
    </w:tbl>
    <w:tbl>
      <w:tblPr>
        <w:tblStyle w:val="TableNormal"/>
        <w:tblpPr w:leftFromText="180" w:rightFromText="180" w:vertAnchor="page" w:horzAnchor="page" w:tblpX="55" w:tblpY="10177"/>
        <w:tblW w:w="0" w:type="auto"/>
        <w:tblInd w:w="0" w:type="dxa"/>
        <w:tblLayout w:type="fixed"/>
        <w:tblCellMar>
          <w:top w:w="0" w:type="dxa"/>
          <w:left w:w="108" w:type="dxa"/>
          <w:bottom w:w="0" w:type="dxa"/>
          <w:right w:w="108" w:type="dxa"/>
        </w:tblCellMar>
      </w:tblPr>
      <w:tblGrid>
        <w:gridCol w:w="1781"/>
        <w:gridCol w:w="2495"/>
        <w:gridCol w:w="1726"/>
        <w:gridCol w:w="1695"/>
        <w:gridCol w:w="1682"/>
      </w:tblGrid>
      <w:tr>
        <w:tblPrEx>
          <w:tblW w:w="0" w:type="auto"/>
          <w:tblInd w:w="0" w:type="dxa"/>
          <w:tblLayout w:type="fixed"/>
          <w:tblCellMar>
            <w:top w:w="0" w:type="dxa"/>
            <w:left w:w="108" w:type="dxa"/>
            <w:bottom w:w="0" w:type="dxa"/>
            <w:right w:w="108" w:type="dxa"/>
          </w:tblCellMar>
        </w:tblPrEx>
        <w:trPr>
          <w:trHeight w:hRule="exact" w:val="328"/>
        </w:trPr>
        <w:tc>
          <w:tcPr>
            <w:tcW w:w="4276" w:type="dxa"/>
            <w:gridSpan w:val="2"/>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78" w:right="-239"/>
            </w:pPr>
          </w:p>
          <w:p>
            <w:pPr>
              <w:spacing w:before="0" w:after="0" w:line="187" w:lineRule="exact"/>
              <w:ind w:left="1778" w:right="-239"/>
            </w:pPr>
            <w:r>
              <w:rPr>
                <w:rFonts w:ascii="宋体" w:eastAsia="宋体" w:hAnsi="宋体" w:cs="宋体"/>
                <w:color w:val="000000"/>
                <w:spacing w:val="-1"/>
                <w:w w:val="100"/>
                <w:position w:val="0"/>
                <w:sz w:val="18"/>
                <w:u w:val="none"/>
              </w:rPr>
              <w:t>监测内容</w:t>
            </w:r>
          </w:p>
        </w:tc>
        <w:tc>
          <w:tcPr>
            <w:tcW w:w="5103"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191" w:right="-239"/>
            </w:pPr>
            <w:r>
              <w:rPr>
                <w:rFonts w:ascii="宋体" w:eastAsia="宋体" w:hAnsi="宋体" w:cs="宋体"/>
                <w:color w:val="000000"/>
                <w:spacing w:val="-1"/>
                <w:w w:val="100"/>
                <w:position w:val="0"/>
                <w:sz w:val="18"/>
                <w:u w:val="none"/>
              </w:rPr>
              <w:t>监测等级</w:t>
            </w:r>
          </w:p>
        </w:tc>
      </w:tr>
      <w:tr>
        <w:tblPrEx>
          <w:tblW w:w="0" w:type="auto"/>
          <w:tblInd w:w="0" w:type="dxa"/>
          <w:tblLayout w:type="fixed"/>
          <w:tblCellMar>
            <w:top w:w="0" w:type="dxa"/>
            <w:left w:w="108" w:type="dxa"/>
            <w:bottom w:w="0" w:type="dxa"/>
            <w:right w:w="108" w:type="dxa"/>
          </w:tblCellMar>
        </w:tblPrEx>
        <w:trPr>
          <w:trHeight w:hRule="exact" w:val="347"/>
        </w:trPr>
        <w:tc>
          <w:tcPr>
            <w:tcW w:w="4276" w:type="dxa"/>
            <w:gridSpan w:val="2"/>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82" w:right="-239"/>
            </w:pPr>
            <w:r>
              <w:rPr>
                <w:rFonts w:ascii="宋体" w:eastAsia="宋体" w:hAnsi="宋体" w:cs="宋体"/>
                <w:color w:val="000000"/>
                <w:spacing w:val="-1"/>
                <w:w w:val="100"/>
                <w:position w:val="0"/>
                <w:sz w:val="18"/>
                <w:u w:val="none"/>
              </w:rPr>
              <w:t>一级</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67" w:right="-239"/>
            </w:pPr>
            <w:r>
              <w:rPr>
                <w:rFonts w:ascii="宋体" w:eastAsia="宋体" w:hAnsi="宋体" w:cs="宋体"/>
                <w:color w:val="000000"/>
                <w:spacing w:val="-1"/>
                <w:w w:val="100"/>
                <w:position w:val="0"/>
                <w:sz w:val="18"/>
                <w:u w:val="none"/>
              </w:rPr>
              <w:t>二级</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61" w:right="-239"/>
            </w:pPr>
            <w:r>
              <w:rPr>
                <w:rFonts w:ascii="宋体" w:eastAsia="宋体" w:hAnsi="宋体" w:cs="宋体"/>
                <w:color w:val="000000"/>
                <w:spacing w:val="-1"/>
                <w:w w:val="100"/>
                <w:position w:val="0"/>
                <w:sz w:val="18"/>
                <w:u w:val="none"/>
              </w:rPr>
              <w:t>三级</w:t>
            </w:r>
          </w:p>
        </w:tc>
      </w:tr>
      <w:tr>
        <w:tblPrEx>
          <w:tblW w:w="0" w:type="auto"/>
          <w:tblInd w:w="0" w:type="dxa"/>
          <w:tblLayout w:type="fixed"/>
          <w:tblCellMar>
            <w:top w:w="0" w:type="dxa"/>
            <w:left w:w="108" w:type="dxa"/>
            <w:bottom w:w="0" w:type="dxa"/>
            <w:right w:w="108" w:type="dxa"/>
          </w:tblCellMar>
        </w:tblPrEx>
        <w:trPr>
          <w:trHeight w:hRule="exact" w:val="328"/>
        </w:trPr>
        <w:tc>
          <w:tcPr>
            <w:tcW w:w="17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48" w:right="-239"/>
            </w:pPr>
          </w:p>
          <w:p>
            <w:pPr>
              <w:spacing w:before="0" w:after="0" w:line="280" w:lineRule="exact"/>
              <w:ind w:left="648" w:right="-239"/>
            </w:pPr>
            <w:r>
              <w:rPr>
                <w:rFonts w:ascii="宋体" w:eastAsia="宋体" w:hAnsi="宋体" w:cs="宋体"/>
                <w:color w:val="000000"/>
                <w:spacing w:val="-1"/>
                <w:w w:val="100"/>
                <w:position w:val="0"/>
                <w:sz w:val="18"/>
                <w:u w:val="none"/>
              </w:rPr>
              <w:t>变形</w:t>
            </w: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887" w:right="-239"/>
            </w:pPr>
            <w:r>
              <w:rPr>
                <w:rFonts w:ascii="宋体" w:eastAsia="宋体" w:hAnsi="宋体" w:cs="宋体"/>
                <w:color w:val="000000"/>
                <w:spacing w:val="-1"/>
                <w:w w:val="100"/>
                <w:position w:val="0"/>
                <w:sz w:val="18"/>
                <w:u w:val="none"/>
              </w:rPr>
              <w:t>裂缝宽度</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7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7" w:lineRule="exact"/>
            </w:pP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7" w:right="-239"/>
            </w:pPr>
            <w:r>
              <w:rPr>
                <w:rFonts w:ascii="宋体" w:eastAsia="宋体" w:hAnsi="宋体" w:cs="宋体"/>
                <w:color w:val="000000"/>
                <w:spacing w:val="-1"/>
                <w:w w:val="100"/>
                <w:position w:val="0"/>
                <w:sz w:val="18"/>
                <w:u w:val="none"/>
              </w:rPr>
              <w:t>裂缝位错</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2"/>
        </w:trPr>
        <w:tc>
          <w:tcPr>
            <w:tcW w:w="17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617" w:right="-239"/>
            </w:pPr>
            <w:r>
              <w:rPr>
                <w:rFonts w:ascii="宋体" w:eastAsia="宋体" w:hAnsi="宋体" w:cs="宋体"/>
                <w:color w:val="000000"/>
                <w:spacing w:val="-1"/>
                <w:w w:val="100"/>
                <w:position w:val="0"/>
                <w:sz w:val="18"/>
                <w:u w:val="none"/>
              </w:rPr>
              <w:t>裂缝深度</w:t>
            </w:r>
            <w:r>
              <w:rPr>
                <w:rFonts w:ascii="仿宋" w:hAnsi="仿宋" w:cs="仿宋"/>
                <w:color w:val="000000"/>
                <w:spacing w:val="-1"/>
                <w:w w:val="100"/>
                <w:position w:val="0"/>
                <w:sz w:val="18"/>
                <w:u w:val="none"/>
              </w:rPr>
              <w:t>、</w:t>
            </w:r>
            <w:r>
              <w:rPr>
                <w:rFonts w:ascii="宋体" w:eastAsia="宋体" w:hAnsi="宋体" w:cs="宋体"/>
                <w:color w:val="000000"/>
                <w:spacing w:val="-1"/>
                <w:w w:val="100"/>
                <w:position w:val="0"/>
                <w:sz w:val="18"/>
                <w:u w:val="none"/>
              </w:rPr>
              <w:t>方向</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2"/>
        </w:trPr>
        <w:tc>
          <w:tcPr>
            <w:tcW w:w="17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527" w:right="-239"/>
            </w:pPr>
            <w:r>
              <w:rPr>
                <w:rFonts w:ascii="宋体" w:eastAsia="宋体" w:hAnsi="宋体" w:cs="宋体"/>
                <w:color w:val="000000"/>
                <w:spacing w:val="-1"/>
                <w:w w:val="100"/>
                <w:position w:val="0"/>
                <w:sz w:val="18"/>
                <w:u w:val="none"/>
              </w:rPr>
              <w:t>建（构）筑物变形</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7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531" w:right="-239"/>
            </w:pPr>
            <w:r>
              <w:rPr>
                <w:rFonts w:ascii="宋体" w:eastAsia="宋体" w:hAnsi="宋体" w:cs="宋体"/>
                <w:color w:val="000000"/>
                <w:spacing w:val="-1"/>
                <w:w w:val="100"/>
                <w:position w:val="0"/>
                <w:sz w:val="18"/>
                <w:u w:val="none"/>
              </w:rPr>
              <w:t>影响因素</w:t>
            </w: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97" w:right="-239"/>
            </w:pPr>
            <w:r>
              <w:rPr>
                <w:rFonts w:ascii="宋体" w:eastAsia="宋体" w:hAnsi="宋体" w:cs="宋体"/>
                <w:color w:val="000000"/>
                <w:spacing w:val="-1"/>
                <w:w w:val="100"/>
                <w:position w:val="0"/>
                <w:sz w:val="18"/>
                <w:u w:val="none"/>
              </w:rPr>
              <w:t>地下水水位</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3"/>
        </w:trPr>
        <w:tc>
          <w:tcPr>
            <w:tcW w:w="17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97" w:right="-239"/>
            </w:pPr>
            <w:r>
              <w:rPr>
                <w:rFonts w:ascii="宋体" w:eastAsia="宋体" w:hAnsi="宋体" w:cs="宋体"/>
                <w:color w:val="000000"/>
                <w:spacing w:val="-1"/>
                <w:w w:val="100"/>
                <w:position w:val="0"/>
                <w:sz w:val="18"/>
                <w:u w:val="none"/>
              </w:rPr>
              <w:t>地表水水位</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17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11" w:right="-239"/>
            </w:pPr>
          </w:p>
          <w:p>
            <w:pPr>
              <w:spacing w:before="0" w:after="0" w:line="183" w:lineRule="exact"/>
              <w:ind w:left="711" w:right="-239"/>
            </w:pPr>
            <w:r>
              <w:rPr>
                <w:rFonts w:ascii="宋体" w:eastAsia="宋体" w:hAnsi="宋体" w:cs="宋体"/>
                <w:color w:val="000000"/>
                <w:spacing w:val="-1"/>
                <w:w w:val="100"/>
                <w:position w:val="0"/>
                <w:sz w:val="18"/>
                <w:u w:val="none"/>
              </w:rPr>
              <w:t>其他</w:t>
            </w: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7" w:right="-239"/>
            </w:pPr>
            <w:r>
              <w:rPr>
                <w:rFonts w:ascii="宋体" w:eastAsia="宋体" w:hAnsi="宋体" w:cs="宋体"/>
                <w:color w:val="000000"/>
                <w:spacing w:val="-1"/>
                <w:w w:val="100"/>
                <w:position w:val="0"/>
                <w:sz w:val="18"/>
                <w:u w:val="none"/>
              </w:rPr>
              <w:t>周边环境</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7"/>
        </w:trPr>
        <w:tc>
          <w:tcPr>
            <w:tcW w:w="17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4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67" w:right="-239"/>
            </w:pPr>
            <w:r>
              <w:rPr>
                <w:rFonts w:ascii="宋体" w:eastAsia="宋体" w:hAnsi="宋体" w:cs="宋体"/>
                <w:color w:val="000000"/>
                <w:spacing w:val="-1"/>
                <w:w w:val="100"/>
                <w:position w:val="0"/>
                <w:sz w:val="18"/>
                <w:u w:val="none"/>
              </w:rPr>
              <w:t>场景</w:t>
            </w:r>
          </w:p>
        </w:tc>
        <w:tc>
          <w:tcPr>
            <w:tcW w:w="172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72" w:right="-239"/>
            </w:pPr>
            <w:r>
              <w:rPr>
                <w:rFonts w:ascii="宋体" w:hAnsi="宋体" w:cs="宋体"/>
                <w:color w:val="000000"/>
                <w:spacing w:val="-1"/>
                <w:w w:val="100"/>
                <w:position w:val="0"/>
                <w:sz w:val="18"/>
                <w:u w:val="none"/>
              </w:rPr>
              <w:t>△</w:t>
            </w:r>
          </w:p>
        </w:tc>
        <w:tc>
          <w:tcPr>
            <w:tcW w:w="16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7" w:right="-239"/>
            </w:pPr>
            <w:r>
              <w:rPr>
                <w:rFonts w:ascii="宋体" w:hAnsi="宋体" w:cs="宋体"/>
                <w:color w:val="000000"/>
                <w:spacing w:val="-1"/>
                <w:w w:val="100"/>
                <w:position w:val="0"/>
                <w:sz w:val="18"/>
                <w:u w:val="none"/>
              </w:rPr>
              <w:t>△</w:t>
            </w:r>
          </w:p>
        </w:tc>
        <w:tc>
          <w:tcPr>
            <w:tcW w:w="16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751"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44"/>
        </w:trPr>
        <w:tc>
          <w:tcPr>
            <w:tcW w:w="9379"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表中符号●表示应测；△表示宜测；</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建（构）筑物变形包括沉降、倾斜和裂缝。</w:t>
            </w:r>
          </w:p>
        </w:tc>
      </w:tr>
    </w:tbl>
    <w:p>
      <w:pPr>
        <w:spacing w:before="0" w:after="0" w:line="350" w:lineRule="exact"/>
      </w:pPr>
    </w:p>
    <w:p>
      <w:pPr>
        <w:widowControl/>
        <w:jc w:val="left"/>
        <w:sectPr>
          <w:type w:val="continuous"/>
          <w:pgSz w:w="11906" w:h="16838"/>
          <w:pgMar w:top="1099" w:right="714" w:bottom="859" w:left="1074" w:header="0" w:footer="0" w:gutter="0"/>
          <w:pgNumType w:start="59"/>
          <w:cols w:num="1" w:space="720"/>
          <w:docGrid w:type="lines" w:linePitch="312" w:charSpace="0"/>
        </w:sectPr>
      </w:pPr>
    </w:p>
    <w:p>
      <w:pPr>
        <w:spacing w:before="0" w:after="0" w:line="210" w:lineRule="exact"/>
        <w:ind w:left="60" w:firstLine="0"/>
        <w:jc w:val="left"/>
      </w:pPr>
      <w:r>
        <w:pict>
          <v:shape id="imagerId307" o:spid="_x0000_s1110" type="#_x0000_t75" style="width:17pt;height:10pt;margin-top:449pt;margin-left:56pt;mso-height-relative:page;mso-position-horizontal-relative:page;mso-position-vertical-relative:page;mso-width-relative:page;position:absolute;z-index:-251571200" coordsize="21600,21600" filled="f">
            <v:imagedata r:id="rId79"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0"/>
        <w:jc w:val="left"/>
      </w:pPr>
      <w:r>
        <w:rPr>
          <w:rFonts w:ascii="黑体" w:hAnsi="黑体" w:cs="黑体"/>
          <w:color w:val="000000"/>
          <w:spacing w:val="-1"/>
          <w:w w:val="100"/>
          <w:position w:val="0"/>
          <w:sz w:val="21"/>
          <w:u w:val="none"/>
        </w:rPr>
        <w:t>6.6.1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地面沉降监测对象应包括地面沉降致灾体、地下水、地表水、降雨、建（构）筑物及周边环境</w:t>
      </w:r>
    </w:p>
    <w:p>
      <w:pPr>
        <w:spacing w:before="0" w:after="0" w:line="312" w:lineRule="exact"/>
        <w:ind w:left="60" w:firstLine="0"/>
        <w:jc w:val="left"/>
      </w:pPr>
      <w:r>
        <w:rPr>
          <w:rFonts w:ascii="宋体" w:hAnsi="宋体" w:cs="宋体"/>
          <w:color w:val="000000"/>
          <w:spacing w:val="-1"/>
          <w:w w:val="100"/>
          <w:position w:val="0"/>
          <w:sz w:val="21"/>
          <w:u w:val="none"/>
        </w:rPr>
        <w:t>等。</w:t>
      </w:r>
    </w:p>
    <w:p>
      <w:pPr>
        <w:spacing w:before="0" w:after="0" w:line="312" w:lineRule="exact"/>
        <w:ind w:left="60" w:firstLine="0"/>
        <w:jc w:val="left"/>
      </w:pPr>
      <w:r>
        <w:rPr>
          <w:rFonts w:ascii="黑体" w:hAnsi="黑体" w:cs="黑体"/>
          <w:color w:val="000000"/>
          <w:spacing w:val="-1"/>
          <w:w w:val="100"/>
          <w:position w:val="0"/>
          <w:sz w:val="21"/>
          <w:u w:val="none"/>
        </w:rPr>
        <w:t>6.6.2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地面沉降监测内容应包括变形、影响因素和其他监测等。地面沉降监测应测测项和宜测测项应</w:t>
      </w:r>
    </w:p>
    <w:p>
      <w:pPr>
        <w:spacing w:before="0" w:after="0" w:line="312" w:lineRule="exact"/>
        <w:ind w:left="60" w:firstLine="0"/>
        <w:jc w:val="left"/>
      </w:pPr>
      <w:r>
        <w:rPr>
          <w:rFonts w:ascii="宋体" w:eastAsia="宋体" w:hAnsi="宋体" w:cs="宋体"/>
          <w:color w:val="000000"/>
          <w:spacing w:val="-1"/>
          <w:w w:val="100"/>
          <w:position w:val="0"/>
          <w:sz w:val="21"/>
          <w:u w:val="none"/>
        </w:rPr>
        <w:t>根据地面沉降的特点和监测等级按表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选定。</w:t>
      </w:r>
    </w:p>
    <w:p>
      <w:pPr>
        <w:spacing w:before="0" w:after="0" w:line="240" w:lineRule="exact"/>
        <w:ind w:left="60" w:firstLine="0"/>
      </w:pPr>
    </w:p>
    <w:p>
      <w:pPr>
        <w:spacing w:before="0" w:after="0" w:line="228" w:lineRule="exact"/>
        <w:ind w:left="60" w:firstLine="347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地面沉降监测内容表</w:t>
      </w:r>
    </w:p>
    <w:p>
      <w:pPr>
        <w:widowControl/>
        <w:jc w:val="left"/>
        <w:sectPr>
          <w:type w:val="continuous"/>
          <w:pgSz w:w="11906" w:h="16838"/>
          <w:pgMar w:top="1099" w:right="714" w:bottom="859" w:left="1074" w:header="0" w:footer="0" w:gutter="0"/>
          <w:pgNumType w:start="60"/>
          <w:cols w:num="1" w:space="708" w:equalWidth="0">
            <w:col w:w="10118" w:space="0"/>
          </w:cols>
          <w:docGrid w:type="lines" w:linePitch="312" w:charSpace="0"/>
        </w:sectPr>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40" w:lineRule="exact"/>
        <w:ind w:left="60" w:firstLine="3470"/>
      </w:pPr>
    </w:p>
    <w:p>
      <w:pPr>
        <w:spacing w:before="0" w:after="0" w:line="281" w:lineRule="exact"/>
        <w:ind w:left="60" w:firstLine="3470"/>
      </w:pPr>
    </w:p>
    <w:p>
      <w:pPr>
        <w:widowControl/>
        <w:jc w:val="left"/>
        <w:sectPr>
          <w:type w:val="continuous"/>
          <w:pgSz w:w="11906" w:h="16838"/>
          <w:pgMar w:top="1099" w:right="714" w:bottom="859" w:left="1074" w:header="0" w:footer="0" w:gutter="0"/>
          <w:pgNumType w:start="61"/>
          <w:cols w:num="1" w:space="720"/>
          <w:docGrid w:type="lines" w:linePitch="312" w:charSpace="0"/>
        </w:sectPr>
      </w:pPr>
    </w:p>
    <w:p>
      <w:pPr>
        <w:spacing w:before="0" w:after="0" w:line="960" w:lineRule="exact"/>
        <w:ind w:left="60" w:firstLine="1699"/>
        <w:jc w:val="left"/>
      </w:pPr>
    </w:p>
    <w:p>
      <w:pPr>
        <w:spacing w:before="0" w:after="0" w:line="273" w:lineRule="exact"/>
        <w:ind w:left="60" w:firstLine="526"/>
        <w:jc w:val="left"/>
      </w:pPr>
      <w:r>
        <w:pict>
          <v:shape id="_x0000_s2137" o:spid="_x0000_s1111" type="#_x0000_t202" style="width:332pt;height:53pt;margin-top:397.7pt;margin-left:141.6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1"/>
          <w:w w:val="100"/>
          <w:position w:val="0"/>
          <w:sz w:val="21"/>
          <w:u w:val="none"/>
        </w:rPr>
        <w:t>地裂缝监测</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6.7.1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地裂缝监测对象应包括地裂缝致灾体、地下水、地表水、降雨、气温、建（构）筑物及周边环</w:t>
      </w:r>
    </w:p>
    <w:p>
      <w:pPr>
        <w:spacing w:before="0" w:after="0" w:line="312" w:lineRule="exact"/>
        <w:ind w:left="60" w:firstLine="0"/>
        <w:jc w:val="left"/>
      </w:pPr>
      <w:r>
        <w:rPr>
          <w:rFonts w:ascii="宋体" w:hAnsi="宋体" w:cs="宋体"/>
          <w:color w:val="000000"/>
          <w:spacing w:val="-1"/>
          <w:w w:val="100"/>
          <w:position w:val="0"/>
          <w:sz w:val="21"/>
          <w:u w:val="none"/>
        </w:rPr>
        <w:t>境等。</w:t>
      </w:r>
    </w:p>
    <w:p>
      <w:pPr>
        <w:spacing w:before="0" w:after="0" w:line="312" w:lineRule="exact"/>
        <w:ind w:left="60" w:firstLine="0"/>
        <w:jc w:val="left"/>
      </w:pPr>
      <w:r>
        <w:rPr>
          <w:rFonts w:ascii="黑体" w:hAnsi="黑体" w:cs="黑体"/>
          <w:color w:val="000000"/>
          <w:spacing w:val="-1"/>
          <w:w w:val="100"/>
          <w:position w:val="0"/>
          <w:sz w:val="21"/>
          <w:u w:val="none"/>
        </w:rPr>
        <w:t>6.7.2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地裂缝监测内容应包括变形、影响因素和其他监测等。地裂缝监测应测测项和宜测测项应根据</w:t>
      </w:r>
    </w:p>
    <w:p>
      <w:pPr>
        <w:spacing w:before="0" w:after="0" w:line="312" w:lineRule="exact"/>
        <w:ind w:left="60" w:firstLine="0"/>
        <w:jc w:val="left"/>
      </w:pPr>
      <w:r>
        <w:rPr>
          <w:rFonts w:ascii="宋体" w:eastAsia="宋体" w:hAnsi="宋体" w:cs="宋体"/>
          <w:color w:val="000000"/>
          <w:spacing w:val="-1"/>
          <w:w w:val="100"/>
          <w:position w:val="0"/>
          <w:sz w:val="21"/>
          <w:u w:val="none"/>
        </w:rPr>
        <w:t>地裂缝的特点和监测等级按表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选定。</w:t>
      </w:r>
    </w:p>
    <w:p>
      <w:pPr>
        <w:spacing w:before="0" w:after="0" w:line="240" w:lineRule="exact"/>
        <w:ind w:left="60" w:firstLine="0"/>
      </w:pPr>
    </w:p>
    <w:p>
      <w:pPr>
        <w:spacing w:before="0" w:after="0" w:line="228" w:lineRule="exact"/>
        <w:ind w:left="60" w:firstLine="3574"/>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地裂缝监测内容表</w:t>
      </w:r>
    </w:p>
    <w:p>
      <w:pPr>
        <w:widowControl/>
        <w:jc w:val="left"/>
        <w:sectPr>
          <w:type w:val="continuous"/>
          <w:pgSz w:w="11906" w:h="16838"/>
          <w:pgMar w:top="1099" w:right="714" w:bottom="859" w:left="1074" w:header="0" w:footer="0" w:gutter="0"/>
          <w:pgNumType w:start="62"/>
          <w:cols w:num="1" w:space="708" w:equalWidth="0">
            <w:col w:w="10118" w:space="0"/>
          </w:cols>
          <w:docGrid w:type="lines" w:linePitch="312" w:charSpace="0"/>
        </w:sectPr>
      </w:pPr>
    </w:p>
    <w:p>
      <w:pPr>
        <w:spacing w:before="0" w:after="0" w:line="240" w:lineRule="exact"/>
        <w:ind w:left="60" w:firstLine="3574"/>
      </w:pPr>
    </w:p>
    <w:p>
      <w:pPr>
        <w:spacing w:before="0" w:after="0" w:line="240" w:lineRule="exact"/>
        <w:ind w:left="60" w:firstLine="3574"/>
        <w:sectPr>
          <w:type w:val="continuous"/>
          <w:pgSz w:w="11906" w:h="16838"/>
          <w:pgMar w:top="1099" w:right="714" w:bottom="859" w:left="1074" w:header="0" w:footer="0" w:gutter="0"/>
          <w:pgNumType w:start="63"/>
          <w:cols w:num="1" w:space="708" w:equalWidth="0">
            <w:col w:w="10118" w:space="0"/>
          </w:cols>
          <w:docGrid w:type="lines" w:linePitch="312" w:charSpace="0"/>
        </w:sectPr>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240" w:lineRule="exact"/>
        <w:ind w:left="60" w:firstLine="3574"/>
      </w:pPr>
    </w:p>
    <w:p>
      <w:pPr>
        <w:spacing w:before="0" w:after="0" w:line="300" w:lineRule="exact"/>
        <w:ind w:left="258" w:firstLine="0"/>
        <w:jc w:val="left"/>
      </w:pPr>
      <w:r>
        <w:rPr>
          <w:rFonts w:ascii="宋体" w:hAnsi="宋体" w:cs="宋体"/>
          <w:color w:val="000000"/>
          <w:spacing w:val="-1"/>
          <w:w w:val="100"/>
          <w:position w:val="0"/>
          <w:sz w:val="18"/>
          <w:u w:val="none"/>
        </w:rPr>
        <w:t>10</w:t>
      </w:r>
    </w:p>
    <w:p>
      <w:pPr>
        <w:widowControl/>
        <w:jc w:val="left"/>
        <w:sectPr>
          <w:type w:val="nextPage"/>
          <w:pgSz w:w="11906" w:h="16838"/>
          <w:pgMar w:top="1099" w:right="714" w:bottom="859" w:left="1074" w:header="0" w:footer="0" w:gutter="0"/>
          <w:pgNumType w:start="64"/>
          <w:cols w:num="1" w:space="708" w:equalWidth="0">
            <w:col w:w="10118" w:space="0"/>
          </w:cols>
          <w:titlePg w:val="0"/>
          <w:docGrid w:type="lines" w:linePitch="312" w:charSpace="0"/>
        </w:sectPr>
      </w:pPr>
    </w:p>
    <w:p>
      <w:pPr>
        <w:spacing w:before="0" w:after="0" w:line="240" w:lineRule="exact"/>
      </w:pPr>
      <w:bookmarkStart w:id="17" w:name="17"/>
      <w:bookmarkEnd w:id="17"/>
    </w:p>
    <w:p>
      <w:pPr>
        <w:spacing w:before="0" w:after="0" w:line="320" w:lineRule="exact"/>
        <w:ind w:left="451" w:firstLine="7571"/>
        <w:jc w:val="left"/>
      </w:pPr>
      <w:r>
        <w:pict>
          <v:shape id="_x0000_s2138" o:spid="_x0000_s1112" type="#_x0000_t202" style="width:332pt;height:53pt;margin-top:397.7pt;margin-left:141.6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08" o:spid="_x0000_s1113" type="#_x0000_t75" style="width:16pt;height:9pt;margin-top:131pt;margin-left:70pt;mso-height-relative:page;mso-position-horizontal-relative:page;mso-position-vertical-relative:page;mso-width-relative:page;position:absolute;z-index:-251569152" coordsize="21600,21600" filled="f">
            <v:imagedata r:id="rId80" o:title=""/>
            <o:lock v:ext="edit" aspectratio="t"/>
          </v:shape>
        </w:pict>
      </w:r>
      <w:r>
        <w:pict>
          <v:shape id="imagerId309" o:spid="_x0000_s1114" type="#_x0000_t75" style="width:17pt;height:9pt;margin-top:240pt;margin-left:70pt;mso-height-relative:page;mso-position-horizontal-relative:page;mso-position-vertical-relative:page;mso-width-relative:page;position:absolute;z-index:-251568128" coordsize="21600,21600" filled="f">
            <v:imagedata r:id="rId81" o:title=""/>
            <o:lock v:ext="edit" aspectratio="t"/>
          </v:shape>
        </w:pict>
      </w:r>
      <w:r>
        <w:pict>
          <v:shape id="imagerId310" o:spid="_x0000_s1115" type="#_x0000_t75" style="width:17pt;height:9pt;margin-top:630pt;margin-left:70pt;mso-height-relative:page;mso-position-horizontal-relative:page;mso-position-vertical-relative:page;mso-width-relative:page;position:absolute;z-index:-251567104" coordsize="21600,21600" filled="f">
            <v:imagedata r:id="rId82"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51" w:firstLine="7571"/>
      </w:pPr>
    </w:p>
    <w:p>
      <w:pPr>
        <w:spacing w:before="0" w:after="0" w:line="290" w:lineRule="exact"/>
        <w:ind w:left="451" w:firstLine="0"/>
        <w:jc w:val="left"/>
      </w:pPr>
      <w:r>
        <w:rPr>
          <w:rFonts w:ascii="黑体" w:hAnsi="黑体" w:cs="黑体"/>
          <w:color w:val="000000"/>
          <w:spacing w:val="-1"/>
          <w:w w:val="100"/>
          <w:position w:val="0"/>
          <w:sz w:val="21"/>
          <w:u w:val="none"/>
        </w:rPr>
        <w:t>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监测网布置</w:t>
      </w:r>
    </w:p>
    <w:p>
      <w:pPr>
        <w:spacing w:before="0" w:after="0" w:line="240" w:lineRule="exact"/>
        <w:ind w:left="451" w:firstLine="0"/>
      </w:pPr>
    </w:p>
    <w:p>
      <w:pPr>
        <w:spacing w:before="0" w:after="0" w:line="384" w:lineRule="exact"/>
        <w:ind w:left="451" w:firstLine="526"/>
        <w:jc w:val="left"/>
      </w:pPr>
      <w:r>
        <w:rPr>
          <w:rFonts w:ascii="黑体" w:eastAsia="黑体" w:hAnsi="黑体" w:cs="黑体"/>
          <w:color w:val="000000"/>
          <w:spacing w:val="-1"/>
          <w:w w:val="100"/>
          <w:position w:val="0"/>
          <w:sz w:val="21"/>
          <w:u w:val="none"/>
        </w:rPr>
        <w:t>一般规定</w:t>
      </w:r>
    </w:p>
    <w:p>
      <w:pPr>
        <w:spacing w:before="0" w:after="0" w:line="240" w:lineRule="exact"/>
        <w:ind w:left="451" w:firstLine="526"/>
      </w:pPr>
    </w:p>
    <w:p>
      <w:pPr>
        <w:spacing w:before="0" w:after="0" w:line="228" w:lineRule="exact"/>
        <w:ind w:left="451" w:firstLine="0"/>
        <w:jc w:val="left"/>
      </w:pPr>
      <w:r>
        <w:rPr>
          <w:rFonts w:ascii="黑体" w:hAnsi="黑体" w:cs="黑体"/>
          <w:color w:val="000000"/>
          <w:spacing w:val="-1"/>
          <w:w w:val="100"/>
          <w:position w:val="0"/>
          <w:sz w:val="21"/>
          <w:u w:val="none"/>
        </w:rPr>
        <w:t>7.1.1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地质灾害自动化监测网布置包括监测剖面布置和监测点位布置。监测网布置应遵循统筹兼顾、</w:t>
      </w:r>
    </w:p>
    <w:p>
      <w:pPr>
        <w:spacing w:before="0" w:after="0" w:line="312" w:lineRule="exact"/>
        <w:ind w:left="451" w:firstLine="0"/>
        <w:jc w:val="left"/>
      </w:pPr>
      <w:r>
        <w:rPr>
          <w:rFonts w:ascii="宋体" w:hAnsi="宋体" w:cs="宋体"/>
          <w:color w:val="000000"/>
          <w:spacing w:val="-1"/>
          <w:w w:val="100"/>
          <w:position w:val="0"/>
          <w:sz w:val="21"/>
          <w:u w:val="none"/>
        </w:rPr>
        <w:t>突出重点、合理易行的原则。</w:t>
      </w:r>
    </w:p>
    <w:p>
      <w:pPr>
        <w:spacing w:before="0" w:after="0" w:line="312" w:lineRule="exact"/>
        <w:ind w:left="451" w:firstLine="0"/>
        <w:jc w:val="left"/>
      </w:pPr>
      <w:r>
        <w:rPr>
          <w:rFonts w:ascii="黑体" w:hAnsi="黑体" w:cs="黑体"/>
          <w:color w:val="000000"/>
          <w:spacing w:val="-1"/>
          <w:w w:val="100"/>
          <w:position w:val="0"/>
          <w:sz w:val="21"/>
          <w:u w:val="none"/>
        </w:rPr>
        <w:t>7.1.2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监测剖面和点位应根据地质灾害隐患类型、发育特征、防治工程结构布置、施测条件等因素进</w:t>
      </w:r>
    </w:p>
    <w:p>
      <w:pPr>
        <w:spacing w:before="0" w:after="0" w:line="312" w:lineRule="exact"/>
        <w:ind w:left="451" w:firstLine="0"/>
        <w:jc w:val="left"/>
      </w:pPr>
      <w:r>
        <w:rPr>
          <w:rFonts w:ascii="宋体" w:hAnsi="宋体" w:cs="宋体"/>
          <w:color w:val="000000"/>
          <w:spacing w:val="-3"/>
          <w:w w:val="100"/>
          <w:position w:val="0"/>
          <w:sz w:val="21"/>
          <w:u w:val="none"/>
        </w:rPr>
        <w:t>行布置，确保监测点位人、机可达和必要的基础施工及设备安装条件。对需进行人工比测的点位，应具</w:t>
      </w:r>
    </w:p>
    <w:p>
      <w:pPr>
        <w:spacing w:before="0" w:after="0" w:line="312" w:lineRule="exact"/>
        <w:ind w:left="451" w:firstLine="0"/>
        <w:jc w:val="left"/>
      </w:pPr>
      <w:r>
        <w:rPr>
          <w:rFonts w:ascii="宋体" w:hAnsi="宋体" w:cs="宋体"/>
          <w:color w:val="000000"/>
          <w:spacing w:val="-1"/>
          <w:w w:val="100"/>
          <w:position w:val="0"/>
          <w:sz w:val="21"/>
          <w:u w:val="none"/>
        </w:rPr>
        <w:t>备可测条件。</w:t>
      </w:r>
    </w:p>
    <w:p>
      <w:pPr>
        <w:spacing w:before="0" w:after="0" w:line="240" w:lineRule="exact"/>
        <w:ind w:left="451" w:firstLine="0"/>
      </w:pPr>
    </w:p>
    <w:p>
      <w:pPr>
        <w:spacing w:before="0" w:after="0" w:line="228" w:lineRule="exact"/>
        <w:ind w:left="451" w:firstLine="526"/>
        <w:jc w:val="left"/>
      </w:pPr>
      <w:r>
        <w:rPr>
          <w:rFonts w:ascii="黑体" w:eastAsia="黑体" w:hAnsi="黑体" w:cs="黑体"/>
          <w:color w:val="000000"/>
          <w:spacing w:val="-1"/>
          <w:w w:val="100"/>
          <w:position w:val="0"/>
          <w:sz w:val="21"/>
          <w:u w:val="none"/>
        </w:rPr>
        <w:t>监测剖面布置</w:t>
      </w:r>
    </w:p>
    <w:p>
      <w:pPr>
        <w:spacing w:before="0" w:after="0" w:line="240" w:lineRule="exact"/>
        <w:ind w:left="451" w:firstLine="526"/>
      </w:pPr>
    </w:p>
    <w:p>
      <w:pPr>
        <w:spacing w:before="0" w:after="0" w:line="228" w:lineRule="exact"/>
        <w:ind w:left="451" w:firstLine="0"/>
        <w:jc w:val="left"/>
      </w:pPr>
      <w:r>
        <w:rPr>
          <w:rFonts w:ascii="黑体" w:hAnsi="黑体" w:cs="黑体"/>
          <w:color w:val="000000"/>
          <w:spacing w:val="-1"/>
          <w:w w:val="100"/>
          <w:position w:val="0"/>
          <w:sz w:val="21"/>
          <w:u w:val="none"/>
        </w:rPr>
        <w:t>7.2.1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应根据地质灾害类型、群体性、次生复活性、防治工程施工可能引发、加剧等因素确定监测剖</w:t>
      </w:r>
    </w:p>
    <w:p>
      <w:pPr>
        <w:spacing w:before="0" w:after="0" w:line="312" w:lineRule="exact"/>
        <w:ind w:left="451" w:firstLine="0"/>
        <w:jc w:val="left"/>
      </w:pPr>
      <w:r>
        <w:rPr>
          <w:rFonts w:ascii="宋体" w:hAnsi="宋体" w:cs="宋体"/>
          <w:color w:val="000000"/>
          <w:spacing w:val="-1"/>
          <w:w w:val="100"/>
          <w:position w:val="0"/>
          <w:sz w:val="21"/>
          <w:u w:val="none"/>
        </w:rPr>
        <w:t>面范围。</w:t>
      </w:r>
    </w:p>
    <w:p>
      <w:pPr>
        <w:spacing w:before="0" w:after="0" w:line="312" w:lineRule="exact"/>
        <w:ind w:left="451" w:firstLine="0"/>
        <w:jc w:val="left"/>
      </w:pPr>
      <w:r>
        <w:rPr>
          <w:rFonts w:ascii="黑体" w:hAnsi="黑体" w:cs="黑体"/>
          <w:color w:val="000000"/>
          <w:spacing w:val="-1"/>
          <w:w w:val="100"/>
          <w:position w:val="0"/>
          <w:sz w:val="21"/>
          <w:u w:val="none"/>
        </w:rPr>
        <w:t>7.2.2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对崩塌、滑坡、地面塌陷、地面沉降、地裂缝等地质灾害隐患，监测剖面布置范围应包括变形</w:t>
      </w:r>
    </w:p>
    <w:p>
      <w:pPr>
        <w:spacing w:before="0" w:after="0" w:line="312" w:lineRule="exact"/>
        <w:ind w:left="451" w:firstLine="0"/>
        <w:jc w:val="left"/>
      </w:pPr>
      <w:r>
        <w:rPr>
          <w:rFonts w:ascii="宋体" w:hAnsi="宋体" w:cs="宋体"/>
          <w:color w:val="000000"/>
          <w:spacing w:val="-3"/>
          <w:w w:val="100"/>
          <w:position w:val="0"/>
          <w:sz w:val="21"/>
          <w:u w:val="none"/>
        </w:rPr>
        <w:t>区和影响区；对泥石流地质灾害隐患，监测剖面布置范围应包括形成区、流通区和堆积区。对存在防治</w:t>
      </w:r>
    </w:p>
    <w:p>
      <w:pPr>
        <w:spacing w:before="0" w:after="0" w:line="312" w:lineRule="exact"/>
        <w:ind w:left="451" w:firstLine="0"/>
        <w:jc w:val="left"/>
      </w:pPr>
      <w:r>
        <w:rPr>
          <w:rFonts w:ascii="宋体" w:hAnsi="宋体" w:cs="宋体"/>
          <w:color w:val="000000"/>
          <w:spacing w:val="0"/>
          <w:w w:val="100"/>
          <w:position w:val="0"/>
          <w:sz w:val="21"/>
          <w:u w:val="none"/>
        </w:rPr>
        <w:t>工程的地质灾害，监测剖面范围应覆盖防治工程结构布置范围。</w:t>
      </w:r>
    </w:p>
    <w:p>
      <w:pPr>
        <w:spacing w:before="0" w:after="0" w:line="312" w:lineRule="exact"/>
        <w:ind w:left="451" w:firstLine="0"/>
        <w:jc w:val="left"/>
      </w:pPr>
      <w:r>
        <w:rPr>
          <w:rFonts w:ascii="黑体" w:hAnsi="黑体" w:cs="黑体"/>
          <w:color w:val="000000"/>
          <w:spacing w:val="-1"/>
          <w:w w:val="100"/>
          <w:position w:val="0"/>
          <w:sz w:val="21"/>
          <w:u w:val="none"/>
        </w:rPr>
        <w:t>7.2.3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纵、横向剖面线布置应符合下列原则：</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纵向剖面线：对崩塌、滑坡等地质灾害应沿主变形方向布置；对泥石流地质灾害应沿泥石流流</w:t>
      </w:r>
    </w:p>
    <w:p>
      <w:pPr>
        <w:spacing w:before="0" w:after="0" w:line="312" w:lineRule="exact"/>
        <w:ind w:left="451" w:firstLine="851"/>
        <w:jc w:val="left"/>
      </w:pPr>
      <w:r>
        <w:rPr>
          <w:rFonts w:ascii="宋体" w:eastAsia="宋体" w:hAnsi="宋体" w:cs="宋体"/>
          <w:color w:val="000000"/>
          <w:spacing w:val="-3"/>
          <w:w w:val="100"/>
          <w:position w:val="0"/>
          <w:sz w:val="21"/>
          <w:u w:val="none"/>
        </w:rPr>
        <w:t>动方向布置；对地裂缝地质灾害应沿裂缝垂直方向布置；对地质灾害防治工程应沿垂直支挡结</w:t>
      </w:r>
    </w:p>
    <w:p>
      <w:pPr>
        <w:spacing w:before="0" w:after="0" w:line="312" w:lineRule="exact"/>
        <w:ind w:left="451" w:firstLine="851"/>
        <w:jc w:val="left"/>
      </w:pPr>
      <w:r>
        <w:rPr>
          <w:rFonts w:ascii="宋体" w:eastAsia="宋体" w:hAnsi="宋体" w:cs="宋体"/>
          <w:color w:val="000000"/>
          <w:spacing w:val="-1"/>
          <w:w w:val="100"/>
          <w:position w:val="0"/>
          <w:sz w:val="21"/>
          <w:u w:val="none"/>
        </w:rPr>
        <w:t>构方向布置；</w:t>
      </w:r>
    </w:p>
    <w:p>
      <w:pPr>
        <w:spacing w:before="0" w:after="0" w:line="312" w:lineRule="exact"/>
        <w:ind w:left="4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横向剖面线：对崩塌、滑坡、泥石流、地裂缝等地质灾害宜垂直纵向剖面线布置；对地质灾害</w:t>
      </w:r>
    </w:p>
    <w:p>
      <w:pPr>
        <w:spacing w:before="0" w:after="0" w:line="312" w:lineRule="exact"/>
        <w:ind w:left="451" w:firstLine="851"/>
        <w:jc w:val="left"/>
      </w:pPr>
      <w:r>
        <w:rPr>
          <w:rFonts w:ascii="宋体" w:eastAsia="宋体" w:hAnsi="宋体" w:cs="宋体"/>
          <w:color w:val="000000"/>
          <w:spacing w:val="-1"/>
          <w:w w:val="100"/>
          <w:position w:val="0"/>
          <w:sz w:val="21"/>
          <w:u w:val="none"/>
        </w:rPr>
        <w:t>防治工程应沿支挡结构延线方向布置；</w:t>
      </w:r>
    </w:p>
    <w:p>
      <w:pPr>
        <w:spacing w:before="0" w:after="0" w:line="312" w:lineRule="exact"/>
        <w:ind w:left="4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对地面塌陷、地面沉降、地下水漏斗分布区域的地裂缝等地质灾害，纵向、横向剖面线宜网格</w:t>
      </w:r>
    </w:p>
    <w:p>
      <w:pPr>
        <w:spacing w:before="0" w:after="0" w:line="312" w:lineRule="exact"/>
        <w:ind w:left="451" w:firstLine="851"/>
        <w:jc w:val="left"/>
      </w:pPr>
      <w:r>
        <w:rPr>
          <w:rFonts w:ascii="宋体" w:hAnsi="宋体" w:cs="宋体"/>
          <w:color w:val="000000"/>
          <w:spacing w:val="-1"/>
          <w:w w:val="100"/>
          <w:position w:val="0"/>
          <w:sz w:val="21"/>
          <w:u w:val="none"/>
        </w:rPr>
        <w:t>布置。</w:t>
      </w:r>
    </w:p>
    <w:p>
      <w:pPr>
        <w:spacing w:before="0" w:after="0" w:line="312" w:lineRule="exact"/>
        <w:ind w:left="451" w:firstLine="0"/>
        <w:jc w:val="left"/>
      </w:pPr>
      <w:r>
        <w:rPr>
          <w:rFonts w:ascii="黑体" w:hAnsi="黑体" w:cs="黑体"/>
          <w:color w:val="000000"/>
          <w:spacing w:val="-1"/>
          <w:w w:val="100"/>
          <w:position w:val="0"/>
          <w:sz w:val="21"/>
          <w:u w:val="none"/>
        </w:rPr>
        <w:t>7.2.4</w:t>
      </w:r>
      <w:r>
        <w:rPr>
          <w:rFonts w:ascii="Calibri" w:hAnsi="Calibri" w:cs="Calibri"/>
          <w:color w:val="000000"/>
          <w:spacing w:val="0"/>
          <w:w w:val="194"/>
          <w:sz w:val="24"/>
          <w:u w:val="none"/>
        </w:rPr>
        <w:t>  </w:t>
      </w:r>
      <w:r>
        <w:rPr>
          <w:rFonts w:ascii="宋体" w:hAnsi="宋体" w:cs="宋体"/>
          <w:color w:val="000000"/>
          <w:spacing w:val="-5"/>
          <w:w w:val="100"/>
          <w:position w:val="0"/>
          <w:sz w:val="21"/>
          <w:u w:val="none"/>
        </w:rPr>
        <w:t>纵向、横向监测剖面的水平间距及数量应根据地质灾害类型、监测等级、社会经济效益等因素，</w:t>
      </w:r>
    </w:p>
    <w:p>
      <w:pPr>
        <w:spacing w:before="0" w:after="0" w:line="312" w:lineRule="exact"/>
        <w:ind w:left="451" w:firstLine="0"/>
        <w:jc w:val="left"/>
      </w:pPr>
      <w:r>
        <w:rPr>
          <w:rFonts w:ascii="宋体" w:eastAsia="宋体" w:hAnsi="宋体" w:cs="宋体"/>
          <w:color w:val="000000"/>
          <w:spacing w:val="-1"/>
          <w:w w:val="100"/>
          <w:position w:val="0"/>
          <w:sz w:val="21"/>
          <w:u w:val="none"/>
        </w:rPr>
        <w:t>按下列原则综合确定：</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对一级监测工程，纵向、横向剖面水平间距不宜大于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，数量各不应少于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条；</w:t>
      </w:r>
    </w:p>
    <w:p>
      <w:pPr>
        <w:spacing w:before="0" w:after="0" w:line="312" w:lineRule="exact"/>
        <w:ind w:left="4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对二级监测工程，纵向、横向剖面水平间距不宜大于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，数量各不应少于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条；</w:t>
      </w:r>
    </w:p>
    <w:p>
      <w:pPr>
        <w:spacing w:before="0" w:after="0" w:line="312" w:lineRule="exact"/>
        <w:ind w:left="4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对三级监测工程，纵向、横向剖面水平间距不宜大于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，数量各不应少于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条；</w:t>
      </w:r>
    </w:p>
    <w:p>
      <w:pPr>
        <w:spacing w:before="0" w:after="0" w:line="312" w:lineRule="exact"/>
        <w:ind w:left="4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对泥石流形成区、流通区和堆积区，横向监测剖面数量各不应少于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条；</w:t>
      </w:r>
    </w:p>
    <w:p>
      <w:pPr>
        <w:spacing w:before="0" w:after="0" w:line="312" w:lineRule="exact"/>
        <w:ind w:left="4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0"/>
          <w:w w:val="100"/>
          <w:position w:val="0"/>
          <w:sz w:val="21"/>
          <w:u w:val="none"/>
        </w:rPr>
        <w:t>纵向、横向</w:t>
      </w:r>
      <w:r>
        <w:rPr>
          <w:rFonts w:ascii="宋体" w:eastAsia="宋体" w:hAnsi="宋体" w:cs="宋体"/>
          <w:color w:val="000000"/>
          <w:spacing w:val="0"/>
          <w:w w:val="100"/>
          <w:position w:val="0"/>
          <w:sz w:val="21"/>
          <w:u w:val="none"/>
        </w:rPr>
        <w:t>剖面一般应沿地质灾害隐患区域左</w:t>
      </w:r>
      <w:r>
        <w:rPr>
          <w:rFonts w:ascii="宋体" w:hAnsi="宋体" w:cs="宋体"/>
          <w:color w:val="000000"/>
          <w:spacing w:val="0"/>
          <w:w w:val="100"/>
          <w:position w:val="0"/>
          <w:sz w:val="21"/>
          <w:u w:val="none"/>
        </w:rPr>
        <w:t>、中、右和上、中、下</w:t>
      </w:r>
      <w:r>
        <w:rPr>
          <w:rFonts w:ascii="宋体" w:eastAsia="宋体" w:hAnsi="宋体" w:cs="宋体"/>
          <w:color w:val="000000"/>
          <w:spacing w:val="0"/>
          <w:w w:val="100"/>
          <w:position w:val="0"/>
          <w:sz w:val="21"/>
          <w:u w:val="none"/>
        </w:rPr>
        <w:t>均衡布置</w:t>
      </w:r>
      <w:r>
        <w:rPr>
          <w:rFonts w:ascii="宋体" w:hAnsi="宋体" w:cs="宋体"/>
          <w:color w:val="000000"/>
          <w:spacing w:val="-1"/>
          <w:w w:val="100"/>
          <w:position w:val="0"/>
          <w:sz w:val="21"/>
          <w:u w:val="none"/>
        </w:rPr>
        <w:t>,</w:t>
      </w:r>
      <w:r>
        <w:rPr>
          <w:rFonts w:ascii="宋体" w:hAnsi="宋体" w:cs="宋体"/>
          <w:color w:val="000000"/>
          <w:spacing w:val="0"/>
          <w:w w:val="100"/>
          <w:position w:val="0"/>
          <w:sz w:val="21"/>
          <w:u w:val="none"/>
        </w:rPr>
        <w:t>对变形异常、</w:t>
      </w:r>
    </w:p>
    <w:p>
      <w:pPr>
        <w:spacing w:before="0" w:after="0" w:line="312" w:lineRule="exact"/>
        <w:ind w:left="451" w:firstLine="851"/>
        <w:jc w:val="left"/>
      </w:pPr>
      <w:r>
        <w:rPr>
          <w:rFonts w:ascii="宋体" w:hAnsi="宋体" w:cs="宋体"/>
          <w:color w:val="000000"/>
          <w:spacing w:val="-1"/>
          <w:w w:val="100"/>
          <w:position w:val="0"/>
          <w:sz w:val="21"/>
          <w:u w:val="none"/>
        </w:rPr>
        <w:t>建（构）筑物分布密集、地质环境条件复杂等区域应加密布置监测剖面。</w:t>
      </w:r>
    </w:p>
    <w:p>
      <w:pPr>
        <w:spacing w:before="0" w:after="0" w:line="312" w:lineRule="exact"/>
        <w:ind w:left="451" w:firstLine="0"/>
        <w:jc w:val="left"/>
      </w:pPr>
      <w:r>
        <w:rPr>
          <w:rFonts w:ascii="黑体" w:hAnsi="黑体" w:cs="黑体"/>
          <w:color w:val="000000"/>
          <w:spacing w:val="-1"/>
          <w:w w:val="100"/>
          <w:position w:val="0"/>
          <w:sz w:val="21"/>
          <w:u w:val="none"/>
        </w:rPr>
        <w:t>7.2.5</w:t>
      </w:r>
      <w:r>
        <w:rPr>
          <w:rFonts w:ascii="Calibri" w:hAnsi="Calibri" w:cs="Calibri"/>
          <w:color w:val="000000"/>
          <w:spacing w:val="0"/>
          <w:w w:val="194"/>
          <w:sz w:val="24"/>
          <w:u w:val="none"/>
        </w:rPr>
        <w:t>  </w:t>
      </w:r>
      <w:r>
        <w:rPr>
          <w:rFonts w:ascii="宋体" w:eastAsia="宋体" w:hAnsi="宋体" w:cs="宋体"/>
          <w:color w:val="000000"/>
          <w:spacing w:val="-5"/>
          <w:w w:val="100"/>
          <w:position w:val="0"/>
          <w:sz w:val="21"/>
          <w:u w:val="none"/>
        </w:rPr>
        <w:t>地质灾害集中连片监测时，在保障单点监测要求的前提下，遵循集约共享原则，优化总体方案，</w:t>
      </w:r>
    </w:p>
    <w:p>
      <w:pPr>
        <w:spacing w:before="0" w:after="0" w:line="312" w:lineRule="exact"/>
        <w:ind w:left="451" w:firstLine="0"/>
        <w:jc w:val="left"/>
      </w:pPr>
      <w:r>
        <w:rPr>
          <w:rFonts w:ascii="宋体" w:eastAsia="宋体" w:hAnsi="宋体" w:cs="宋体"/>
          <w:color w:val="000000"/>
          <w:spacing w:val="-1"/>
          <w:w w:val="100"/>
          <w:position w:val="0"/>
          <w:sz w:val="21"/>
          <w:u w:val="none"/>
        </w:rPr>
        <w:t>统筹布置片区雨量计和</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GNSS</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基准站。</w:t>
      </w:r>
    </w:p>
    <w:p>
      <w:pPr>
        <w:spacing w:before="0" w:after="0" w:line="240" w:lineRule="exact"/>
        <w:ind w:left="451" w:firstLine="0"/>
      </w:pPr>
    </w:p>
    <w:p>
      <w:pPr>
        <w:spacing w:before="0" w:after="0" w:line="228" w:lineRule="exact"/>
        <w:ind w:left="451" w:firstLine="526"/>
        <w:jc w:val="left"/>
      </w:pPr>
      <w:r>
        <w:rPr>
          <w:rFonts w:ascii="黑体" w:eastAsia="黑体" w:hAnsi="黑体" w:cs="黑体"/>
          <w:color w:val="000000"/>
          <w:spacing w:val="-1"/>
          <w:w w:val="100"/>
          <w:position w:val="0"/>
          <w:sz w:val="21"/>
          <w:u w:val="none"/>
        </w:rPr>
        <w:t>监测点位布置</w:t>
      </w:r>
    </w:p>
    <w:p>
      <w:pPr>
        <w:spacing w:before="0" w:after="0" w:line="240" w:lineRule="exact"/>
        <w:ind w:left="451" w:firstLine="526"/>
      </w:pPr>
    </w:p>
    <w:p>
      <w:pPr>
        <w:spacing w:before="0" w:after="0" w:line="228" w:lineRule="exact"/>
        <w:ind w:left="451" w:firstLine="0"/>
        <w:jc w:val="left"/>
      </w:pPr>
      <w:r>
        <w:rPr>
          <w:rFonts w:ascii="黑体" w:hAnsi="黑体" w:cs="黑体"/>
          <w:color w:val="000000"/>
          <w:spacing w:val="-1"/>
          <w:w w:val="100"/>
          <w:position w:val="0"/>
          <w:sz w:val="21"/>
          <w:u w:val="none"/>
        </w:rPr>
        <w:t>7.3.1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监测点位布置包括平面点位布置和竖向点位布置。平面点位原则上应布置在纵、横剖面相交点</w:t>
      </w:r>
    </w:p>
    <w:p>
      <w:pPr>
        <w:spacing w:before="0" w:after="0" w:line="312" w:lineRule="exact"/>
        <w:ind w:left="451" w:firstLine="0"/>
        <w:jc w:val="left"/>
      </w:pPr>
      <w:r>
        <w:rPr>
          <w:rFonts w:ascii="宋体" w:eastAsia="宋体" w:hAnsi="宋体" w:cs="宋体"/>
          <w:color w:val="000000"/>
          <w:spacing w:val="-1"/>
          <w:w w:val="100"/>
          <w:position w:val="0"/>
          <w:sz w:val="21"/>
          <w:u w:val="none"/>
        </w:rPr>
        <w:t>位上，局部点位因地形或环境原因不能安装监测设备时，可适当平移，但平移距离不宜大于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hAnsi="宋体" w:cs="宋体"/>
          <w:color w:val="000000"/>
          <w:spacing w:val="-2"/>
          <w:w w:val="100"/>
          <w:position w:val="0"/>
          <w:sz w:val="21"/>
          <w:u w:val="none"/>
        </w:rPr>
        <w:t>。竖向</w:t>
      </w:r>
    </w:p>
    <w:p>
      <w:pPr>
        <w:spacing w:before="0" w:after="0" w:line="312" w:lineRule="exact"/>
        <w:ind w:left="451" w:firstLine="0"/>
        <w:jc w:val="left"/>
      </w:pPr>
      <w:r>
        <w:rPr>
          <w:rFonts w:ascii="宋体" w:eastAsia="宋体" w:hAnsi="宋体" w:cs="宋体"/>
          <w:color w:val="000000"/>
          <w:spacing w:val="0"/>
          <w:w w:val="100"/>
          <w:position w:val="0"/>
          <w:sz w:val="21"/>
          <w:u w:val="none"/>
        </w:rPr>
        <w:t>点位应沿监测孔布置，最深监测点位穿越致灾体底部应不小于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p>
    <w:p>
      <w:pPr>
        <w:spacing w:before="0" w:after="0" w:line="312" w:lineRule="exact"/>
        <w:ind w:left="451" w:firstLine="0"/>
        <w:jc w:val="left"/>
      </w:pPr>
      <w:r>
        <w:rPr>
          <w:rFonts w:ascii="黑体" w:hAnsi="黑体" w:cs="黑体"/>
          <w:color w:val="000000"/>
          <w:spacing w:val="-1"/>
          <w:w w:val="100"/>
          <w:position w:val="0"/>
          <w:sz w:val="21"/>
          <w:u w:val="none"/>
        </w:rPr>
        <w:t>7.3.2</w:t>
      </w:r>
      <w:r>
        <w:rPr>
          <w:rFonts w:ascii="Calibri" w:hAnsi="Calibri" w:cs="Calibri"/>
          <w:color w:val="000000"/>
          <w:spacing w:val="0"/>
          <w:w w:val="194"/>
          <w:sz w:val="24"/>
          <w:u w:val="none"/>
        </w:rPr>
        <w:t>  </w:t>
      </w:r>
      <w:r>
        <w:rPr>
          <w:rFonts w:ascii="宋体" w:eastAsia="宋体" w:hAnsi="宋体" w:cs="宋体"/>
          <w:color w:val="000000"/>
          <w:spacing w:val="-4"/>
          <w:w w:val="100"/>
          <w:position w:val="0"/>
          <w:sz w:val="21"/>
          <w:u w:val="none"/>
        </w:rPr>
        <w:t>每条监测剖面的同一测项监测点位，一级监测工程应不少于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9"/>
          <w:w w:val="100"/>
          <w:position w:val="0"/>
          <w:sz w:val="21"/>
          <w:u w:val="none"/>
        </w:rPr>
        <w:t>个，二级监测工程应不少于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w:t>
      </w:r>
    </w:p>
    <w:p>
      <w:pPr>
        <w:spacing w:before="0" w:after="0" w:line="312" w:lineRule="exact"/>
        <w:ind w:left="451" w:firstLine="0"/>
        <w:jc w:val="left"/>
      </w:pPr>
      <w:r>
        <w:rPr>
          <w:rFonts w:ascii="宋体" w:eastAsia="宋体" w:hAnsi="宋体" w:cs="宋体"/>
          <w:color w:val="000000"/>
          <w:spacing w:val="-1"/>
          <w:w w:val="100"/>
          <w:position w:val="0"/>
          <w:sz w:val="21"/>
          <w:u w:val="none"/>
        </w:rPr>
        <w:t>三级监测工程应不少于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个；深层水平位移竖向监测点间距不宜大于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；分层沉降标竖向监测点间距</w:t>
      </w:r>
    </w:p>
    <w:p>
      <w:pPr>
        <w:spacing w:before="0" w:after="0" w:line="312" w:lineRule="exact"/>
        <w:ind w:left="451" w:firstLine="0"/>
        <w:jc w:val="left"/>
      </w:pPr>
      <w:r>
        <w:rPr>
          <w:rFonts w:ascii="宋体" w:eastAsia="宋体" w:hAnsi="宋体" w:cs="宋体"/>
          <w:color w:val="000000"/>
          <w:spacing w:val="-1"/>
          <w:w w:val="100"/>
          <w:position w:val="0"/>
          <w:sz w:val="21"/>
          <w:u w:val="none"/>
        </w:rPr>
        <w:t>不宜大于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m，且地层分界处宜布置监测点。</w:t>
      </w:r>
    </w:p>
    <w:p>
      <w:pPr>
        <w:spacing w:before="0" w:after="0" w:line="312" w:lineRule="exact"/>
        <w:ind w:left="451" w:firstLine="0"/>
        <w:jc w:val="left"/>
      </w:pPr>
      <w:r>
        <w:rPr>
          <w:rFonts w:ascii="黑体" w:hAnsi="黑体" w:cs="黑体"/>
          <w:color w:val="000000"/>
          <w:spacing w:val="-1"/>
          <w:w w:val="100"/>
          <w:position w:val="0"/>
          <w:sz w:val="21"/>
          <w:u w:val="none"/>
        </w:rPr>
        <w:t>7.3.3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防治工程支挡结构关键部位应布置监测点；地质环境条件复杂、建（构）筑物分布密集等区域</w:t>
      </w:r>
    </w:p>
    <w:p>
      <w:pPr>
        <w:spacing w:before="0" w:after="0" w:line="240" w:lineRule="exact"/>
        <w:ind w:left="451" w:firstLine="0"/>
      </w:pPr>
    </w:p>
    <w:p>
      <w:pPr>
        <w:spacing w:before="0" w:after="0" w:line="301" w:lineRule="exact"/>
        <w:ind w:left="451" w:firstLine="8948"/>
        <w:jc w:val="left"/>
        <w:sectPr>
          <w:type w:val="continuous"/>
          <w:pgSz w:w="11906" w:h="16839"/>
          <w:pgMar w:top="1099" w:right="607" w:bottom="859" w:left="967" w:header="0" w:footer="0" w:gutter="0"/>
          <w:pgNumType w:start="65"/>
          <w:cols w:num="1" w:space="720"/>
        </w:sectPr>
      </w:pPr>
      <w:r>
        <w:rPr>
          <w:rFonts w:ascii="宋体" w:hAnsi="宋体" w:cs="宋体"/>
          <w:color w:val="000000"/>
          <w:spacing w:val="-1"/>
          <w:w w:val="100"/>
          <w:position w:val="0"/>
          <w:sz w:val="18"/>
          <w:u w:val="none"/>
        </w:rPr>
        <w:t>11</w:t>
      </w:r>
    </w:p>
    <w:tbl>
      <w:tblPr>
        <w:tblStyle w:val="TableNormal"/>
        <w:tblpPr w:leftFromText="180" w:rightFromText="180" w:vertAnchor="page" w:horzAnchor="page" w:tblpX="55" w:tblpY="3335"/>
        <w:tblW w:w="0" w:type="auto"/>
        <w:tblInd w:w="0" w:type="dxa"/>
        <w:tblLayout w:type="fixed"/>
        <w:tblCellMar>
          <w:top w:w="0" w:type="dxa"/>
          <w:left w:w="108" w:type="dxa"/>
          <w:bottom w:w="0" w:type="dxa"/>
          <w:right w:w="108" w:type="dxa"/>
        </w:tblCellMar>
      </w:tblPr>
      <w:tblGrid>
        <w:gridCol w:w="1210"/>
        <w:gridCol w:w="1590"/>
        <w:gridCol w:w="1860"/>
        <w:gridCol w:w="2040"/>
        <w:gridCol w:w="2662"/>
      </w:tblGrid>
      <w:tr>
        <w:tblPrEx>
          <w:tblW w:w="0" w:type="auto"/>
          <w:tblInd w:w="0" w:type="dxa"/>
          <w:tblLayout w:type="fixed"/>
          <w:tblCellMar>
            <w:top w:w="0" w:type="dxa"/>
            <w:left w:w="108" w:type="dxa"/>
            <w:bottom w:w="0" w:type="dxa"/>
            <w:right w:w="108" w:type="dxa"/>
          </w:tblCellMar>
        </w:tblPrEx>
        <w:trPr>
          <w:trHeight w:hRule="exact" w:val="643"/>
        </w:trPr>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425" w:right="-239"/>
            </w:pPr>
            <w:bookmarkStart w:id="18" w:name="18"/>
            <w:bookmarkEnd w:id="18"/>
            <w:r>
              <w:rPr>
                <w:rFonts w:ascii="宋体" w:eastAsia="宋体" w:hAnsi="宋体" w:cs="宋体"/>
                <w:color w:val="000000"/>
                <w:spacing w:val="-1"/>
                <w:w w:val="100"/>
                <w:position w:val="0"/>
                <w:sz w:val="18"/>
                <w:u w:val="none"/>
              </w:rPr>
              <w:t>序号</w:t>
            </w:r>
          </w:p>
        </w:tc>
        <w:tc>
          <w:tcPr>
            <w:tcW w:w="1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1267" w:right="-239"/>
            </w:pPr>
            <w:r>
              <w:rPr>
                <w:rFonts w:ascii="宋体" w:hAnsi="宋体" w:cs="宋体"/>
                <w:color w:val="000000"/>
                <w:spacing w:val="-1"/>
                <w:w w:val="100"/>
                <w:position w:val="0"/>
                <w:sz w:val="9"/>
                <w:u w:val="none"/>
              </w:rPr>
              <w:t>2</w:t>
            </w:r>
          </w:p>
          <w:p>
            <w:pPr>
              <w:spacing w:before="0" w:after="0" w:line="103" w:lineRule="exact"/>
              <w:ind w:left="187" w:right="-239"/>
            </w:pPr>
            <w:r>
              <w:rPr>
                <w:rFonts w:ascii="宋体" w:eastAsia="宋体" w:hAnsi="宋体" w:cs="宋体"/>
                <w:color w:val="000000"/>
                <w:spacing w:val="-1"/>
                <w:w w:val="100"/>
                <w:position w:val="0"/>
                <w:sz w:val="18"/>
                <w:u w:val="none"/>
              </w:rPr>
              <w:t>流域面积（</w:t>
            </w:r>
            <w:r>
              <w:rPr>
                <w:rFonts w:ascii="宋体" w:hAnsi="宋体" w:cs="宋体"/>
                <w:color w:val="000000"/>
                <w:spacing w:val="-1"/>
                <w:w w:val="100"/>
                <w:position w:val="0"/>
                <w:sz w:val="18"/>
                <w:u w:val="none"/>
              </w:rPr>
              <w:t>km</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210" w:right="-239"/>
            </w:pPr>
            <w:r>
              <w:rPr>
                <w:rFonts w:ascii="宋体" w:eastAsia="宋体" w:hAnsi="宋体" w:cs="宋体"/>
                <w:color w:val="000000"/>
                <w:spacing w:val="-1"/>
                <w:w w:val="100"/>
                <w:position w:val="0"/>
                <w:sz w:val="18"/>
                <w:u w:val="none"/>
              </w:rPr>
              <w:t>雨量计监测点个数</w:t>
            </w:r>
          </w:p>
        </w:tc>
        <w:tc>
          <w:tcPr>
            <w:tcW w:w="2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00" w:right="-239"/>
            </w:pPr>
            <w:r>
              <w:rPr>
                <w:rFonts w:ascii="宋体" w:eastAsia="宋体" w:hAnsi="宋体" w:cs="宋体"/>
                <w:color w:val="000000"/>
                <w:spacing w:val="-1"/>
                <w:w w:val="100"/>
                <w:position w:val="0"/>
                <w:sz w:val="18"/>
                <w:u w:val="none"/>
              </w:rPr>
              <w:t>泥位计监测剖面数</w:t>
            </w:r>
          </w:p>
        </w:tc>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21" w:right="-239"/>
            </w:pPr>
            <w:r>
              <w:rPr>
                <w:rFonts w:ascii="宋体" w:hAnsi="宋体" w:cs="宋体"/>
                <w:color w:val="000000"/>
                <w:spacing w:val="-1"/>
                <w:w w:val="100"/>
                <w:position w:val="0"/>
                <w:sz w:val="18"/>
                <w:u w:val="none"/>
              </w:rPr>
              <w:t>次声、雷达、视频等</w:t>
            </w:r>
          </w:p>
          <w:p>
            <w:pPr>
              <w:spacing w:before="0" w:after="0" w:line="312" w:lineRule="exact"/>
              <w:ind w:left="521" w:right="-239"/>
            </w:pPr>
            <w:r>
              <w:rPr>
                <w:rFonts w:ascii="宋体" w:eastAsia="宋体" w:hAnsi="宋体" w:cs="宋体"/>
                <w:color w:val="000000"/>
                <w:spacing w:val="-1"/>
                <w:w w:val="100"/>
                <w:position w:val="0"/>
                <w:sz w:val="18"/>
                <w:u w:val="none"/>
              </w:rPr>
              <w:t>（必要时补充监测）</w:t>
            </w:r>
          </w:p>
        </w:tc>
      </w:tr>
      <w:tr>
        <w:tblPrEx>
          <w:tblW w:w="0" w:type="auto"/>
          <w:tblInd w:w="0" w:type="dxa"/>
          <w:tblLayout w:type="fixed"/>
          <w:tblCellMar>
            <w:top w:w="0" w:type="dxa"/>
            <w:left w:w="108" w:type="dxa"/>
            <w:bottom w:w="0" w:type="dxa"/>
            <w:right w:w="108" w:type="dxa"/>
          </w:tblCellMar>
        </w:tblPrEx>
        <w:trPr>
          <w:trHeight w:hRule="exact" w:val="355"/>
        </w:trPr>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560" w:right="-239"/>
            </w:pPr>
            <w:r>
              <w:rPr>
                <w:rFonts w:ascii="Times New Roman" w:hAnsi="Times New Roman" w:cs="Times New Roman"/>
                <w:color w:val="000000"/>
                <w:spacing w:val="-1"/>
                <w:w w:val="100"/>
                <w:position w:val="0"/>
                <w:sz w:val="18"/>
                <w:u w:val="none"/>
              </w:rPr>
              <w:t>1</w:t>
            </w:r>
          </w:p>
        </w:tc>
        <w:tc>
          <w:tcPr>
            <w:tcW w:w="1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698" w:right="-239"/>
            </w:pPr>
            <w:r>
              <w:rPr>
                <w:rFonts w:ascii="Times New Roman" w:hAnsi="Times New Roman" w:cs="Times New Roman"/>
                <w:color w:val="000000"/>
                <w:spacing w:val="0"/>
                <w:w w:val="100"/>
                <w:position w:val="0"/>
                <w:sz w:val="18"/>
                <w:u w:val="none"/>
              </w:rPr>
              <w:t>&lt;1</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885" w:right="-239"/>
            </w:pPr>
            <w:r>
              <w:rPr>
                <w:rFonts w:ascii="Times New Roman" w:hAnsi="Times New Roman" w:cs="Times New Roman"/>
                <w:color w:val="000000"/>
                <w:spacing w:val="-1"/>
                <w:w w:val="100"/>
                <w:position w:val="0"/>
                <w:sz w:val="18"/>
                <w:u w:val="none"/>
              </w:rPr>
              <w:t>1</w:t>
            </w:r>
          </w:p>
        </w:tc>
        <w:tc>
          <w:tcPr>
            <w:tcW w:w="2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974" w:right="-239"/>
            </w:pPr>
            <w:r>
              <w:rPr>
                <w:rFonts w:ascii="Times New Roman" w:hAnsi="Times New Roman" w:cs="Times New Roman"/>
                <w:color w:val="000000"/>
                <w:spacing w:val="-1"/>
                <w:w w:val="100"/>
                <w:position w:val="0"/>
                <w:sz w:val="18"/>
                <w:u w:val="none"/>
              </w:rPr>
              <w:t>1</w:t>
            </w:r>
          </w:p>
        </w:tc>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41" w:right="-239"/>
            </w:pPr>
            <w:r>
              <w:rPr>
                <w:rFonts w:ascii="Times New Roman" w:hAnsi="Times New Roman" w:cs="Times New Roman"/>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0"/>
        </w:trPr>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60" w:right="-239"/>
            </w:pPr>
            <w:r>
              <w:rPr>
                <w:rFonts w:ascii="Times New Roman" w:hAnsi="Times New Roman" w:cs="Times New Roman"/>
                <w:color w:val="000000"/>
                <w:spacing w:val="-1"/>
                <w:w w:val="100"/>
                <w:position w:val="0"/>
                <w:sz w:val="18"/>
                <w:u w:val="none"/>
              </w:rPr>
              <w:t>2</w:t>
            </w:r>
          </w:p>
        </w:tc>
        <w:tc>
          <w:tcPr>
            <w:tcW w:w="1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70"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85" w:right="-239"/>
            </w:pPr>
            <w:r>
              <w:rPr>
                <w:rFonts w:ascii="Times New Roman" w:hAnsi="Times New Roman" w:cs="Times New Roman"/>
                <w:color w:val="000000"/>
                <w:spacing w:val="-1"/>
                <w:w w:val="100"/>
                <w:position w:val="0"/>
                <w:sz w:val="18"/>
                <w:u w:val="none"/>
              </w:rPr>
              <w:t>2</w:t>
            </w:r>
          </w:p>
        </w:tc>
        <w:tc>
          <w:tcPr>
            <w:tcW w:w="2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74" w:right="-239"/>
            </w:pPr>
            <w:r>
              <w:rPr>
                <w:rFonts w:ascii="Times New Roman" w:hAnsi="Times New Roman" w:cs="Times New Roman"/>
                <w:color w:val="000000"/>
                <w:spacing w:val="-1"/>
                <w:w w:val="100"/>
                <w:position w:val="0"/>
                <w:sz w:val="18"/>
                <w:u w:val="none"/>
              </w:rPr>
              <w:t>1</w:t>
            </w:r>
          </w:p>
        </w:tc>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286"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50"/>
        </w:trPr>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60" w:right="-239"/>
            </w:pPr>
            <w:r>
              <w:rPr>
                <w:rFonts w:ascii="Times New Roman" w:hAnsi="Times New Roman" w:cs="Times New Roman"/>
                <w:color w:val="000000"/>
                <w:spacing w:val="-1"/>
                <w:w w:val="100"/>
                <w:position w:val="0"/>
                <w:sz w:val="18"/>
                <w:u w:val="none"/>
              </w:rPr>
              <w:t>3</w:t>
            </w:r>
          </w:p>
        </w:tc>
        <w:tc>
          <w:tcPr>
            <w:tcW w:w="1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24" w:right="-239"/>
            </w:pPr>
            <w:r>
              <w:rPr>
                <w:rFonts w:ascii="Times New Roman" w:hAnsi="Times New Roman" w:cs="Times New Roman"/>
                <w:color w:val="000000"/>
                <w:spacing w:val="-1"/>
                <w:w w:val="100"/>
                <w:position w:val="0"/>
                <w:sz w:val="18"/>
                <w:u w:val="none"/>
              </w:rPr>
              <w:t>10</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20</w:t>
            </w:r>
          </w:p>
        </w:tc>
        <w:tc>
          <w:tcPr>
            <w:tcW w:w="18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85" w:right="-239"/>
            </w:pPr>
            <w:r>
              <w:rPr>
                <w:rFonts w:ascii="Times New Roman" w:hAnsi="Times New Roman" w:cs="Times New Roman"/>
                <w:color w:val="000000"/>
                <w:spacing w:val="-1"/>
                <w:w w:val="100"/>
                <w:position w:val="0"/>
                <w:sz w:val="18"/>
                <w:u w:val="none"/>
              </w:rPr>
              <w:t>3</w:t>
            </w:r>
          </w:p>
        </w:tc>
        <w:tc>
          <w:tcPr>
            <w:tcW w:w="2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74" w:right="-239"/>
            </w:pPr>
            <w:r>
              <w:rPr>
                <w:rFonts w:ascii="Times New Roman" w:hAnsi="Times New Roman" w:cs="Times New Roman"/>
                <w:color w:val="000000"/>
                <w:spacing w:val="-1"/>
                <w:w w:val="100"/>
                <w:position w:val="0"/>
                <w:sz w:val="18"/>
                <w:u w:val="none"/>
              </w:rPr>
              <w:t>2</w:t>
            </w:r>
          </w:p>
        </w:tc>
        <w:tc>
          <w:tcPr>
            <w:tcW w:w="26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1286" w:right="-239"/>
            </w:pPr>
            <w:r>
              <w:rPr>
                <w:rFonts w:ascii="Times New Roman" w:hAnsi="Times New Roman" w:cs="Times New Roman"/>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55"/>
        </w:trPr>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560" w:right="-239"/>
            </w:pPr>
            <w:r>
              <w:rPr>
                <w:rFonts w:ascii="Times New Roman" w:hAnsi="Times New Roman" w:cs="Times New Roman"/>
                <w:color w:val="000000"/>
                <w:spacing w:val="-1"/>
                <w:w w:val="100"/>
                <w:position w:val="0"/>
                <w:sz w:val="18"/>
                <w:u w:val="none"/>
              </w:rPr>
              <w:t>4</w:t>
            </w:r>
          </w:p>
        </w:tc>
        <w:tc>
          <w:tcPr>
            <w:tcW w:w="15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654" w:right="-239"/>
            </w:pPr>
            <w:r>
              <w:rPr>
                <w:rFonts w:ascii="Times New Roman" w:hAnsi="Times New Roman" w:cs="Times New Roman"/>
                <w:color w:val="000000"/>
                <w:spacing w:val="-1"/>
                <w:w w:val="100"/>
                <w:position w:val="0"/>
                <w:sz w:val="18"/>
                <w:u w:val="none"/>
              </w:rPr>
              <w:t>&gt;20</w:t>
            </w:r>
          </w:p>
        </w:tc>
        <w:tc>
          <w:tcPr>
            <w:tcW w:w="656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06" w:lineRule="exact"/>
              <w:ind w:left="3396" w:right="-239"/>
            </w:pPr>
            <w:r>
              <w:rPr>
                <w:rFonts w:ascii="Times New Roman" w:hAnsi="Times New Roman" w:cs="Times New Roman"/>
                <w:color w:val="000000"/>
                <w:spacing w:val="-1"/>
                <w:w w:val="100"/>
                <w:position w:val="0"/>
                <w:sz w:val="12"/>
                <w:u w:val="none"/>
              </w:rPr>
              <w:t>2</w:t>
            </w:r>
          </w:p>
          <w:p>
            <w:pPr>
              <w:spacing w:before="0" w:after="0" w:line="73" w:lineRule="exact"/>
              <w:ind w:left="2356" w:right="-239"/>
            </w:pPr>
            <w:r>
              <w:rPr>
                <w:rFonts w:ascii="宋体" w:eastAsia="宋体" w:hAnsi="宋体" w:cs="宋体"/>
                <w:color w:val="000000"/>
                <w:spacing w:val="-1"/>
                <w:w w:val="100"/>
                <w:position w:val="0"/>
                <w:sz w:val="18"/>
                <w:u w:val="none"/>
              </w:rPr>
              <w:t>每增加</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10</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km</w:t>
            </w:r>
            <w:r>
              <w:rPr>
                <w:rFonts w:ascii="Calibri" w:hAnsi="Calibri" w:cs="Calibri"/>
                <w:color w:val="000000"/>
                <w:spacing w:val="0"/>
                <w:w w:val="222"/>
                <w:sz w:val="18"/>
                <w:u w:val="none"/>
              </w:rPr>
              <w:t> </w:t>
            </w:r>
            <w:r>
              <w:rPr>
                <w:rFonts w:ascii="宋体" w:eastAsia="宋体" w:hAnsi="宋体" w:cs="宋体"/>
                <w:color w:val="000000"/>
                <w:spacing w:val="-1"/>
                <w:w w:val="100"/>
                <w:position w:val="0"/>
                <w:sz w:val="18"/>
                <w:u w:val="none"/>
              </w:rPr>
              <w:t>增加</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个</w:t>
            </w:r>
          </w:p>
        </w:tc>
      </w:tr>
    </w:tbl>
    <w:p>
      <w:pPr>
        <w:spacing w:before="0" w:after="0" w:line="350" w:lineRule="exact"/>
      </w:pPr>
    </w:p>
    <w:p>
      <w:pPr>
        <w:widowControl/>
        <w:jc w:val="left"/>
        <w:sectPr>
          <w:type w:val="continuous"/>
          <w:pgSz w:w="11906" w:h="16838"/>
          <w:pgMar w:top="1099" w:right="714" w:bottom="859" w:left="1074" w:header="0" w:footer="0" w:gutter="0"/>
          <w:pgNumType w:start="66"/>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0"/>
        <w:jc w:val="left"/>
      </w:pPr>
      <w:r>
        <w:rPr>
          <w:rFonts w:ascii="宋体" w:hAnsi="宋体" w:cs="宋体"/>
          <w:color w:val="000000"/>
          <w:spacing w:val="-1"/>
          <w:w w:val="100"/>
          <w:position w:val="0"/>
          <w:sz w:val="21"/>
          <w:u w:val="none"/>
        </w:rPr>
        <w:t>应加密布置监测点；监测过程中，监测数据异常点及其周围宜增设监测点。</w:t>
      </w:r>
    </w:p>
    <w:p>
      <w:pPr>
        <w:spacing w:before="0" w:after="0" w:line="312" w:lineRule="exact"/>
        <w:ind w:left="60" w:firstLine="0"/>
        <w:jc w:val="left"/>
      </w:pPr>
      <w:r>
        <w:rPr>
          <w:rFonts w:ascii="黑体" w:hAnsi="黑体" w:cs="黑体"/>
          <w:color w:val="000000"/>
          <w:spacing w:val="-1"/>
          <w:w w:val="100"/>
          <w:position w:val="0"/>
          <w:sz w:val="21"/>
          <w:u w:val="none"/>
        </w:rPr>
        <w:t>7.3.4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崩塌监测剖面穿越裂缝、软弱带等变形破坏关键部位，应布置位移监测点。</w:t>
      </w:r>
    </w:p>
    <w:p>
      <w:pPr>
        <w:spacing w:before="0" w:after="0" w:line="312" w:lineRule="exact"/>
        <w:ind w:left="60" w:firstLine="0"/>
        <w:jc w:val="left"/>
      </w:pPr>
      <w:r>
        <w:rPr>
          <w:rFonts w:ascii="黑体" w:hAnsi="黑体" w:cs="黑体"/>
          <w:color w:val="000000"/>
          <w:spacing w:val="-1"/>
          <w:w w:val="100"/>
          <w:position w:val="0"/>
          <w:sz w:val="21"/>
          <w:u w:val="none"/>
        </w:rPr>
        <w:t>7.3.5</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滑坡监测剖面穿越滑带、关键滑体、阻滑段、边界裂缝、剪出口等变形破坏关键部位处，应布</w:t>
      </w:r>
    </w:p>
    <w:p>
      <w:pPr>
        <w:spacing w:before="0" w:after="0" w:line="312" w:lineRule="exact"/>
        <w:ind w:left="60" w:firstLine="0"/>
        <w:jc w:val="left"/>
      </w:pPr>
      <w:r>
        <w:rPr>
          <w:rFonts w:ascii="宋体" w:hAnsi="宋体" w:cs="宋体"/>
          <w:color w:val="000000"/>
          <w:spacing w:val="-1"/>
          <w:w w:val="100"/>
          <w:position w:val="0"/>
          <w:sz w:val="21"/>
          <w:u w:val="none"/>
        </w:rPr>
        <w:t>置监测点。</w:t>
      </w:r>
    </w:p>
    <w:p>
      <w:pPr>
        <w:spacing w:before="0" w:after="0" w:line="312" w:lineRule="exact"/>
        <w:ind w:left="60" w:firstLine="0"/>
        <w:jc w:val="left"/>
      </w:pPr>
      <w:r>
        <w:rPr>
          <w:rFonts w:ascii="黑体" w:hAnsi="黑体" w:cs="黑体"/>
          <w:color w:val="000000"/>
          <w:spacing w:val="-1"/>
          <w:w w:val="100"/>
          <w:position w:val="0"/>
          <w:sz w:val="21"/>
          <w:u w:val="none"/>
        </w:rPr>
        <w:t>7.3.6</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泥石流监测应在测线上的物源区、流通区和堆积区布置雨量计和泥位监测剖面，在主沟弯曲段</w:t>
      </w:r>
    </w:p>
    <w:p>
      <w:pPr>
        <w:spacing w:before="0" w:after="0" w:line="312" w:lineRule="exact"/>
        <w:ind w:left="60" w:firstLine="0"/>
        <w:jc w:val="left"/>
      </w:pPr>
      <w:r>
        <w:rPr>
          <w:rFonts w:ascii="宋体" w:hAnsi="宋体" w:cs="宋体"/>
          <w:color w:val="000000"/>
          <w:spacing w:val="-1"/>
          <w:w w:val="100"/>
          <w:position w:val="0"/>
          <w:sz w:val="21"/>
          <w:u w:val="none"/>
        </w:rPr>
        <w:t>宜加密监测剖面。雨量计和泥位计测点布置密度应与流域面积关联，可参照表</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8</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执行。</w:t>
      </w:r>
    </w:p>
    <w:p>
      <w:pPr>
        <w:spacing w:before="0" w:after="0" w:line="240" w:lineRule="exact"/>
        <w:ind w:left="60" w:firstLine="0"/>
      </w:pPr>
    </w:p>
    <w:p>
      <w:pPr>
        <w:spacing w:before="0" w:after="0" w:line="228" w:lineRule="exact"/>
        <w:ind w:left="60" w:firstLine="326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泥石流监测点位布置密度</w:t>
      </w:r>
    </w:p>
    <w:p>
      <w:pPr>
        <w:widowControl/>
        <w:jc w:val="left"/>
        <w:sectPr>
          <w:type w:val="continuous"/>
          <w:pgSz w:w="11906" w:h="16838"/>
          <w:pgMar w:top="1099" w:right="714" w:bottom="859" w:left="1074" w:header="0" w:footer="0" w:gutter="0"/>
          <w:pgNumType w:start="67"/>
          <w:cols w:num="1" w:space="708" w:equalWidth="0">
            <w:col w:w="10118" w:space="0"/>
          </w:cols>
          <w:docGrid w:type="lines" w:linePitch="312" w:charSpace="0"/>
        </w:sectPr>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240" w:lineRule="exact"/>
        <w:ind w:left="60" w:firstLine="3260"/>
      </w:pPr>
    </w:p>
    <w:p>
      <w:pPr>
        <w:spacing w:before="0" w:after="0" w:line="328" w:lineRule="exact"/>
        <w:ind w:left="60" w:firstLine="3260"/>
      </w:pPr>
    </w:p>
    <w:p>
      <w:pPr>
        <w:widowControl/>
        <w:jc w:val="left"/>
        <w:sectPr>
          <w:type w:val="continuous"/>
          <w:pgSz w:w="11906" w:h="16838"/>
          <w:pgMar w:top="1099" w:right="714" w:bottom="859" w:left="1074" w:header="0" w:footer="0" w:gutter="0"/>
          <w:pgNumType w:start="68"/>
          <w:cols w:num="1" w:space="720"/>
          <w:docGrid w:type="lines" w:linePitch="312" w:charSpace="0"/>
        </w:sectPr>
      </w:pPr>
    </w:p>
    <w:p>
      <w:pPr>
        <w:spacing w:before="0" w:after="0" w:line="210" w:lineRule="exact"/>
        <w:ind w:left="60" w:firstLine="0"/>
        <w:jc w:val="left"/>
      </w:pPr>
      <w:r>
        <w:pict>
          <v:shape id="_x0000_s2142" o:spid="_x0000_s1116" type="#_x0000_t202" style="width:332pt;height:53pt;margin-top:397.7pt;margin-left:141.6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7.3.7</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地面塌陷监测应在测线上的塌陷量较大位置、塌陷区边缘、受塌陷影响的建（构）筑物分布区</w:t>
      </w:r>
    </w:p>
    <w:p>
      <w:pPr>
        <w:spacing w:before="0" w:after="0" w:line="312" w:lineRule="exact"/>
        <w:ind w:left="60" w:firstLine="0"/>
        <w:jc w:val="left"/>
      </w:pPr>
      <w:r>
        <w:rPr>
          <w:rFonts w:ascii="宋体" w:hAnsi="宋体" w:cs="宋体"/>
          <w:color w:val="000000"/>
          <w:spacing w:val="0"/>
          <w:w w:val="100"/>
          <w:position w:val="0"/>
          <w:sz w:val="21"/>
          <w:u w:val="none"/>
        </w:rPr>
        <w:t>等关键部位布置监测点。在地质环境条件复杂区域，应在地面塌陷影响边界以外一定范围布置监测点。</w:t>
      </w:r>
    </w:p>
    <w:p>
      <w:pPr>
        <w:spacing w:before="0" w:after="0" w:line="312" w:lineRule="exact"/>
        <w:ind w:left="60" w:firstLine="0"/>
        <w:jc w:val="left"/>
      </w:pPr>
      <w:r>
        <w:rPr>
          <w:rFonts w:ascii="黑体" w:hAnsi="黑体" w:cs="黑体"/>
          <w:color w:val="000000"/>
          <w:spacing w:val="-1"/>
          <w:w w:val="100"/>
          <w:position w:val="0"/>
          <w:sz w:val="21"/>
          <w:u w:val="none"/>
        </w:rPr>
        <w:t>7.3.8</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地面沉降监测应在测线上的沉降量较大位置、沉降区边缘、受沉降影响的重要建（构）筑物分</w:t>
      </w:r>
    </w:p>
    <w:p>
      <w:pPr>
        <w:spacing w:before="0" w:after="0" w:line="312" w:lineRule="exact"/>
        <w:ind w:left="60" w:firstLine="0"/>
        <w:jc w:val="left"/>
      </w:pPr>
      <w:r>
        <w:rPr>
          <w:rFonts w:ascii="宋体" w:hAnsi="宋体" w:cs="宋体"/>
          <w:color w:val="000000"/>
          <w:spacing w:val="-3"/>
          <w:w w:val="100"/>
          <w:position w:val="0"/>
          <w:sz w:val="21"/>
          <w:u w:val="none"/>
        </w:rPr>
        <w:t>布区等关键部位布置监测点。在地质环境条件复杂区域，应在地面沉降影响边界以外一定范围布置监测</w:t>
      </w:r>
    </w:p>
    <w:p>
      <w:pPr>
        <w:spacing w:before="0" w:after="0" w:line="312" w:lineRule="exact"/>
        <w:ind w:left="60" w:firstLine="0"/>
        <w:jc w:val="left"/>
      </w:pPr>
      <w:r>
        <w:rPr>
          <w:rFonts w:ascii="宋体" w:eastAsia="宋体" w:hAnsi="宋体" w:cs="宋体"/>
          <w:color w:val="000000"/>
          <w:spacing w:val="-1"/>
          <w:w w:val="100"/>
          <w:position w:val="0"/>
          <w:sz w:val="21"/>
          <w:u w:val="none"/>
        </w:rPr>
        <w:t>点；对区域性地面沉降灾害应在地面沉降影响边界以外</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50</w:t>
      </w:r>
      <w:r>
        <w:rPr>
          <w:rFonts w:ascii="Calibri" w:hAnsi="Calibri" w:cs="Calibri"/>
          <w:color w:val="000000"/>
          <w:spacing w:val="0"/>
          <w:w w:val="238"/>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范围布置监测点，沉降监测点平面上可网</w:t>
      </w:r>
    </w:p>
    <w:p>
      <w:pPr>
        <w:spacing w:before="0" w:after="0" w:line="312" w:lineRule="exact"/>
        <w:ind w:left="60" w:firstLine="0"/>
        <w:jc w:val="left"/>
      </w:pPr>
      <w:r>
        <w:rPr>
          <w:rFonts w:ascii="宋体" w:hAnsi="宋体" w:cs="宋体"/>
          <w:color w:val="000000"/>
          <w:spacing w:val="-1"/>
          <w:w w:val="100"/>
          <w:position w:val="0"/>
          <w:sz w:val="21"/>
          <w:u w:val="none"/>
        </w:rPr>
        <w:t>格状布置也可环状布置。</w:t>
      </w:r>
    </w:p>
    <w:p>
      <w:pPr>
        <w:spacing w:before="0" w:after="0" w:line="312" w:lineRule="exact"/>
        <w:ind w:left="60" w:firstLine="0"/>
        <w:jc w:val="left"/>
      </w:pPr>
      <w:r>
        <w:rPr>
          <w:rFonts w:ascii="黑体" w:hAnsi="黑体" w:cs="黑体"/>
          <w:color w:val="000000"/>
          <w:spacing w:val="-1"/>
          <w:w w:val="100"/>
          <w:position w:val="0"/>
          <w:sz w:val="21"/>
          <w:u w:val="none"/>
        </w:rPr>
        <w:t>7.3.9</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地裂缝监测应在测线上沿裂缝两侧、或上下盘布置监测点。</w:t>
      </w:r>
    </w:p>
    <w:p>
      <w:pPr>
        <w:spacing w:before="0" w:after="0" w:line="312" w:lineRule="exact"/>
        <w:ind w:left="60" w:firstLine="0"/>
        <w:jc w:val="left"/>
      </w:pPr>
      <w:r>
        <w:rPr>
          <w:rFonts w:ascii="黑体" w:hAnsi="黑体" w:cs="黑体"/>
          <w:color w:val="000000"/>
          <w:spacing w:val="-1"/>
          <w:w w:val="100"/>
          <w:position w:val="0"/>
          <w:sz w:val="21"/>
          <w:u w:val="none"/>
        </w:rPr>
        <w:t>7.3.10</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应根据地质环境、气象、水文及周边环境等条件，合理布置比测基准点和工作基点，比测基准</w:t>
      </w:r>
    </w:p>
    <w:p>
      <w:pPr>
        <w:spacing w:before="0" w:after="0" w:line="312" w:lineRule="exact"/>
        <w:ind w:left="60" w:firstLine="0"/>
        <w:jc w:val="left"/>
      </w:pPr>
      <w:r>
        <w:rPr>
          <w:rFonts w:ascii="宋体" w:eastAsia="宋体" w:hAnsi="宋体" w:cs="宋体"/>
          <w:color w:val="000000"/>
          <w:spacing w:val="-1"/>
          <w:w w:val="100"/>
          <w:position w:val="0"/>
          <w:sz w:val="21"/>
          <w:u w:val="none"/>
        </w:rPr>
        <w:t>点数量不应少于</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个，比测基准点应设置在变形影响区外的视野开阔、易于长期保存的稳定岩土体上。</w:t>
      </w:r>
    </w:p>
    <w:p>
      <w:pPr>
        <w:spacing w:before="0" w:after="0" w:line="312" w:lineRule="exact"/>
        <w:ind w:left="60" w:firstLine="0"/>
        <w:jc w:val="left"/>
      </w:pPr>
      <w:r>
        <w:rPr>
          <w:rFonts w:ascii="宋体" w:eastAsia="宋体" w:hAnsi="宋体" w:cs="宋体"/>
          <w:color w:val="000000"/>
          <w:spacing w:val="-1"/>
          <w:w w:val="100"/>
          <w:position w:val="0"/>
          <w:sz w:val="21"/>
          <w:u w:val="none"/>
        </w:rPr>
        <w:t>比测基准点与工作基点应构成合理的监测网，比测基准点设置应满足</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JGJ</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8</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的相关要求。</w:t>
      </w:r>
    </w:p>
    <w:p>
      <w:pPr>
        <w:spacing w:before="0" w:after="0" w:line="312" w:lineRule="exact"/>
        <w:ind w:left="60" w:firstLine="0"/>
        <w:jc w:val="left"/>
      </w:pPr>
      <w:r>
        <w:rPr>
          <w:rFonts w:ascii="黑体" w:hAnsi="黑体" w:cs="黑体"/>
          <w:color w:val="000000"/>
          <w:spacing w:val="-1"/>
          <w:w w:val="100"/>
          <w:position w:val="0"/>
          <w:sz w:val="21"/>
          <w:u w:val="none"/>
        </w:rPr>
        <w:t>7.3.11</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安装条件允许时，可在同一点位布置多种监测设备。</w:t>
      </w:r>
    </w:p>
    <w:p>
      <w:pPr>
        <w:spacing w:before="0" w:after="0" w:line="312" w:lineRule="exact"/>
        <w:ind w:left="60" w:firstLine="0"/>
        <w:jc w:val="left"/>
      </w:pPr>
      <w:r>
        <w:rPr>
          <w:rFonts w:ascii="黑体" w:hAnsi="黑体" w:cs="黑体"/>
          <w:color w:val="000000"/>
          <w:spacing w:val="-1"/>
          <w:w w:val="100"/>
          <w:position w:val="0"/>
          <w:sz w:val="21"/>
          <w:u w:val="none"/>
        </w:rPr>
        <w:t>7.3.12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为确保监测设备安全和监测数据不受干扰，监测点位布置应避开以下位置：</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树木茂盛影响雨量监测精度处；</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位置隐蔽，信号不佳处；</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强振动源附近；</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高压输电线路附近；</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微波发射站或无线电信号传输通道附近；</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人畜、野生动物易扰动破坏处。</w:t>
      </w:r>
    </w:p>
    <w:p>
      <w:pPr>
        <w:spacing w:before="0" w:after="0" w:line="312" w:lineRule="exact"/>
        <w:ind w:left="60" w:firstLine="0"/>
        <w:jc w:val="left"/>
      </w:pPr>
      <w:r>
        <w:rPr>
          <w:rFonts w:ascii="黑体" w:hAnsi="黑体" w:cs="黑体"/>
          <w:color w:val="000000"/>
          <w:spacing w:val="-1"/>
          <w:w w:val="100"/>
          <w:position w:val="0"/>
          <w:sz w:val="21"/>
          <w:u w:val="none"/>
        </w:rPr>
        <w:t>7.3.13</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GNSS</w:t>
      </w:r>
      <w:r>
        <w:rPr>
          <w:rFonts w:ascii="Calibri" w:hAnsi="Calibri" w:cs="Calibri"/>
          <w:color w:val="000000"/>
          <w:spacing w:val="5"/>
          <w:w w:val="100"/>
          <w:sz w:val="21"/>
          <w:u w:val="none"/>
        </w:rPr>
        <w:t> </w:t>
      </w:r>
      <w:r>
        <w:rPr>
          <w:rFonts w:ascii="宋体" w:hAnsi="宋体" w:cs="宋体"/>
          <w:color w:val="000000"/>
          <w:spacing w:val="-4"/>
          <w:w w:val="100"/>
          <w:position w:val="0"/>
          <w:sz w:val="21"/>
          <w:u w:val="none"/>
        </w:rPr>
        <w:t>接收机、裂缝计、倾角计、加速度计、泥位计、雨量计、含水率计、声光报警器、接收空</w:t>
      </w:r>
    </w:p>
    <w:p>
      <w:pPr>
        <w:spacing w:before="0" w:after="0" w:line="312" w:lineRule="exact"/>
        <w:ind w:left="60" w:firstLine="0"/>
        <w:jc w:val="left"/>
      </w:pPr>
      <w:r>
        <w:rPr>
          <w:rFonts w:ascii="宋体" w:eastAsia="宋体" w:hAnsi="宋体" w:cs="宋体"/>
          <w:color w:val="000000"/>
          <w:spacing w:val="-1"/>
          <w:w w:val="100"/>
          <w:position w:val="0"/>
          <w:sz w:val="21"/>
          <w:u w:val="none"/>
        </w:rPr>
        <w:t>天信号或通过公网进行通讯的设备等对监测环境有具体要求，监测点位布置时应符合其具体要求：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GNSS</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接收机应布置在致灾体变形特征点上；基准站应布置在致灾体外围地基稳定位置；应保</w:t>
      </w:r>
    </w:p>
    <w:p>
      <w:pPr>
        <w:spacing w:before="0" w:after="0" w:line="312" w:lineRule="exact"/>
        <w:ind w:left="60" w:firstLine="851"/>
        <w:jc w:val="left"/>
      </w:pPr>
      <w:r>
        <w:rPr>
          <w:rFonts w:ascii="宋体" w:eastAsia="宋体" w:hAnsi="宋体" w:cs="宋体"/>
          <w:color w:val="000000"/>
          <w:spacing w:val="-1"/>
          <w:w w:val="100"/>
          <w:position w:val="0"/>
          <w:sz w:val="21"/>
          <w:u w:val="none"/>
        </w:rPr>
        <w:t>证搜星条件良好，视野开阔，视场内障碍物的高度角不应超过</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15</w:t>
      </w:r>
      <w:r>
        <w:rPr>
          <w:rFonts w:ascii="宋体" w:eastAsia="宋体" w:hAnsi="宋体" w:cs="宋体"/>
          <w:color w:val="000000"/>
          <w:spacing w:val="-1"/>
          <w:w w:val="100"/>
          <w:position w:val="0"/>
          <w:sz w:val="21"/>
          <w:u w:val="none"/>
        </w:rPr>
        <w:t>°；附近不应有强烈反射卫</w:t>
      </w:r>
    </w:p>
    <w:p>
      <w:pPr>
        <w:spacing w:before="0" w:after="0" w:line="312" w:lineRule="exact"/>
        <w:ind w:left="60" w:firstLine="851"/>
        <w:jc w:val="left"/>
        <w:sectPr>
          <w:type w:val="continuous"/>
          <w:pgSz w:w="11906" w:h="16838"/>
          <w:pgMar w:top="1099" w:right="714" w:bottom="859" w:left="1074" w:header="0" w:footer="0" w:gutter="0"/>
          <w:pgNumType w:start="69"/>
          <w:cols w:num="1" w:space="708" w:equalWidth="0">
            <w:col w:w="10118" w:space="0"/>
          </w:cols>
          <w:docGrid w:type="lines" w:linePitch="312" w:charSpace="0"/>
        </w:sectPr>
      </w:pPr>
      <w:r>
        <w:rPr>
          <w:rFonts w:ascii="宋体" w:hAnsi="宋体" w:cs="宋体"/>
          <w:color w:val="000000"/>
          <w:spacing w:val="-1"/>
          <w:w w:val="100"/>
          <w:position w:val="0"/>
          <w:sz w:val="21"/>
          <w:u w:val="none"/>
        </w:rPr>
        <w:t>星信号的物体（如大型建筑物等）；应远离（≥200</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m）大功率无线电发射源（如电视台、电</w:t>
      </w:r>
    </w:p>
    <w:p>
      <w:pPr>
        <w:spacing w:before="0" w:after="0" w:line="312" w:lineRule="exact"/>
        <w:ind w:left="60" w:firstLine="851"/>
        <w:jc w:val="left"/>
      </w:pPr>
      <w:r>
        <w:rPr>
          <w:rFonts w:ascii="宋体" w:hAnsi="宋体" w:cs="宋体"/>
          <w:color w:val="000000"/>
          <w:spacing w:val="-1"/>
          <w:w w:val="100"/>
          <w:position w:val="0"/>
          <w:sz w:val="21"/>
          <w:u w:val="none"/>
        </w:rPr>
        <w:t>台、微波站等）；应远离（≥</w:t>
      </w:r>
      <w:r>
        <w:rPr>
          <w:rFonts w:ascii="宋体" w:hAnsi="宋体" w:cs="宋体"/>
          <w:color w:val="000000"/>
          <w:spacing w:val="0"/>
          <w:w w:val="100"/>
          <w:position w:val="0"/>
          <w:sz w:val="21"/>
          <w:u w:val="none"/>
        </w:rPr>
        <w:t>50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）高压输电线路和微波无线电信号传输通道；</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利用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GNSS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接收机进行集中连片监测时，应采用网络</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TRK</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模式，也可采用商用地基增强服务系</w:t>
      </w:r>
    </w:p>
    <w:p>
      <w:pPr>
        <w:spacing w:before="0" w:after="0" w:line="312" w:lineRule="exact"/>
        <w:ind w:left="60" w:firstLine="851"/>
        <w:jc w:val="left"/>
      </w:pPr>
      <w:r>
        <w:rPr>
          <w:rFonts w:ascii="宋体" w:eastAsia="宋体" w:hAnsi="宋体" w:cs="宋体"/>
          <w:color w:val="000000"/>
          <w:spacing w:val="-1"/>
          <w:w w:val="100"/>
          <w:position w:val="0"/>
          <w:sz w:val="21"/>
          <w:u w:val="none"/>
        </w:rPr>
        <w:t>统或自建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GNSS</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基准站。自建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GNSS</w:t>
      </w:r>
      <w:r>
        <w:rPr>
          <w:rFonts w:ascii="Calibri" w:hAnsi="Calibri" w:cs="Calibri"/>
          <w:color w:val="000000"/>
          <w:spacing w:val="0"/>
          <w:w w:val="258"/>
          <w:sz w:val="21"/>
          <w:u w:val="none"/>
        </w:rPr>
        <w:t> </w:t>
      </w:r>
      <w:r>
        <w:rPr>
          <w:rFonts w:ascii="宋体" w:eastAsia="宋体" w:hAnsi="宋体" w:cs="宋体"/>
          <w:color w:val="000000"/>
          <w:spacing w:val="-1"/>
          <w:w w:val="100"/>
          <w:position w:val="0"/>
          <w:sz w:val="21"/>
          <w:u w:val="none"/>
        </w:rPr>
        <w:t>基准站站址距离隐患点的距离应在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56"/>
          <w:sz w:val="21"/>
          <w:u w:val="none"/>
        </w:rPr>
        <w:t> </w:t>
      </w:r>
      <w:r>
        <w:rPr>
          <w:rFonts w:ascii="宋体" w:hAnsi="宋体" w:cs="宋体"/>
          <w:color w:val="000000"/>
          <w:spacing w:val="0"/>
          <w:w w:val="100"/>
          <w:position w:val="0"/>
          <w:sz w:val="21"/>
          <w:u w:val="none"/>
        </w:rPr>
        <w:t>km</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15</w:t>
      </w:r>
      <w:r>
        <w:rPr>
          <w:rFonts w:ascii="Calibri" w:hAnsi="Calibri" w:cs="Calibri"/>
          <w:color w:val="000000"/>
          <w:spacing w:val="0"/>
          <w:w w:val="256"/>
          <w:sz w:val="21"/>
          <w:u w:val="none"/>
        </w:rPr>
        <w:t> </w:t>
      </w:r>
      <w:r>
        <w:rPr>
          <w:rFonts w:ascii="宋体" w:hAnsi="宋体" w:cs="宋体"/>
          <w:color w:val="000000"/>
          <w:spacing w:val="-1"/>
          <w:w w:val="100"/>
          <w:position w:val="0"/>
          <w:sz w:val="21"/>
          <w:u w:val="none"/>
        </w:rPr>
        <w:t>km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范围内；</w:t>
      </w:r>
    </w:p>
    <w:p>
      <w:pPr>
        <w:spacing w:before="0" w:after="0" w:line="312" w:lineRule="exact"/>
        <w:ind w:left="60" w:firstLine="851"/>
        <w:jc w:val="left"/>
      </w:pPr>
      <w:r>
        <w:rPr>
          <w:rFonts w:ascii="宋体" w:hAnsi="宋体" w:cs="宋体"/>
          <w:color w:val="000000"/>
          <w:spacing w:val="-1"/>
          <w:w w:val="100"/>
          <w:position w:val="0"/>
          <w:sz w:val="21"/>
          <w:u w:val="none"/>
        </w:rPr>
        <w:t>应远离高大建筑（≥200</w:t>
      </w:r>
      <w:r>
        <w:rPr>
          <w:rFonts w:ascii="Calibri" w:hAnsi="Calibri" w:cs="Calibri"/>
          <w:color w:val="000000"/>
          <w:spacing w:val="0"/>
          <w:w w:val="216"/>
          <w:sz w:val="21"/>
          <w:u w:val="none"/>
        </w:rPr>
        <w:t> </w:t>
      </w:r>
      <w:r>
        <w:rPr>
          <w:rFonts w:ascii="宋体" w:hAnsi="宋体" w:cs="宋体"/>
          <w:color w:val="000000"/>
          <w:spacing w:val="-1"/>
          <w:w w:val="100"/>
          <w:position w:val="0"/>
          <w:sz w:val="21"/>
          <w:u w:val="none"/>
        </w:rPr>
        <w:t>m）、树木、水体、海滩、易积水地带、电视台、电台及微波站发射</w:t>
      </w:r>
    </w:p>
    <w:p>
      <w:pPr>
        <w:spacing w:before="0" w:after="0" w:line="312" w:lineRule="exact"/>
        <w:ind w:left="60" w:firstLine="851"/>
        <w:jc w:val="left"/>
      </w:pPr>
      <w:r>
        <w:rPr>
          <w:rFonts w:ascii="宋体" w:eastAsia="宋体" w:hAnsi="宋体" w:cs="宋体"/>
          <w:color w:val="000000"/>
          <w:spacing w:val="-2"/>
          <w:w w:val="100"/>
          <w:position w:val="0"/>
          <w:sz w:val="21"/>
          <w:u w:val="none"/>
        </w:rPr>
        <w:t>塔架；应有视野开阔且具备</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宋体" w:eastAsia="宋体" w:hAnsi="宋体" w:cs="宋体"/>
          <w:color w:val="000000"/>
          <w:spacing w:val="-1"/>
          <w:w w:val="100"/>
          <w:position w:val="0"/>
          <w:sz w:val="21"/>
          <w:u w:val="none"/>
        </w:rPr>
        <w:t>°以上地平高度角的卫星通视条件；应进行连续</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0"/>
          <w:w w:val="163"/>
          <w:sz w:val="21"/>
          <w:u w:val="none"/>
        </w:rPr>
        <w:t> </w:t>
      </w:r>
      <w:r>
        <w:rPr>
          <w:rFonts w:ascii="宋体" w:hAnsi="宋体" w:cs="宋体"/>
          <w:color w:val="000000"/>
          <w:spacing w:val="-1"/>
          <w:w w:val="100"/>
          <w:position w:val="0"/>
          <w:sz w:val="21"/>
          <w:u w:val="none"/>
        </w:rPr>
        <w:t>h</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以上的实</w:t>
      </w:r>
    </w:p>
    <w:p>
      <w:pPr>
        <w:spacing w:before="0" w:after="0" w:line="339" w:lineRule="exact"/>
        <w:ind w:left="60" w:firstLine="198"/>
        <w:jc w:val="left"/>
      </w:pPr>
      <w:r>
        <w:rPr>
          <w:rFonts w:ascii="宋体" w:hAnsi="宋体" w:cs="宋体"/>
          <w:color w:val="000000"/>
          <w:spacing w:val="-1"/>
          <w:w w:val="100"/>
          <w:position w:val="0"/>
          <w:sz w:val="18"/>
          <w:u w:val="none"/>
        </w:rPr>
        <w:t>12</w:t>
      </w:r>
    </w:p>
    <w:p>
      <w:pPr>
        <w:widowControl/>
        <w:jc w:val="left"/>
        <w:sectPr>
          <w:type w:val="nextPage"/>
          <w:pgSz w:w="11906" w:h="16838"/>
          <w:pgMar w:top="1099" w:right="714" w:bottom="859" w:left="1074" w:header="0" w:footer="0" w:gutter="0"/>
          <w:pgNumType w:start="70"/>
          <w:cols w:num="1" w:space="708" w:equalWidth="0">
            <w:col w:w="10118" w:space="0"/>
          </w:cols>
          <w:titlePg w:val="0"/>
          <w:docGrid w:type="lines" w:linePitch="312" w:charSpace="0"/>
        </w:sectPr>
      </w:pPr>
    </w:p>
    <w:tbl>
      <w:tblPr>
        <w:tblStyle w:val="TableNormal"/>
        <w:tblpPr w:leftFromText="180" w:rightFromText="180" w:vertAnchor="page" w:horzAnchor="page" w:tblpX="445" w:tblpY="11916"/>
        <w:tblW w:w="0" w:type="auto"/>
        <w:tblInd w:w="0" w:type="dxa"/>
        <w:tblLayout w:type="fixed"/>
        <w:tblCellMar>
          <w:top w:w="0" w:type="dxa"/>
          <w:left w:w="108" w:type="dxa"/>
          <w:bottom w:w="0" w:type="dxa"/>
          <w:right w:w="108" w:type="dxa"/>
        </w:tblCellMar>
      </w:tblPr>
      <w:tblGrid>
        <w:gridCol w:w="978"/>
        <w:gridCol w:w="1417"/>
        <w:gridCol w:w="1985"/>
        <w:gridCol w:w="3114"/>
        <w:gridCol w:w="2076"/>
      </w:tblGrid>
      <w:tr>
        <w:tblPrEx>
          <w:tblW w:w="0" w:type="auto"/>
          <w:tblInd w:w="0" w:type="dxa"/>
          <w:tblLayout w:type="fixed"/>
          <w:tblCellMar>
            <w:top w:w="0" w:type="dxa"/>
            <w:left w:w="108" w:type="dxa"/>
            <w:bottom w:w="0" w:type="dxa"/>
            <w:right w:w="108" w:type="dxa"/>
          </w:tblCellMar>
        </w:tblPrEx>
        <w:trPr>
          <w:trHeight w:hRule="exact" w:val="389"/>
        </w:trPr>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30" w:right="-239"/>
            </w:pPr>
            <w:bookmarkStart w:id="19" w:name="19"/>
            <w:bookmarkEnd w:id="19"/>
            <w:r>
              <w:rPr>
                <w:rFonts w:ascii="宋体" w:eastAsia="宋体" w:hAnsi="宋体" w:cs="宋体"/>
                <w:color w:val="000000"/>
                <w:spacing w:val="-1"/>
                <w:w w:val="100"/>
                <w:position w:val="0"/>
                <w:sz w:val="18"/>
                <w:u w:val="none"/>
              </w:rPr>
              <w:t>监测内容</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69" w:right="-239"/>
            </w:pPr>
            <w:r>
              <w:rPr>
                <w:rFonts w:ascii="宋体" w:eastAsia="宋体" w:hAnsi="宋体" w:cs="宋体"/>
                <w:color w:val="000000"/>
                <w:spacing w:val="-1"/>
                <w:w w:val="100"/>
                <w:position w:val="0"/>
                <w:sz w:val="18"/>
                <w:u w:val="none"/>
              </w:rPr>
              <w:t>常用监测方法</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52" w:right="-239"/>
            </w:pPr>
            <w:r>
              <w:rPr>
                <w:rFonts w:ascii="宋体" w:eastAsia="宋体" w:hAnsi="宋体" w:cs="宋体"/>
                <w:color w:val="000000"/>
                <w:spacing w:val="-1"/>
                <w:w w:val="100"/>
                <w:position w:val="0"/>
                <w:sz w:val="18"/>
                <w:u w:val="none"/>
              </w:rPr>
              <w:t>常用监测设备</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018" w:right="-239"/>
            </w:pPr>
            <w:r>
              <w:rPr>
                <w:rFonts w:ascii="宋体" w:eastAsia="宋体" w:hAnsi="宋体" w:cs="宋体"/>
                <w:color w:val="000000"/>
                <w:spacing w:val="-1"/>
                <w:w w:val="100"/>
                <w:position w:val="0"/>
                <w:sz w:val="18"/>
                <w:u w:val="none"/>
              </w:rPr>
              <w:t>监测方法特点</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98" w:right="-239"/>
            </w:pPr>
            <w:r>
              <w:rPr>
                <w:rFonts w:ascii="宋体" w:eastAsia="宋体" w:hAnsi="宋体" w:cs="宋体"/>
                <w:color w:val="000000"/>
                <w:spacing w:val="-1"/>
                <w:w w:val="100"/>
                <w:position w:val="0"/>
                <w:sz w:val="18"/>
                <w:u w:val="none"/>
              </w:rPr>
              <w:t>适用灾害类型</w:t>
            </w:r>
          </w:p>
        </w:tc>
      </w:tr>
      <w:tr>
        <w:tblPrEx>
          <w:tblW w:w="0" w:type="auto"/>
          <w:tblInd w:w="0" w:type="dxa"/>
          <w:tblLayout w:type="fixed"/>
          <w:tblCellMar>
            <w:top w:w="0" w:type="dxa"/>
            <w:left w:w="108" w:type="dxa"/>
            <w:bottom w:w="0" w:type="dxa"/>
            <w:right w:w="108" w:type="dxa"/>
          </w:tblCellMar>
        </w:tblPrEx>
        <w:trPr>
          <w:trHeight w:hRule="exact" w:val="951"/>
        </w:trPr>
        <w:tc>
          <w:tcPr>
            <w:tcW w:w="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10" w:right="-239"/>
            </w:pPr>
          </w:p>
          <w:p>
            <w:pPr>
              <w:spacing w:before="0" w:after="0" w:line="406" w:lineRule="exact"/>
              <w:ind w:left="310" w:right="-239"/>
            </w:pPr>
            <w:r>
              <w:rPr>
                <w:rFonts w:ascii="宋体" w:eastAsia="宋体" w:hAnsi="宋体" w:cs="宋体"/>
                <w:color w:val="000000"/>
                <w:spacing w:val="-1"/>
                <w:w w:val="100"/>
                <w:position w:val="0"/>
                <w:sz w:val="18"/>
                <w:u w:val="none"/>
              </w:rPr>
              <w:t>变形</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19" w:right="-239"/>
            </w:pPr>
            <w:r>
              <w:rPr>
                <w:rFonts w:ascii="宋体" w:eastAsia="宋体" w:hAnsi="宋体" w:cs="宋体"/>
                <w:color w:val="000000"/>
                <w:spacing w:val="15"/>
                <w:w w:val="109"/>
                <w:position w:val="0"/>
                <w:sz w:val="18"/>
                <w:u w:val="none"/>
              </w:rPr>
              <w:t>全球导航卫星</w:t>
            </w:r>
          </w:p>
          <w:p>
            <w:pPr>
              <w:spacing w:before="0" w:after="0" w:line="312" w:lineRule="exact"/>
              <w:ind w:left="316" w:right="-239"/>
            </w:pPr>
            <w:r>
              <w:rPr>
                <w:rFonts w:ascii="宋体" w:eastAsia="宋体" w:hAnsi="宋体" w:cs="宋体"/>
                <w:color w:val="000000"/>
                <w:spacing w:val="15"/>
                <w:w w:val="109"/>
                <w:position w:val="0"/>
                <w:sz w:val="18"/>
                <w:u w:val="none"/>
              </w:rPr>
              <w:t>系统监测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0" w:right="-239"/>
            </w:pPr>
          </w:p>
          <w:p>
            <w:pPr>
              <w:spacing w:before="0" w:after="0" w:line="328" w:lineRule="exact"/>
              <w:ind w:left="520" w:right="-239"/>
            </w:pPr>
            <w:r>
              <w:rPr>
                <w:rFonts w:ascii="宋体" w:hAnsi="宋体" w:cs="宋体"/>
                <w:color w:val="000000"/>
                <w:spacing w:val="-1"/>
                <w:w w:val="100"/>
                <w:position w:val="0"/>
                <w:sz w:val="18"/>
                <w:u w:val="none"/>
              </w:rPr>
              <w:t>GNSS</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接收机</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9" w:right="-239"/>
            </w:pPr>
            <w:r>
              <w:rPr>
                <w:rFonts w:ascii="宋体" w:eastAsia="宋体" w:hAnsi="宋体" w:cs="宋体"/>
                <w:color w:val="000000"/>
                <w:spacing w:val="0"/>
                <w:w w:val="100"/>
                <w:position w:val="0"/>
                <w:sz w:val="18"/>
                <w:u w:val="none"/>
              </w:rPr>
              <w:t>安装简易；易操作；精度较高；不易</w:t>
            </w:r>
          </w:p>
          <w:p>
            <w:pPr>
              <w:spacing w:before="0" w:after="0" w:line="312" w:lineRule="exact"/>
              <w:ind w:left="109" w:right="-239"/>
            </w:pPr>
            <w:r>
              <w:rPr>
                <w:rFonts w:ascii="宋体" w:hAnsi="宋体" w:cs="宋体"/>
                <w:color w:val="000000"/>
                <w:spacing w:val="0"/>
                <w:w w:val="100"/>
                <w:position w:val="0"/>
                <w:sz w:val="18"/>
                <w:u w:val="none"/>
              </w:rPr>
              <w:t>受地形通视条件限制，植被遮挡、人</w:t>
            </w:r>
          </w:p>
          <w:p>
            <w:pPr>
              <w:spacing w:before="0" w:after="0" w:line="312" w:lineRule="exact"/>
              <w:ind w:left="109" w:right="-239"/>
            </w:pPr>
            <w:r>
              <w:rPr>
                <w:rFonts w:ascii="宋体" w:eastAsia="宋体" w:hAnsi="宋体" w:cs="宋体"/>
                <w:color w:val="000000"/>
                <w:spacing w:val="-1"/>
                <w:w w:val="100"/>
                <w:position w:val="0"/>
                <w:sz w:val="18"/>
                <w:u w:val="none"/>
              </w:rPr>
              <w:t>类活动干扰会产生数据飘移</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68" w:right="-239"/>
            </w:pPr>
          </w:p>
          <w:p>
            <w:pPr>
              <w:spacing w:before="0" w:after="0" w:line="328" w:lineRule="exact"/>
              <w:ind w:left="468" w:right="-239"/>
            </w:pPr>
            <w:r>
              <w:rPr>
                <w:rFonts w:ascii="宋体" w:eastAsia="宋体" w:hAnsi="宋体" w:cs="宋体"/>
                <w:color w:val="000000"/>
                <w:spacing w:val="-1"/>
                <w:w w:val="100"/>
                <w:position w:val="0"/>
                <w:sz w:val="18"/>
                <w:u w:val="none"/>
              </w:rPr>
              <w:t>各类地质灾害</w:t>
            </w:r>
          </w:p>
        </w:tc>
      </w:tr>
      <w:tr>
        <w:tblPrEx>
          <w:tblW w:w="0" w:type="auto"/>
          <w:tblInd w:w="0" w:type="dxa"/>
          <w:tblLayout w:type="fixed"/>
          <w:tblCellMar>
            <w:top w:w="0" w:type="dxa"/>
            <w:left w:w="108" w:type="dxa"/>
            <w:bottom w:w="0" w:type="dxa"/>
            <w:right w:w="108" w:type="dxa"/>
          </w:tblCellMar>
        </w:tblPrEx>
        <w:trPr>
          <w:trHeight w:hRule="exact" w:val="645"/>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8" w:lineRule="exact"/>
            </w:pP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19" w:right="-239"/>
            </w:pPr>
            <w:r>
              <w:rPr>
                <w:rFonts w:ascii="宋体" w:eastAsia="宋体" w:hAnsi="宋体" w:cs="宋体"/>
                <w:color w:val="000000"/>
                <w:spacing w:val="15"/>
                <w:w w:val="109"/>
                <w:position w:val="0"/>
                <w:sz w:val="18"/>
                <w:u w:val="none"/>
              </w:rPr>
              <w:t>地表位移监测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722" w:right="-239"/>
            </w:pPr>
            <w:r>
              <w:rPr>
                <w:rFonts w:ascii="宋体" w:eastAsia="宋体" w:hAnsi="宋体" w:cs="宋体"/>
                <w:color w:val="000000"/>
                <w:spacing w:val="-1"/>
                <w:w w:val="100"/>
                <w:position w:val="0"/>
                <w:sz w:val="18"/>
                <w:u w:val="none"/>
              </w:rPr>
              <w:t>全站仪</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9" w:right="-239"/>
            </w:pPr>
            <w:r>
              <w:rPr>
                <w:rFonts w:ascii="宋体" w:eastAsia="宋体" w:hAnsi="宋体" w:cs="宋体"/>
                <w:color w:val="000000"/>
                <w:spacing w:val="0"/>
                <w:w w:val="100"/>
                <w:position w:val="0"/>
                <w:sz w:val="18"/>
                <w:u w:val="none"/>
              </w:rPr>
              <w:t>安装简易；易操作；直观，无量程限</w:t>
            </w:r>
          </w:p>
          <w:p>
            <w:pPr>
              <w:spacing w:before="0" w:after="0" w:line="312" w:lineRule="exact"/>
              <w:ind w:left="109" w:right="-239"/>
            </w:pPr>
            <w:r>
              <w:rPr>
                <w:rFonts w:ascii="宋体" w:eastAsia="宋体" w:hAnsi="宋体" w:cs="宋体"/>
                <w:color w:val="000000"/>
                <w:spacing w:val="-1"/>
                <w:w w:val="100"/>
                <w:position w:val="0"/>
                <w:sz w:val="18"/>
                <w:u w:val="none"/>
              </w:rPr>
              <w:t>制；精度较高</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08" w:right="-239"/>
            </w:pPr>
            <w:r>
              <w:rPr>
                <w:rFonts w:ascii="宋体" w:hAnsi="宋体" w:cs="宋体"/>
                <w:color w:val="000000"/>
                <w:spacing w:val="-1"/>
                <w:w w:val="100"/>
                <w:position w:val="0"/>
                <w:sz w:val="18"/>
                <w:u w:val="none"/>
              </w:rPr>
              <w:t>崩塌、滑坡、地裂缝</w:t>
            </w:r>
          </w:p>
        </w:tc>
      </w:tr>
    </w:tbl>
    <w:p>
      <w:pPr>
        <w:spacing w:before="0" w:after="0" w:line="350" w:lineRule="exact"/>
      </w:pPr>
    </w:p>
    <w:p>
      <w:pPr>
        <w:widowControl/>
        <w:jc w:val="left"/>
        <w:sectPr>
          <w:type w:val="continuous"/>
          <w:pgSz w:w="11906" w:h="16839"/>
          <w:pgMar w:top="1099" w:right="504" w:bottom="859" w:left="864" w:header="0" w:footer="0" w:gutter="0"/>
          <w:pgNumType w:start="71"/>
          <w:cols w:num="1" w:space="720"/>
          <w:docGrid w:type="lines" w:linePitch="312" w:charSpace="0"/>
        </w:sectPr>
      </w:pPr>
    </w:p>
    <w:p>
      <w:pPr>
        <w:spacing w:before="0" w:after="0" w:line="210" w:lineRule="exact"/>
        <w:ind w:left="554" w:firstLine="7571"/>
        <w:jc w:val="left"/>
      </w:pPr>
      <w:r>
        <w:pict>
          <v:shape id="_x0000_s2143" o:spid="_x0000_s1117" type="#_x0000_t202" style="width:332pt;height:53pt;margin-top:397.7pt;margin-left:141.6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11" o:spid="_x0000_s1118" type="#_x0000_t75" style="width:16pt;height:9pt;margin-top:412pt;margin-left:70pt;mso-height-relative:page;mso-position-horizontal-relative:page;mso-position-vertical-relative:page;mso-width-relative:page;position:absolute;z-index:-251564032" coordsize="21600,21600" filled="f">
            <v:imagedata r:id="rId83" o:title=""/>
            <o:lock v:ext="edit" aspectratio="t"/>
          </v:shape>
        </w:pict>
      </w:r>
      <w:r>
        <w:pict>
          <v:shape id="imagerId312" o:spid="_x0000_s1119" type="#_x0000_t75" style="width:17pt;height:9pt;margin-top:552pt;margin-left:70pt;mso-height-relative:page;mso-position-horizontal-relative:page;mso-position-vertical-relative:page;mso-width-relative:page;position:absolute;z-index:-251563008" coordsize="21600,21600" filled="f">
            <v:imagedata r:id="rId84"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554" w:firstLine="7571"/>
      </w:pPr>
    </w:p>
    <w:p>
      <w:pPr>
        <w:spacing w:before="0" w:after="0" w:line="290" w:lineRule="exact"/>
        <w:ind w:left="554" w:firstLine="851"/>
        <w:jc w:val="left"/>
      </w:pPr>
      <w:r>
        <w:rPr>
          <w:rFonts w:ascii="宋体" w:eastAsia="宋体" w:hAnsi="宋体" w:cs="宋体"/>
          <w:color w:val="000000"/>
          <w:spacing w:val="-2"/>
          <w:w w:val="100"/>
          <w:position w:val="0"/>
          <w:sz w:val="21"/>
          <w:u w:val="none"/>
        </w:rPr>
        <w:t>地环境测试，基准站数据可用率应大于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85%</w:t>
      </w:r>
      <w:r>
        <w:rPr>
          <w:rFonts w:ascii="宋体" w:eastAsia="宋体" w:hAnsi="宋体" w:cs="宋体"/>
          <w:color w:val="000000"/>
          <w:spacing w:val="-2"/>
          <w:w w:val="100"/>
          <w:position w:val="0"/>
          <w:sz w:val="21"/>
          <w:u w:val="none"/>
        </w:rPr>
        <w:t>；应避开易产生振动的地带；应选择具有较好的安</w:t>
      </w:r>
    </w:p>
    <w:p>
      <w:pPr>
        <w:spacing w:before="0" w:after="0" w:line="312" w:lineRule="exact"/>
        <w:ind w:left="554" w:firstLine="851"/>
        <w:jc w:val="left"/>
      </w:pPr>
      <w:r>
        <w:rPr>
          <w:rFonts w:ascii="宋体" w:eastAsia="宋体" w:hAnsi="宋体" w:cs="宋体"/>
          <w:color w:val="000000"/>
          <w:spacing w:val="-1"/>
          <w:w w:val="100"/>
          <w:position w:val="0"/>
          <w:sz w:val="21"/>
          <w:u w:val="none"/>
        </w:rPr>
        <w:t>全保障环境，便于人员维护和站点长期保存；</w:t>
      </w:r>
    </w:p>
    <w:p>
      <w:pPr>
        <w:spacing w:before="0" w:after="0" w:line="312" w:lineRule="exact"/>
        <w:ind w:left="55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对小变形裂缝，可布置有线裂缝计，且监测点位应布置在主要裂缝两侧或上下盘完整性好的部</w:t>
      </w:r>
    </w:p>
    <w:p>
      <w:pPr>
        <w:spacing w:before="0" w:after="0" w:line="312" w:lineRule="exact"/>
        <w:ind w:left="554" w:firstLine="851"/>
        <w:jc w:val="left"/>
      </w:pPr>
      <w:r>
        <w:rPr>
          <w:rFonts w:ascii="宋体" w:eastAsia="宋体" w:hAnsi="宋体" w:cs="宋体"/>
          <w:color w:val="000000"/>
          <w:spacing w:val="-3"/>
          <w:w w:val="100"/>
          <w:position w:val="0"/>
          <w:sz w:val="21"/>
          <w:u w:val="none"/>
        </w:rPr>
        <w:t>位，且应布置在裂缝较宽或位错速率较大部位的中部或转折部位；对裂缝宽度大于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或两侧</w:t>
      </w:r>
    </w:p>
    <w:p>
      <w:pPr>
        <w:spacing w:before="0" w:after="0" w:line="312" w:lineRule="exact"/>
        <w:ind w:left="554" w:firstLine="851"/>
        <w:jc w:val="left"/>
      </w:pPr>
      <w:r>
        <w:rPr>
          <w:rFonts w:ascii="宋体" w:eastAsia="宋体" w:hAnsi="宋体" w:cs="宋体"/>
          <w:color w:val="000000"/>
          <w:spacing w:val="-1"/>
          <w:w w:val="100"/>
          <w:position w:val="0"/>
          <w:sz w:val="21"/>
          <w:u w:val="none"/>
        </w:rPr>
        <w:t>高差大于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的裂缝，宜采用卫星定位系统进行监测；</w:t>
      </w:r>
    </w:p>
    <w:p>
      <w:pPr>
        <w:spacing w:before="0" w:after="0" w:line="312" w:lineRule="exact"/>
        <w:ind w:left="554"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倾角计、加速度计监测点位应布置在致灾体变形关键点位上；</w:t>
      </w:r>
    </w:p>
    <w:p>
      <w:pPr>
        <w:spacing w:before="0" w:after="0" w:line="312" w:lineRule="exact"/>
        <w:ind w:left="554"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含水率计监测点位应布置在土层主测剖面上，监测设备应安装在滑坡主滑段、泥石流物源丰富</w:t>
      </w:r>
    </w:p>
    <w:p>
      <w:pPr>
        <w:spacing w:before="0" w:after="0" w:line="312" w:lineRule="exact"/>
        <w:ind w:left="554" w:firstLine="851"/>
        <w:jc w:val="left"/>
      </w:pPr>
      <w:r>
        <w:rPr>
          <w:rFonts w:ascii="宋体" w:hAnsi="宋体" w:cs="宋体"/>
          <w:color w:val="000000"/>
          <w:spacing w:val="-1"/>
          <w:w w:val="100"/>
          <w:position w:val="0"/>
          <w:sz w:val="21"/>
          <w:u w:val="none"/>
        </w:rPr>
        <w:t>段、地面沉降主沉区、地裂缝主裂段；</w:t>
      </w:r>
    </w:p>
    <w:p>
      <w:pPr>
        <w:spacing w:before="0" w:after="0" w:line="312" w:lineRule="exact"/>
        <w:ind w:left="554"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泥位计监测点位应选取能客观、准确反映沟道内泥石流泥水位变化特征、监测断面规则、沟床</w:t>
      </w:r>
    </w:p>
    <w:p>
      <w:pPr>
        <w:spacing w:before="0" w:after="0" w:line="312" w:lineRule="exact"/>
        <w:ind w:left="554" w:firstLine="851"/>
        <w:jc w:val="left"/>
      </w:pPr>
      <w:r>
        <w:rPr>
          <w:rFonts w:ascii="宋体" w:eastAsia="宋体" w:hAnsi="宋体" w:cs="宋体"/>
          <w:color w:val="000000"/>
          <w:spacing w:val="-1"/>
          <w:w w:val="100"/>
          <w:position w:val="0"/>
          <w:sz w:val="21"/>
          <w:u w:val="none"/>
        </w:rPr>
        <w:t>稳定的沟谷段，且宜布置在泥石流沟谷中部，一般距离威胁区最小距离为</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km</w:t>
      </w:r>
      <w:r>
        <w:rPr>
          <w:rFonts w:ascii="宋体" w:eastAsia="宋体" w:hAnsi="宋体" w:cs="宋体"/>
          <w:color w:val="000000"/>
          <w:spacing w:val="-1"/>
          <w:w w:val="100"/>
          <w:position w:val="0"/>
          <w:sz w:val="21"/>
          <w:u w:val="none"/>
        </w:rPr>
        <w:t>；</w:t>
      </w:r>
    </w:p>
    <w:p>
      <w:pPr>
        <w:spacing w:before="0" w:after="0" w:line="312" w:lineRule="exact"/>
        <w:ind w:left="554" w:firstLine="425"/>
        <w:jc w:val="left"/>
      </w:pPr>
      <w:r>
        <w:rPr>
          <w:rFonts w:ascii="宋体" w:hAnsi="宋体" w:cs="宋体"/>
          <w:color w:val="000000"/>
          <w:spacing w:val="0"/>
          <w:w w:val="100"/>
          <w:position w:val="0"/>
          <w:sz w:val="21"/>
          <w:u w:val="none"/>
        </w:rPr>
        <w:t>g)</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雨量计监测点位应选择地面相对平坦且空旷的场地，且使承雨器口至山顶的仰角不大于</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30</w:t>
      </w:r>
      <w:r>
        <w:rPr>
          <w:rFonts w:ascii="宋体" w:eastAsia="宋体" w:hAnsi="宋体" w:cs="宋体"/>
          <w:color w:val="000000"/>
          <w:spacing w:val="-1"/>
          <w:w w:val="100"/>
          <w:position w:val="0"/>
          <w:sz w:val="21"/>
          <w:u w:val="none"/>
        </w:rPr>
        <w:t>°，</w:t>
      </w:r>
    </w:p>
    <w:p>
      <w:pPr>
        <w:spacing w:before="0" w:after="0" w:line="312" w:lineRule="exact"/>
        <w:ind w:left="554" w:firstLine="851"/>
        <w:jc w:val="left"/>
      </w:pPr>
      <w:r>
        <w:rPr>
          <w:rFonts w:ascii="宋体" w:hAnsi="宋体" w:cs="宋体"/>
          <w:color w:val="000000"/>
          <w:spacing w:val="-3"/>
          <w:w w:val="100"/>
          <w:position w:val="0"/>
          <w:sz w:val="21"/>
          <w:u w:val="none"/>
        </w:rPr>
        <w:t>不应设在陡坡上、峡谷内、有遮挡或风口处，易受落叶等杂物堵塞、运维距离较长的地段等情</w:t>
      </w:r>
    </w:p>
    <w:p>
      <w:pPr>
        <w:spacing w:before="0" w:after="0" w:line="312" w:lineRule="exact"/>
        <w:ind w:left="554" w:firstLine="851"/>
        <w:jc w:val="left"/>
      </w:pPr>
      <w:r>
        <w:rPr>
          <w:rFonts w:ascii="宋体" w:eastAsia="宋体" w:hAnsi="宋体" w:cs="宋体"/>
          <w:color w:val="000000"/>
          <w:spacing w:val="-1"/>
          <w:w w:val="100"/>
          <w:position w:val="0"/>
          <w:sz w:val="21"/>
          <w:u w:val="none"/>
        </w:rPr>
        <w:t>况应使用压电式雨量计；</w:t>
      </w:r>
    </w:p>
    <w:p>
      <w:pPr>
        <w:spacing w:before="0" w:after="0" w:line="312" w:lineRule="exact"/>
        <w:ind w:left="554" w:firstLine="425"/>
        <w:jc w:val="left"/>
      </w:pPr>
      <w:r>
        <w:rPr>
          <w:rFonts w:ascii="宋体" w:hAnsi="宋体" w:cs="宋体"/>
          <w:color w:val="000000"/>
          <w:spacing w:val="0"/>
          <w:w w:val="100"/>
          <w:position w:val="0"/>
          <w:sz w:val="21"/>
          <w:u w:val="none"/>
        </w:rPr>
        <w:t>h)</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灾害现场声光报警器监测点位应尽量布置在受威胁的集中居住区附近或道路、水体两侧，以便</w:t>
      </w:r>
    </w:p>
    <w:p>
      <w:pPr>
        <w:spacing w:before="0" w:after="0" w:line="312" w:lineRule="exact"/>
        <w:ind w:left="554" w:firstLine="851"/>
        <w:jc w:val="left"/>
      </w:pPr>
      <w:r>
        <w:rPr>
          <w:rFonts w:ascii="宋体" w:hAnsi="宋体" w:cs="宋体"/>
          <w:color w:val="000000"/>
          <w:spacing w:val="-1"/>
          <w:w w:val="100"/>
          <w:position w:val="0"/>
          <w:sz w:val="21"/>
          <w:u w:val="none"/>
        </w:rPr>
        <w:t>及时提醒警示居民或过往车辆、船只、行人；</w:t>
      </w:r>
    </w:p>
    <w:p>
      <w:pPr>
        <w:spacing w:before="0" w:after="0" w:line="312" w:lineRule="exact"/>
        <w:ind w:left="554" w:firstLine="425"/>
        <w:jc w:val="left"/>
      </w:pPr>
      <w:r>
        <w:rPr>
          <w:rFonts w:ascii="宋体" w:hAnsi="宋体" w:cs="宋体"/>
          <w:color w:val="000000"/>
          <w:spacing w:val="0"/>
          <w:w w:val="100"/>
          <w:position w:val="0"/>
          <w:sz w:val="21"/>
          <w:u w:val="none"/>
        </w:rPr>
        <w:t>i)</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对于需要接收空天信号或通过公网进行通讯才能工作的设备，监测点位布置应优先满足通讯</w:t>
      </w:r>
    </w:p>
    <w:p>
      <w:pPr>
        <w:spacing w:before="0" w:after="0" w:line="312" w:lineRule="exact"/>
        <w:ind w:left="554" w:firstLine="851"/>
        <w:jc w:val="left"/>
      </w:pPr>
      <w:r>
        <w:rPr>
          <w:rFonts w:ascii="宋体" w:hAnsi="宋体" w:cs="宋体"/>
          <w:color w:val="000000"/>
          <w:spacing w:val="-1"/>
          <w:w w:val="100"/>
          <w:position w:val="0"/>
          <w:sz w:val="21"/>
          <w:u w:val="none"/>
        </w:rPr>
        <w:t>要求。</w:t>
      </w:r>
    </w:p>
    <w:p>
      <w:pPr>
        <w:spacing w:before="0" w:after="0" w:line="240" w:lineRule="exact"/>
        <w:ind w:left="554" w:firstLine="851"/>
      </w:pPr>
    </w:p>
    <w:p>
      <w:pPr>
        <w:spacing w:before="0" w:after="0" w:line="384" w:lineRule="exact"/>
        <w:ind w:left="554" w:firstLine="0"/>
        <w:jc w:val="left"/>
      </w:pPr>
      <w:r>
        <w:rPr>
          <w:rFonts w:ascii="黑体" w:hAnsi="黑体" w:cs="黑体"/>
          <w:color w:val="000000"/>
          <w:spacing w:val="-1"/>
          <w:w w:val="100"/>
          <w:position w:val="0"/>
          <w:sz w:val="21"/>
          <w:u w:val="none"/>
        </w:rPr>
        <w:t>8</w:t>
      </w:r>
      <w:r>
        <w:rPr>
          <w:rFonts w:ascii="Calibri" w:hAnsi="Calibri" w:cs="Calibri"/>
          <w:color w:val="000000"/>
          <w:spacing w:val="0"/>
          <w:w w:val="194"/>
          <w:sz w:val="24"/>
          <w:u w:val="none"/>
        </w:rPr>
        <w:t>  </w:t>
      </w:r>
      <w:r>
        <w:rPr>
          <w:rFonts w:ascii="黑体" w:hAnsi="黑体" w:cs="黑体"/>
          <w:color w:val="000000"/>
          <w:spacing w:val="-1"/>
          <w:w w:val="100"/>
          <w:position w:val="0"/>
          <w:sz w:val="21"/>
          <w:u w:val="none"/>
        </w:rPr>
        <w:t>设备选择、安装与运维管理</w:t>
      </w:r>
    </w:p>
    <w:p>
      <w:pPr>
        <w:spacing w:before="0" w:after="0" w:line="240" w:lineRule="exact"/>
        <w:ind w:left="554" w:firstLine="0"/>
      </w:pPr>
    </w:p>
    <w:p>
      <w:pPr>
        <w:spacing w:before="0" w:after="0" w:line="384" w:lineRule="exact"/>
        <w:ind w:left="554" w:firstLine="526"/>
        <w:jc w:val="left"/>
      </w:pPr>
      <w:r>
        <w:rPr>
          <w:rFonts w:ascii="黑体" w:eastAsia="黑体" w:hAnsi="黑体" w:cs="黑体"/>
          <w:color w:val="000000"/>
          <w:spacing w:val="-1"/>
          <w:w w:val="100"/>
          <w:position w:val="0"/>
          <w:sz w:val="21"/>
          <w:u w:val="none"/>
        </w:rPr>
        <w:t>一般规定</w:t>
      </w:r>
    </w:p>
    <w:p>
      <w:pPr>
        <w:spacing w:before="0" w:after="0" w:line="240" w:lineRule="exact"/>
        <w:ind w:left="554" w:firstLine="526"/>
      </w:pPr>
    </w:p>
    <w:p>
      <w:pPr>
        <w:spacing w:before="0" w:after="0" w:line="228" w:lineRule="exact"/>
        <w:ind w:left="554" w:firstLine="0"/>
        <w:jc w:val="left"/>
      </w:pPr>
      <w:r>
        <w:rPr>
          <w:rFonts w:ascii="黑体" w:hAnsi="黑体" w:cs="黑体"/>
          <w:color w:val="000000"/>
          <w:spacing w:val="-1"/>
          <w:w w:val="100"/>
          <w:position w:val="0"/>
          <w:sz w:val="21"/>
          <w:u w:val="none"/>
        </w:rPr>
        <w:t>8.1.1</w:t>
      </w:r>
      <w:r>
        <w:rPr>
          <w:rFonts w:ascii="Calibri" w:hAnsi="Calibri" w:cs="Calibri"/>
          <w:color w:val="000000"/>
          <w:spacing w:val="0"/>
          <w:w w:val="194"/>
          <w:sz w:val="24"/>
          <w:u w:val="none"/>
        </w:rPr>
        <w:t>  </w:t>
      </w:r>
      <w:r>
        <w:rPr>
          <w:rFonts w:ascii="宋体" w:hAnsi="宋体" w:cs="宋体"/>
          <w:color w:val="000000"/>
          <w:spacing w:val="-5"/>
          <w:w w:val="100"/>
          <w:position w:val="0"/>
          <w:sz w:val="21"/>
          <w:u w:val="none"/>
        </w:rPr>
        <w:t>地质灾害自动化监测设备应满足精度要求，并选择运行可靠、功能简约、性价比高、安装便捷、</w:t>
      </w:r>
    </w:p>
    <w:p>
      <w:pPr>
        <w:spacing w:before="0" w:after="0" w:line="312" w:lineRule="exact"/>
        <w:ind w:left="554" w:firstLine="0"/>
        <w:jc w:val="left"/>
      </w:pPr>
      <w:r>
        <w:rPr>
          <w:rFonts w:ascii="宋体" w:hAnsi="宋体" w:cs="宋体"/>
          <w:color w:val="000000"/>
          <w:spacing w:val="-1"/>
          <w:w w:val="100"/>
          <w:position w:val="0"/>
          <w:sz w:val="21"/>
          <w:u w:val="none"/>
        </w:rPr>
        <w:t>易于维护、可实现智能预警的智能设备。自动化监测设备技术指标应不低于附录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D</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的参数。</w:t>
      </w:r>
    </w:p>
    <w:p>
      <w:pPr>
        <w:spacing w:before="0" w:after="0" w:line="312" w:lineRule="exact"/>
        <w:ind w:left="554" w:firstLine="0"/>
        <w:jc w:val="left"/>
      </w:pPr>
      <w:r>
        <w:rPr>
          <w:rFonts w:ascii="黑体" w:hAnsi="黑体" w:cs="黑体"/>
          <w:color w:val="000000"/>
          <w:spacing w:val="-1"/>
          <w:w w:val="100"/>
          <w:position w:val="0"/>
          <w:sz w:val="21"/>
          <w:u w:val="none"/>
        </w:rPr>
        <w:t>8.1.2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监测设备安装前，应做好支墩基础、立杆、支架等安装设备的载体，并确保载体安全、稳固。</w:t>
      </w:r>
    </w:p>
    <w:p>
      <w:pPr>
        <w:spacing w:before="0" w:after="0" w:line="312" w:lineRule="exact"/>
        <w:ind w:left="554" w:firstLine="0"/>
        <w:jc w:val="left"/>
      </w:pPr>
      <w:r>
        <w:rPr>
          <w:rFonts w:ascii="宋体" w:hAnsi="宋体" w:cs="宋体"/>
          <w:color w:val="000000"/>
          <w:spacing w:val="-1"/>
          <w:w w:val="100"/>
          <w:position w:val="0"/>
          <w:sz w:val="21"/>
          <w:u w:val="none"/>
        </w:rPr>
        <w:t>设备安装完成后，应立即进行功能调试和性能测试。</w:t>
      </w:r>
    </w:p>
    <w:p>
      <w:pPr>
        <w:spacing w:before="0" w:after="0" w:line="312" w:lineRule="exact"/>
        <w:ind w:left="554" w:firstLine="0"/>
        <w:jc w:val="left"/>
      </w:pPr>
      <w:r>
        <w:rPr>
          <w:rFonts w:ascii="黑体" w:hAnsi="黑体" w:cs="黑体"/>
          <w:color w:val="000000"/>
          <w:spacing w:val="-1"/>
          <w:w w:val="100"/>
          <w:position w:val="0"/>
          <w:sz w:val="21"/>
          <w:u w:val="none"/>
        </w:rPr>
        <w:t>8.1.3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监测设备应具有有效、可靠的安全保护措施，运行全过程应定期巡检、维护。</w:t>
      </w:r>
    </w:p>
    <w:p>
      <w:pPr>
        <w:spacing w:before="0" w:after="0" w:line="312" w:lineRule="exact"/>
        <w:ind w:left="554" w:firstLine="0"/>
        <w:jc w:val="left"/>
      </w:pPr>
      <w:r>
        <w:rPr>
          <w:rFonts w:ascii="黑体" w:hAnsi="黑体" w:cs="黑体"/>
          <w:color w:val="000000"/>
          <w:spacing w:val="-1"/>
          <w:w w:val="100"/>
          <w:position w:val="0"/>
          <w:sz w:val="21"/>
          <w:u w:val="none"/>
        </w:rPr>
        <w:t>8.1.4</w:t>
      </w:r>
      <w:r>
        <w:rPr>
          <w:rFonts w:ascii="Calibri" w:hAnsi="Calibri" w:cs="Calibri"/>
          <w:color w:val="000000"/>
          <w:spacing w:val="0"/>
          <w:w w:val="194"/>
          <w:sz w:val="24"/>
          <w:u w:val="none"/>
        </w:rPr>
        <w:t>  </w:t>
      </w:r>
      <w:r>
        <w:rPr>
          <w:rFonts w:ascii="宋体" w:eastAsia="宋体" w:hAnsi="宋体" w:cs="宋体"/>
          <w:color w:val="000000"/>
          <w:spacing w:val="-3"/>
          <w:w w:val="100"/>
          <w:position w:val="0"/>
          <w:sz w:val="21"/>
          <w:u w:val="none"/>
        </w:rPr>
        <w:t>监测设备供电应以太阳能和蓄电池供电为主；安装高度超过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的设备宜安装防雷电保护装置，</w:t>
      </w:r>
    </w:p>
    <w:p>
      <w:pPr>
        <w:spacing w:before="0" w:after="0" w:line="312" w:lineRule="exact"/>
        <w:ind w:left="554" w:firstLine="0"/>
        <w:jc w:val="left"/>
      </w:pPr>
      <w:r>
        <w:rPr>
          <w:rFonts w:ascii="宋体" w:eastAsia="宋体" w:hAnsi="宋体" w:cs="宋体"/>
          <w:color w:val="000000"/>
          <w:spacing w:val="-1"/>
          <w:w w:val="100"/>
          <w:position w:val="0"/>
          <w:sz w:val="21"/>
          <w:u w:val="none"/>
        </w:rPr>
        <w:t>设备防雷性能应满足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50343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的相关要求。</w:t>
      </w:r>
    </w:p>
    <w:p>
      <w:pPr>
        <w:spacing w:before="0" w:after="0" w:line="240" w:lineRule="exact"/>
        <w:ind w:left="554" w:firstLine="0"/>
      </w:pPr>
    </w:p>
    <w:p>
      <w:pPr>
        <w:spacing w:before="0" w:after="0" w:line="228" w:lineRule="exact"/>
        <w:ind w:left="554" w:firstLine="526"/>
        <w:jc w:val="left"/>
      </w:pPr>
      <w:r>
        <w:rPr>
          <w:rFonts w:ascii="黑体" w:eastAsia="黑体" w:hAnsi="黑体" w:cs="黑体"/>
          <w:color w:val="000000"/>
          <w:spacing w:val="-1"/>
          <w:w w:val="100"/>
          <w:position w:val="0"/>
          <w:sz w:val="21"/>
          <w:u w:val="none"/>
        </w:rPr>
        <w:t>设备选择</w:t>
      </w:r>
    </w:p>
    <w:p>
      <w:pPr>
        <w:spacing w:before="0" w:after="0" w:line="240" w:lineRule="exact"/>
        <w:ind w:left="554" w:firstLine="526"/>
      </w:pPr>
    </w:p>
    <w:p>
      <w:pPr>
        <w:spacing w:before="0" w:after="0" w:line="228" w:lineRule="exact"/>
        <w:ind w:left="554" w:firstLine="0"/>
        <w:jc w:val="left"/>
      </w:pPr>
      <w:r>
        <w:rPr>
          <w:rFonts w:ascii="黑体" w:hAnsi="黑体" w:cs="黑体"/>
          <w:color w:val="000000"/>
          <w:spacing w:val="-1"/>
          <w:w w:val="100"/>
          <w:position w:val="0"/>
          <w:sz w:val="21"/>
          <w:u w:val="none"/>
        </w:rPr>
        <w:t>8.2.1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地质灾害自动化监测类型根据监测内容不同一般划分为变形监测、应力与应变监测、影响因素</w:t>
      </w:r>
    </w:p>
    <w:p>
      <w:pPr>
        <w:spacing w:before="0" w:after="0" w:line="312" w:lineRule="exact"/>
        <w:ind w:left="554" w:firstLine="0"/>
        <w:jc w:val="left"/>
      </w:pPr>
      <w:r>
        <w:rPr>
          <w:rFonts w:ascii="宋体" w:hAnsi="宋体" w:cs="宋体"/>
          <w:color w:val="000000"/>
          <w:spacing w:val="-3"/>
          <w:w w:val="100"/>
          <w:position w:val="0"/>
          <w:sz w:val="21"/>
          <w:u w:val="none"/>
        </w:rPr>
        <w:t>监测和其他监测等四大类。监测设备应结合地质灾害类型、监测内容、监测环境、常用监测方法等要素</w:t>
      </w:r>
    </w:p>
    <w:p>
      <w:pPr>
        <w:spacing w:before="0" w:after="0" w:line="312" w:lineRule="exact"/>
        <w:ind w:left="554" w:firstLine="0"/>
        <w:jc w:val="left"/>
      </w:pPr>
      <w:r>
        <w:rPr>
          <w:rFonts w:ascii="宋体" w:eastAsia="宋体" w:hAnsi="宋体" w:cs="宋体"/>
          <w:color w:val="000000"/>
          <w:spacing w:val="-1"/>
          <w:w w:val="100"/>
          <w:position w:val="0"/>
          <w:sz w:val="21"/>
          <w:u w:val="none"/>
        </w:rPr>
        <w:t>综合选择，可参考表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9</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选用。</w:t>
      </w:r>
    </w:p>
    <w:p>
      <w:pPr>
        <w:spacing w:before="0" w:after="0" w:line="240" w:lineRule="exact"/>
        <w:ind w:left="554" w:firstLine="0"/>
      </w:pPr>
    </w:p>
    <w:p>
      <w:pPr>
        <w:spacing w:before="0" w:after="0" w:line="228" w:lineRule="exact"/>
        <w:ind w:left="554" w:firstLine="3470"/>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9</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监测设备选择参考表</w:t>
      </w:r>
    </w:p>
    <w:p>
      <w:pPr>
        <w:widowControl/>
        <w:jc w:val="left"/>
        <w:sectPr>
          <w:type w:val="continuous"/>
          <w:pgSz w:w="11906" w:h="16839"/>
          <w:pgMar w:top="1099" w:right="504" w:bottom="859" w:left="864" w:header="0" w:footer="0" w:gutter="0"/>
          <w:pgNumType w:start="72"/>
          <w:cols w:num="1" w:space="708" w:equalWidth="0">
            <w:col w:w="10538" w:space="0"/>
          </w:cols>
          <w:docGrid w:type="lines" w:linePitch="312" w:charSpace="0"/>
        </w:sectPr>
      </w:pPr>
    </w:p>
    <w:p>
      <w:pPr>
        <w:spacing w:before="0" w:after="0" w:line="240" w:lineRule="exact"/>
        <w:ind w:left="554" w:firstLine="3470"/>
      </w:pPr>
    </w:p>
    <w:p>
      <w:pPr>
        <w:spacing w:before="0" w:after="0" w:line="356" w:lineRule="exact"/>
        <w:ind w:left="554" w:firstLine="3470"/>
      </w:pPr>
    </w:p>
    <w:p>
      <w:pPr>
        <w:widowControl/>
        <w:jc w:val="left"/>
        <w:sectPr>
          <w:type w:val="continuous"/>
          <w:pgSz w:w="11906" w:h="16839"/>
          <w:pgMar w:top="1099" w:right="504" w:bottom="859" w:left="864" w:header="0" w:footer="0" w:gutter="0"/>
          <w:pgNumType w:start="73"/>
          <w:cols w:num="1" w:space="720"/>
          <w:docGrid w:type="lines" w:linePitch="312" w:charSpace="0"/>
        </w:sectPr>
      </w:pPr>
    </w:p>
    <w:p>
      <w:pPr>
        <w:spacing w:before="0" w:after="0" w:line="180" w:lineRule="exact"/>
        <w:ind w:left="9503" w:firstLine="0"/>
        <w:jc w:val="left"/>
      </w:pPr>
      <w:r>
        <w:rPr>
          <w:rFonts w:ascii="宋体" w:hAnsi="宋体" w:cs="宋体"/>
          <w:color w:val="000000"/>
          <w:spacing w:val="-1"/>
          <w:w w:val="100"/>
          <w:position w:val="0"/>
          <w:sz w:val="18"/>
          <w:u w:val="none"/>
        </w:rPr>
        <w:t>13</w:t>
      </w:r>
    </w:p>
    <w:p>
      <w:pPr>
        <w:widowControl/>
        <w:jc w:val="left"/>
        <w:sectPr>
          <w:type w:val="continuous"/>
          <w:pgSz w:w="11906" w:h="16839"/>
          <w:pgMar w:top="1099" w:right="504" w:bottom="859" w:left="864" w:header="0" w:footer="0" w:gutter="0"/>
          <w:pgNumType w:start="74"/>
          <w:cols w:num="1" w:space="708" w:equalWidth="0">
            <w:col w:w="10538" w:space="0"/>
          </w:cols>
          <w:docGrid w:type="lines" w:linePitch="312" w:charSpace="0"/>
        </w:sectPr>
      </w:pPr>
    </w:p>
    <w:tbl>
      <w:tblPr>
        <w:tblStyle w:val="TableNormal"/>
        <w:tblpPr w:leftFromText="180" w:rightFromText="180" w:vertAnchor="page" w:horzAnchor="page" w:tblpX="-47" w:tblpY="1307"/>
        <w:tblW w:w="0" w:type="auto"/>
        <w:tblInd w:w="0" w:type="dxa"/>
        <w:tblLayout w:type="fixed"/>
        <w:tblCellMar>
          <w:top w:w="0" w:type="dxa"/>
          <w:left w:w="108" w:type="dxa"/>
          <w:bottom w:w="0" w:type="dxa"/>
          <w:right w:w="108" w:type="dxa"/>
        </w:tblCellMar>
      </w:tblPr>
      <w:tblGrid>
        <w:gridCol w:w="978"/>
        <w:gridCol w:w="1417"/>
        <w:gridCol w:w="1985"/>
        <w:gridCol w:w="3114"/>
        <w:gridCol w:w="2076"/>
      </w:tblGrid>
      <w:tr>
        <w:tblPrEx>
          <w:tblW w:w="0" w:type="auto"/>
          <w:tblInd w:w="0" w:type="dxa"/>
          <w:tblLayout w:type="fixed"/>
          <w:tblCellMar>
            <w:top w:w="0" w:type="dxa"/>
            <w:left w:w="108" w:type="dxa"/>
            <w:bottom w:w="0" w:type="dxa"/>
            <w:right w:w="108" w:type="dxa"/>
          </w:tblCellMar>
        </w:tblPrEx>
        <w:trPr>
          <w:trHeight w:hRule="exact" w:val="360"/>
        </w:trPr>
        <w:tc>
          <w:tcPr>
            <w:tcW w:w="9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28" w:right="-239"/>
            </w:pPr>
            <w:bookmarkStart w:id="20" w:name="20"/>
            <w:bookmarkEnd w:id="20"/>
            <w:r>
              <w:rPr>
                <w:rFonts w:ascii="宋体" w:eastAsia="宋体" w:hAnsi="宋体" w:cs="宋体"/>
                <w:color w:val="000000"/>
                <w:spacing w:val="-1"/>
                <w:w w:val="100"/>
                <w:position w:val="0"/>
                <w:sz w:val="18"/>
                <w:u w:val="none"/>
              </w:rPr>
              <w:t>监测内容</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68" w:right="-239"/>
            </w:pPr>
            <w:r>
              <w:rPr>
                <w:rFonts w:ascii="宋体" w:eastAsia="宋体" w:hAnsi="宋体" w:cs="宋体"/>
                <w:color w:val="000000"/>
                <w:spacing w:val="-1"/>
                <w:w w:val="100"/>
                <w:position w:val="0"/>
                <w:sz w:val="18"/>
                <w:u w:val="none"/>
              </w:rPr>
              <w:t>常用监测方法</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52" w:right="-239"/>
            </w:pPr>
            <w:r>
              <w:rPr>
                <w:rFonts w:ascii="宋体" w:eastAsia="宋体" w:hAnsi="宋体" w:cs="宋体"/>
                <w:color w:val="000000"/>
                <w:spacing w:val="-1"/>
                <w:w w:val="100"/>
                <w:position w:val="0"/>
                <w:sz w:val="18"/>
                <w:u w:val="none"/>
              </w:rPr>
              <w:t>常用监测设备</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16" w:right="-239"/>
            </w:pPr>
            <w:r>
              <w:rPr>
                <w:rFonts w:ascii="宋体" w:eastAsia="宋体" w:hAnsi="宋体" w:cs="宋体"/>
                <w:color w:val="000000"/>
                <w:spacing w:val="-1"/>
                <w:w w:val="100"/>
                <w:position w:val="0"/>
                <w:sz w:val="18"/>
                <w:u w:val="none"/>
              </w:rPr>
              <w:t>监测方法特点</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97" w:right="-239"/>
            </w:pPr>
            <w:r>
              <w:rPr>
                <w:rFonts w:ascii="宋体" w:eastAsia="宋体" w:hAnsi="宋体" w:cs="宋体"/>
                <w:color w:val="000000"/>
                <w:spacing w:val="-1"/>
                <w:w w:val="100"/>
                <w:position w:val="0"/>
                <w:sz w:val="18"/>
                <w:u w:val="none"/>
              </w:rPr>
              <w:t>适用灾害类型</w:t>
            </w:r>
          </w:p>
        </w:tc>
      </w:tr>
      <w:tr>
        <w:tblPrEx>
          <w:tblW w:w="0" w:type="auto"/>
          <w:tblInd w:w="0" w:type="dxa"/>
          <w:tblLayout w:type="fixed"/>
          <w:tblCellMar>
            <w:top w:w="0" w:type="dxa"/>
            <w:left w:w="108" w:type="dxa"/>
            <w:bottom w:w="0" w:type="dxa"/>
            <w:right w:w="108" w:type="dxa"/>
          </w:tblCellMar>
        </w:tblPrEx>
        <w:trPr>
          <w:trHeight w:hRule="exact" w:val="1262"/>
        </w:trPr>
        <w:tc>
          <w:tcPr>
            <w:tcW w:w="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0" w:lineRule="exact"/>
              <w:ind w:left="308" w:right="-239"/>
            </w:pPr>
          </w:p>
          <w:p>
            <w:pPr>
              <w:spacing w:before="0" w:after="0" w:line="331" w:lineRule="exact"/>
              <w:ind w:left="308" w:right="-239"/>
            </w:pPr>
            <w:r>
              <w:rPr>
                <w:rFonts w:ascii="宋体" w:eastAsia="宋体" w:hAnsi="宋体" w:cs="宋体"/>
                <w:color w:val="000000"/>
                <w:spacing w:val="-1"/>
                <w:w w:val="100"/>
                <w:position w:val="0"/>
                <w:sz w:val="18"/>
                <w:u w:val="none"/>
              </w:rPr>
              <w:t>变形</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31" w:lineRule="exact"/>
            </w:pP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62" w:right="-239"/>
            </w:pPr>
          </w:p>
          <w:p>
            <w:pPr>
              <w:spacing w:before="0" w:after="0" w:line="244" w:lineRule="exact"/>
              <w:ind w:left="362" w:right="-239"/>
            </w:pPr>
            <w:r>
              <w:rPr>
                <w:rFonts w:ascii="宋体" w:eastAsia="宋体" w:hAnsi="宋体" w:cs="宋体"/>
                <w:color w:val="000000"/>
                <w:spacing w:val="-1"/>
                <w:w w:val="100"/>
                <w:position w:val="0"/>
                <w:sz w:val="18"/>
                <w:u w:val="none"/>
              </w:rPr>
              <w:t>三维激光扫描仪</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8" w:right="-239"/>
            </w:pPr>
            <w:r>
              <w:rPr>
                <w:rFonts w:ascii="宋体" w:eastAsia="宋体" w:hAnsi="宋体" w:cs="宋体"/>
                <w:color w:val="000000"/>
                <w:spacing w:val="0"/>
                <w:w w:val="100"/>
                <w:position w:val="0"/>
                <w:sz w:val="18"/>
                <w:u w:val="none"/>
              </w:rPr>
              <w:t>安装简易；易操作；精度较高；受通</w:t>
            </w:r>
          </w:p>
          <w:p>
            <w:pPr>
              <w:spacing w:before="0" w:after="0" w:line="312" w:lineRule="exact"/>
              <w:ind w:left="108" w:right="-239"/>
            </w:pPr>
            <w:r>
              <w:rPr>
                <w:rFonts w:ascii="宋体" w:eastAsia="宋体" w:hAnsi="宋体" w:cs="宋体"/>
                <w:color w:val="000000"/>
                <w:spacing w:val="0"/>
                <w:w w:val="100"/>
                <w:position w:val="0"/>
                <w:sz w:val="18"/>
                <w:u w:val="none"/>
              </w:rPr>
              <w:t>视条件影响；功耗较大；受数据处理</w:t>
            </w:r>
          </w:p>
          <w:p>
            <w:pPr>
              <w:spacing w:before="0" w:after="0" w:line="312" w:lineRule="exact"/>
              <w:ind w:left="108" w:right="-239"/>
            </w:pPr>
            <w:r>
              <w:rPr>
                <w:rFonts w:ascii="宋体" w:eastAsia="宋体" w:hAnsi="宋体" w:cs="宋体"/>
                <w:color w:val="000000"/>
                <w:spacing w:val="0"/>
                <w:w w:val="100"/>
                <w:position w:val="0"/>
                <w:sz w:val="18"/>
                <w:u w:val="none"/>
              </w:rPr>
              <w:t>条件限制；用于自动化监测尚需进一</w:t>
            </w:r>
          </w:p>
          <w:p>
            <w:pPr>
              <w:spacing w:before="0" w:after="0" w:line="312" w:lineRule="exact"/>
              <w:ind w:left="108" w:right="-239"/>
            </w:pPr>
            <w:r>
              <w:rPr>
                <w:rFonts w:ascii="宋体" w:eastAsia="宋体" w:hAnsi="宋体" w:cs="宋体"/>
                <w:color w:val="000000"/>
                <w:spacing w:val="-1"/>
                <w:w w:val="100"/>
                <w:position w:val="0"/>
                <w:sz w:val="18"/>
                <w:u w:val="none"/>
              </w:rPr>
              <w:t>步发展</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27" w:right="-239"/>
            </w:pPr>
          </w:p>
          <w:p>
            <w:pPr>
              <w:spacing w:before="0" w:after="0" w:line="328" w:lineRule="exact"/>
              <w:ind w:left="227" w:right="-239"/>
            </w:pPr>
            <w:r>
              <w:rPr>
                <w:rFonts w:ascii="宋体" w:hAnsi="宋体" w:cs="宋体"/>
                <w:color w:val="000000"/>
                <w:spacing w:val="-1"/>
                <w:w w:val="100"/>
                <w:position w:val="0"/>
                <w:sz w:val="18"/>
                <w:u w:val="none"/>
              </w:rPr>
              <w:t>崩塌、滑坡、地面塌</w:t>
            </w:r>
          </w:p>
          <w:p>
            <w:pPr>
              <w:spacing w:before="0" w:after="0" w:line="312" w:lineRule="exact"/>
              <w:ind w:left="587" w:right="-239"/>
            </w:pPr>
            <w:r>
              <w:rPr>
                <w:rFonts w:ascii="宋体" w:hAnsi="宋体" w:cs="宋体"/>
                <w:color w:val="000000"/>
                <w:spacing w:val="-1"/>
                <w:w w:val="100"/>
                <w:position w:val="0"/>
                <w:sz w:val="18"/>
                <w:u w:val="none"/>
              </w:rPr>
              <w:t>陷、地裂缝</w:t>
            </w:r>
          </w:p>
        </w:tc>
      </w:tr>
      <w:tr>
        <w:tblPrEx>
          <w:tblW w:w="0" w:type="auto"/>
          <w:tblInd w:w="0" w:type="dxa"/>
          <w:tblLayout w:type="fixed"/>
          <w:tblCellMar>
            <w:top w:w="0" w:type="dxa"/>
            <w:left w:w="108" w:type="dxa"/>
            <w:bottom w:w="0" w:type="dxa"/>
            <w:right w:w="108" w:type="dxa"/>
          </w:tblCellMar>
        </w:tblPrEx>
        <w:trPr>
          <w:trHeight w:hRule="exact" w:val="635"/>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12" w:lineRule="exact"/>
            </w:pP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348" w:right="-239"/>
            </w:pPr>
            <w:r>
              <w:rPr>
                <w:rFonts w:ascii="宋体" w:eastAsia="宋体" w:hAnsi="宋体" w:cs="宋体"/>
                <w:color w:val="000000"/>
                <w:spacing w:val="-1"/>
                <w:w w:val="100"/>
                <w:position w:val="0"/>
                <w:sz w:val="18"/>
                <w:u w:val="none"/>
              </w:rPr>
              <w:t>裂缝监测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82" w:right="-239"/>
            </w:pPr>
            <w:r>
              <w:rPr>
                <w:rFonts w:ascii="宋体" w:eastAsia="宋体" w:hAnsi="宋体" w:cs="宋体"/>
                <w:color w:val="000000"/>
                <w:spacing w:val="-1"/>
                <w:w w:val="100"/>
                <w:position w:val="0"/>
                <w:sz w:val="18"/>
                <w:u w:val="none"/>
              </w:rPr>
              <w:t>裂缝计或卫星定位系</w:t>
            </w:r>
          </w:p>
          <w:p>
            <w:pPr>
              <w:spacing w:before="0" w:after="0" w:line="312" w:lineRule="exact"/>
              <w:ind w:left="902" w:right="-239"/>
            </w:pPr>
            <w:r>
              <w:rPr>
                <w:rFonts w:ascii="宋体" w:eastAsia="宋体" w:hAnsi="宋体" w:cs="宋体"/>
                <w:color w:val="000000"/>
                <w:spacing w:val="-1"/>
                <w:w w:val="100"/>
                <w:position w:val="0"/>
                <w:sz w:val="18"/>
                <w:u w:val="none"/>
              </w:rPr>
              <w:t>统</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eastAsia="宋体" w:hAnsi="宋体" w:cs="宋体"/>
                <w:color w:val="000000"/>
                <w:spacing w:val="-5"/>
                <w:w w:val="100"/>
                <w:position w:val="0"/>
                <w:sz w:val="18"/>
                <w:u w:val="none"/>
              </w:rPr>
              <w:t>安装简易；易操作；直观</w:t>
            </w:r>
            <w:r>
              <w:rPr>
                <w:rFonts w:ascii="仿宋" w:hAnsi="仿宋" w:cs="仿宋"/>
                <w:color w:val="000000"/>
                <w:spacing w:val="-1"/>
                <w:w w:val="100"/>
                <w:position w:val="0"/>
                <w:sz w:val="18"/>
                <w:u w:val="none"/>
              </w:rPr>
              <w:t>、</w:t>
            </w:r>
            <w:r>
              <w:rPr>
                <w:rFonts w:ascii="宋体" w:eastAsia="宋体" w:hAnsi="宋体" w:cs="宋体"/>
                <w:color w:val="000000"/>
                <w:spacing w:val="-1"/>
                <w:w w:val="100"/>
                <w:position w:val="0"/>
                <w:sz w:val="18"/>
                <w:u w:val="none"/>
              </w:rPr>
              <w:t>量程可调；</w:t>
            </w:r>
          </w:p>
          <w:p>
            <w:pPr>
              <w:spacing w:before="0" w:after="0" w:line="312" w:lineRule="exact"/>
              <w:ind w:left="108" w:right="-239"/>
            </w:pPr>
            <w:r>
              <w:rPr>
                <w:rFonts w:ascii="宋体" w:eastAsia="宋体" w:hAnsi="宋体" w:cs="宋体"/>
                <w:color w:val="000000"/>
                <w:spacing w:val="-1"/>
                <w:w w:val="100"/>
                <w:position w:val="0"/>
                <w:sz w:val="18"/>
                <w:u w:val="none"/>
              </w:rPr>
              <w:t>精度较高</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467" w:right="-239"/>
            </w:pPr>
            <w:r>
              <w:rPr>
                <w:rFonts w:ascii="宋体" w:eastAsia="宋体" w:hAnsi="宋体" w:cs="宋体"/>
                <w:color w:val="000000"/>
                <w:spacing w:val="-1"/>
                <w:w w:val="100"/>
                <w:position w:val="0"/>
                <w:sz w:val="18"/>
                <w:u w:val="none"/>
              </w:rPr>
              <w:t>各类地质灾害</w:t>
            </w:r>
          </w:p>
        </w:tc>
      </w:tr>
      <w:tr>
        <w:tblPrEx>
          <w:tblW w:w="0" w:type="auto"/>
          <w:tblInd w:w="0" w:type="dxa"/>
          <w:tblLayout w:type="fixed"/>
          <w:tblCellMar>
            <w:top w:w="0" w:type="dxa"/>
            <w:left w:w="108" w:type="dxa"/>
            <w:bottom w:w="0" w:type="dxa"/>
            <w:right w:w="108" w:type="dxa"/>
          </w:tblCellMar>
        </w:tblPrEx>
        <w:trPr>
          <w:trHeight w:hRule="exact" w:val="634"/>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8" w:right="-239"/>
            </w:pPr>
            <w:r>
              <w:rPr>
                <w:rFonts w:ascii="宋体" w:hAnsi="宋体" w:cs="宋体"/>
                <w:color w:val="000000"/>
                <w:spacing w:val="-1"/>
                <w:w w:val="100"/>
                <w:position w:val="0"/>
                <w:sz w:val="18"/>
                <w:u w:val="none"/>
              </w:rPr>
              <w:t>倾角监测、倾</w:t>
            </w:r>
          </w:p>
          <w:p>
            <w:pPr>
              <w:spacing w:before="0" w:after="0" w:line="312" w:lineRule="exact"/>
              <w:ind w:left="168" w:right="-239"/>
            </w:pPr>
            <w:r>
              <w:rPr>
                <w:rFonts w:ascii="宋体" w:eastAsia="宋体" w:hAnsi="宋体" w:cs="宋体"/>
                <w:color w:val="000000"/>
                <w:spacing w:val="-1"/>
                <w:w w:val="100"/>
                <w:position w:val="0"/>
                <w:sz w:val="18"/>
                <w:u w:val="none"/>
              </w:rPr>
              <w:t>角加速度监测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82" w:right="-239"/>
            </w:pPr>
            <w:r>
              <w:rPr>
                <w:rFonts w:ascii="宋体" w:hAnsi="宋体" w:cs="宋体"/>
                <w:color w:val="000000"/>
                <w:spacing w:val="-1"/>
                <w:w w:val="100"/>
                <w:position w:val="0"/>
                <w:sz w:val="18"/>
                <w:u w:val="none"/>
              </w:rPr>
              <w:t>倾角计、倾角加速度</w:t>
            </w:r>
          </w:p>
          <w:p>
            <w:pPr>
              <w:spacing w:before="0" w:after="0" w:line="312" w:lineRule="exact"/>
              <w:ind w:left="902" w:right="-239"/>
            </w:pPr>
            <w:r>
              <w:rPr>
                <w:rFonts w:ascii="宋体" w:eastAsia="宋体" w:hAnsi="宋体" w:cs="宋体"/>
                <w:color w:val="000000"/>
                <w:spacing w:val="-1"/>
                <w:w w:val="100"/>
                <w:position w:val="0"/>
                <w:sz w:val="18"/>
                <w:u w:val="none"/>
              </w:rPr>
              <w:t>计</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8" w:right="-239"/>
            </w:pPr>
            <w:r>
              <w:rPr>
                <w:rFonts w:ascii="宋体" w:eastAsia="宋体" w:hAnsi="宋体" w:cs="宋体"/>
                <w:color w:val="000000"/>
                <w:spacing w:val="-1"/>
                <w:w w:val="100"/>
                <w:position w:val="0"/>
                <w:sz w:val="18"/>
                <w:u w:val="none"/>
              </w:rPr>
              <w:t>安装简易；易操作；精度较高</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07" w:right="-239"/>
            </w:pPr>
            <w:r>
              <w:rPr>
                <w:rFonts w:ascii="宋体" w:hAnsi="宋体" w:cs="宋体"/>
                <w:color w:val="000000"/>
                <w:spacing w:val="-1"/>
                <w:w w:val="100"/>
                <w:position w:val="0"/>
                <w:sz w:val="18"/>
                <w:u w:val="none"/>
              </w:rPr>
              <w:t>崩塌、滑坡、地面塌陷</w:t>
            </w:r>
          </w:p>
        </w:tc>
      </w:tr>
      <w:tr>
        <w:tblPrEx>
          <w:tblW w:w="0" w:type="auto"/>
          <w:tblInd w:w="0" w:type="dxa"/>
          <w:tblLayout w:type="fixed"/>
          <w:tblCellMar>
            <w:top w:w="0" w:type="dxa"/>
            <w:left w:w="108" w:type="dxa"/>
            <w:bottom w:w="0" w:type="dxa"/>
            <w:right w:w="108" w:type="dxa"/>
          </w:tblCellMar>
        </w:tblPrEx>
        <w:trPr>
          <w:trHeight w:hRule="exact" w:val="350"/>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14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8" w:right="-239"/>
            </w:pPr>
          </w:p>
          <w:p>
            <w:pPr>
              <w:spacing w:before="0" w:after="0" w:line="201" w:lineRule="exact"/>
              <w:ind w:left="168" w:right="-239"/>
            </w:pPr>
            <w:r>
              <w:rPr>
                <w:rFonts w:ascii="宋体" w:eastAsia="宋体" w:hAnsi="宋体" w:cs="宋体"/>
                <w:color w:val="000000"/>
                <w:spacing w:val="-1"/>
                <w:w w:val="100"/>
                <w:position w:val="0"/>
                <w:sz w:val="18"/>
                <w:u w:val="none"/>
              </w:rPr>
              <w:t>深层位移监测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2" w:right="-239"/>
            </w:pPr>
            <w:r>
              <w:rPr>
                <w:rFonts w:ascii="宋体" w:eastAsia="宋体" w:hAnsi="宋体" w:cs="宋体"/>
                <w:color w:val="000000"/>
                <w:spacing w:val="-1"/>
                <w:w w:val="100"/>
                <w:position w:val="0"/>
                <w:sz w:val="18"/>
                <w:u w:val="none"/>
              </w:rPr>
              <w:t>阵列式深部位移计</w:t>
            </w:r>
          </w:p>
        </w:tc>
        <w:tc>
          <w:tcPr>
            <w:tcW w:w="31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61" w:lineRule="exact"/>
              <w:ind w:left="108" w:right="-239"/>
            </w:pPr>
            <w:r>
              <w:rPr>
                <w:rFonts w:ascii="宋体" w:eastAsia="宋体" w:hAnsi="宋体" w:cs="宋体"/>
                <w:color w:val="000000"/>
                <w:spacing w:val="0"/>
                <w:w w:val="100"/>
                <w:position w:val="0"/>
                <w:sz w:val="18"/>
                <w:u w:val="none"/>
              </w:rPr>
              <w:t>安装复杂；量程有限；精度较高；可</w:t>
            </w:r>
          </w:p>
          <w:p>
            <w:pPr>
              <w:spacing w:before="0" w:after="0" w:line="312" w:lineRule="exact"/>
              <w:ind w:left="108" w:right="-239"/>
            </w:pPr>
            <w:r>
              <w:rPr>
                <w:rFonts w:ascii="宋体" w:eastAsia="宋体" w:hAnsi="宋体" w:cs="宋体"/>
                <w:color w:val="000000"/>
                <w:spacing w:val="-1"/>
                <w:w w:val="100"/>
                <w:position w:val="0"/>
                <w:sz w:val="18"/>
                <w:u w:val="none"/>
              </w:rPr>
              <w:t>测量致灾体不同深度的位移；易保护</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57" w:right="-239"/>
            </w:pPr>
            <w:r>
              <w:rPr>
                <w:rFonts w:ascii="宋体" w:eastAsia="宋体" w:hAnsi="宋体" w:cs="宋体"/>
                <w:color w:val="000000"/>
                <w:spacing w:val="-1"/>
                <w:w w:val="100"/>
                <w:position w:val="0"/>
                <w:sz w:val="18"/>
                <w:u w:val="none"/>
              </w:rPr>
              <w:t>滑坡</w:t>
            </w:r>
          </w:p>
        </w:tc>
      </w:tr>
      <w:tr>
        <w:tblPrEx>
          <w:tblW w:w="0" w:type="auto"/>
          <w:tblInd w:w="0" w:type="dxa"/>
          <w:tblLayout w:type="fixed"/>
          <w:tblCellMar>
            <w:top w:w="0" w:type="dxa"/>
            <w:left w:w="108" w:type="dxa"/>
            <w:bottom w:w="0" w:type="dxa"/>
            <w:right w:w="108" w:type="dxa"/>
          </w:tblCellMar>
        </w:tblPrEx>
        <w:trPr>
          <w:trHeight w:hRule="exact" w:val="349"/>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4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452" w:right="-239"/>
            </w:pPr>
            <w:r>
              <w:rPr>
                <w:rFonts w:ascii="宋体" w:eastAsia="宋体" w:hAnsi="宋体" w:cs="宋体"/>
                <w:color w:val="000000"/>
                <w:spacing w:val="-1"/>
                <w:w w:val="100"/>
                <w:position w:val="0"/>
                <w:sz w:val="18"/>
                <w:u w:val="none"/>
              </w:rPr>
              <w:t>固定式测斜仪</w:t>
            </w:r>
          </w:p>
        </w:tc>
        <w:tc>
          <w:tcPr>
            <w:tcW w:w="31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57" w:right="-239"/>
            </w:pPr>
            <w:r>
              <w:rPr>
                <w:rFonts w:ascii="宋体" w:eastAsia="宋体" w:hAnsi="宋体" w:cs="宋体"/>
                <w:color w:val="000000"/>
                <w:spacing w:val="-1"/>
                <w:w w:val="100"/>
                <w:position w:val="0"/>
                <w:sz w:val="18"/>
                <w:u w:val="none"/>
              </w:rPr>
              <w:t>滑坡</w:t>
            </w:r>
          </w:p>
        </w:tc>
      </w:tr>
      <w:tr>
        <w:tblPrEx>
          <w:tblW w:w="0" w:type="auto"/>
          <w:tblInd w:w="0" w:type="dxa"/>
          <w:tblLayout w:type="fixed"/>
          <w:tblCellMar>
            <w:top w:w="0" w:type="dxa"/>
            <w:left w:w="108" w:type="dxa"/>
            <w:bottom w:w="0" w:type="dxa"/>
            <w:right w:w="108" w:type="dxa"/>
          </w:tblCellMar>
        </w:tblPrEx>
        <w:trPr>
          <w:trHeight w:hRule="exact" w:val="635"/>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68" w:right="-239"/>
            </w:pPr>
            <w:r>
              <w:rPr>
                <w:rFonts w:ascii="宋体" w:eastAsia="宋体" w:hAnsi="宋体" w:cs="宋体"/>
                <w:color w:val="000000"/>
                <w:spacing w:val="-1"/>
                <w:w w:val="100"/>
                <w:position w:val="0"/>
                <w:sz w:val="18"/>
                <w:u w:val="none"/>
              </w:rPr>
              <w:t>地面沉降与分</w:t>
            </w:r>
          </w:p>
          <w:p>
            <w:pPr>
              <w:spacing w:before="0" w:after="0" w:line="312" w:lineRule="exact"/>
              <w:ind w:left="258" w:right="-239"/>
            </w:pPr>
            <w:r>
              <w:rPr>
                <w:rFonts w:ascii="宋体" w:eastAsia="宋体" w:hAnsi="宋体" w:cs="宋体"/>
                <w:color w:val="000000"/>
                <w:spacing w:val="-1"/>
                <w:w w:val="100"/>
                <w:position w:val="0"/>
                <w:sz w:val="18"/>
                <w:u w:val="none"/>
              </w:rPr>
              <w:t>层沉降监测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160" w:right="-239"/>
            </w:pPr>
            <w:r>
              <w:rPr>
                <w:rFonts w:ascii="宋体" w:hAnsi="宋体" w:cs="宋体"/>
                <w:color w:val="000000"/>
                <w:spacing w:val="-1"/>
                <w:w w:val="100"/>
                <w:position w:val="0"/>
                <w:sz w:val="18"/>
                <w:u w:val="none"/>
              </w:rPr>
              <w:t>GNSS</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基岩标与分层标</w:t>
            </w:r>
          </w:p>
        </w:tc>
        <w:tc>
          <w:tcPr>
            <w:tcW w:w="31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8" w:lineRule="exact"/>
              <w:ind w:left="677" w:right="-239"/>
            </w:pPr>
            <w:r>
              <w:rPr>
                <w:rFonts w:ascii="宋体" w:eastAsia="宋体" w:hAnsi="宋体" w:cs="宋体"/>
                <w:color w:val="000000"/>
                <w:spacing w:val="-1"/>
                <w:w w:val="100"/>
                <w:position w:val="0"/>
                <w:sz w:val="18"/>
                <w:u w:val="none"/>
              </w:rPr>
              <w:t>地面沉降</w:t>
            </w:r>
          </w:p>
        </w:tc>
      </w:tr>
      <w:tr>
        <w:tblPrEx>
          <w:tblW w:w="0" w:type="auto"/>
          <w:tblInd w:w="0" w:type="dxa"/>
          <w:tblLayout w:type="fixed"/>
          <w:tblCellMar>
            <w:top w:w="0" w:type="dxa"/>
            <w:left w:w="108" w:type="dxa"/>
            <w:bottom w:w="0" w:type="dxa"/>
            <w:right w:w="108" w:type="dxa"/>
          </w:tblCellMar>
        </w:tblPrEx>
        <w:trPr>
          <w:trHeight w:hRule="exact" w:val="1258"/>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8" w:lineRule="exact"/>
            </w:pPr>
          </w:p>
        </w:tc>
        <w:tc>
          <w:tcPr>
            <w:tcW w:w="14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68" w:right="-239"/>
            </w:pPr>
          </w:p>
          <w:p>
            <w:pPr>
              <w:spacing w:before="0" w:after="0" w:line="316" w:lineRule="exact"/>
              <w:ind w:left="168" w:right="-239"/>
            </w:pPr>
            <w:r>
              <w:rPr>
                <w:rFonts w:ascii="宋体" w:eastAsia="宋体" w:hAnsi="宋体" w:cs="宋体"/>
                <w:color w:val="000000"/>
                <w:spacing w:val="-1"/>
                <w:w w:val="100"/>
                <w:position w:val="0"/>
                <w:sz w:val="18"/>
                <w:u w:val="none"/>
              </w:rPr>
              <w:t>地面沉降监测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85" w:right="-239"/>
            </w:pPr>
          </w:p>
          <w:p>
            <w:pPr>
              <w:spacing w:before="0" w:after="0" w:line="239" w:lineRule="exact"/>
              <w:ind w:left="385" w:right="-239"/>
            </w:pPr>
            <w:r>
              <w:rPr>
                <w:rFonts w:ascii="宋体" w:hAnsi="宋体" w:cs="宋体"/>
                <w:color w:val="000000"/>
                <w:spacing w:val="-1"/>
                <w:w w:val="100"/>
                <w:position w:val="0"/>
                <w:sz w:val="18"/>
                <w:u w:val="none"/>
              </w:rPr>
              <w:t>InSAR</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角反射器</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0"/>
                <w:w w:val="100"/>
                <w:position w:val="0"/>
                <w:sz w:val="18"/>
                <w:u w:val="none"/>
              </w:rPr>
              <w:t>主要用于灾害早期识别；不受地面条</w:t>
            </w:r>
          </w:p>
          <w:p>
            <w:pPr>
              <w:spacing w:before="0" w:after="0" w:line="312" w:lineRule="exact"/>
              <w:ind w:left="108" w:right="-239"/>
            </w:pPr>
            <w:r>
              <w:rPr>
                <w:rFonts w:ascii="宋体" w:hAnsi="宋体" w:cs="宋体"/>
                <w:color w:val="000000"/>
                <w:spacing w:val="0"/>
                <w:w w:val="100"/>
                <w:position w:val="0"/>
                <w:sz w:val="18"/>
                <w:u w:val="none"/>
              </w:rPr>
              <w:t>件限制；但受卫星运行周期、成像条</w:t>
            </w:r>
          </w:p>
          <w:p>
            <w:pPr>
              <w:spacing w:before="0" w:after="0" w:line="312" w:lineRule="exact"/>
              <w:ind w:left="108" w:right="-239"/>
            </w:pPr>
            <w:r>
              <w:rPr>
                <w:rFonts w:ascii="宋体" w:eastAsia="宋体" w:hAnsi="宋体" w:cs="宋体"/>
                <w:color w:val="000000"/>
                <w:spacing w:val="0"/>
                <w:w w:val="100"/>
                <w:position w:val="0"/>
                <w:sz w:val="18"/>
                <w:u w:val="none"/>
              </w:rPr>
              <w:t>件和数据处理条件限制；不能自动化</w:t>
            </w:r>
          </w:p>
          <w:p>
            <w:pPr>
              <w:spacing w:before="0" w:after="0" w:line="312" w:lineRule="exact"/>
              <w:ind w:left="108" w:right="-239"/>
            </w:pPr>
            <w:r>
              <w:rPr>
                <w:rFonts w:ascii="宋体" w:eastAsia="宋体" w:hAnsi="宋体" w:cs="宋体"/>
                <w:color w:val="000000"/>
                <w:spacing w:val="-1"/>
                <w:w w:val="100"/>
                <w:position w:val="0"/>
                <w:sz w:val="18"/>
                <w:u w:val="none"/>
              </w:rPr>
              <w:t>连续监测</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647" w:right="-239"/>
            </w:pPr>
          </w:p>
          <w:p>
            <w:pPr>
              <w:spacing w:before="0" w:after="0" w:line="239" w:lineRule="exact"/>
              <w:ind w:left="647" w:right="-239"/>
            </w:pPr>
            <w:r>
              <w:rPr>
                <w:rFonts w:ascii="宋体" w:eastAsia="宋体" w:hAnsi="宋体" w:cs="宋体"/>
                <w:color w:val="000000"/>
                <w:spacing w:val="-1"/>
                <w:w w:val="100"/>
                <w:position w:val="0"/>
                <w:sz w:val="18"/>
                <w:u w:val="none"/>
              </w:rPr>
              <w:t>地面沉降</w:t>
            </w:r>
          </w:p>
        </w:tc>
      </w:tr>
      <w:tr>
        <w:tblPrEx>
          <w:tblW w:w="0" w:type="auto"/>
          <w:tblInd w:w="0" w:type="dxa"/>
          <w:tblLayout w:type="fixed"/>
          <w:tblCellMar>
            <w:top w:w="0" w:type="dxa"/>
            <w:left w:w="108" w:type="dxa"/>
            <w:bottom w:w="0" w:type="dxa"/>
            <w:right w:w="108" w:type="dxa"/>
          </w:tblCellMar>
        </w:tblPrEx>
        <w:trPr>
          <w:trHeight w:hRule="exact" w:val="634"/>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9" w:lineRule="exact"/>
            </w:pPr>
          </w:p>
        </w:tc>
        <w:tc>
          <w:tcPr>
            <w:tcW w:w="14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9" w:lineRule="exact"/>
            </w:pP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542" w:right="-239"/>
            </w:pPr>
            <w:r>
              <w:rPr>
                <w:rFonts w:ascii="宋体" w:eastAsia="宋体" w:hAnsi="宋体" w:cs="宋体"/>
                <w:color w:val="000000"/>
                <w:spacing w:val="-1"/>
                <w:w w:val="100"/>
                <w:position w:val="0"/>
                <w:sz w:val="18"/>
                <w:u w:val="none"/>
              </w:rPr>
              <w:t>地基雷达站</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5"/>
                <w:w w:val="100"/>
                <w:position w:val="0"/>
                <w:sz w:val="18"/>
                <w:u w:val="none"/>
              </w:rPr>
              <w:t>主要用于灾害应急监测；监测成本高；</w:t>
            </w:r>
          </w:p>
          <w:p>
            <w:pPr>
              <w:spacing w:before="0" w:after="0" w:line="312" w:lineRule="exact"/>
              <w:ind w:left="108" w:right="-239"/>
            </w:pPr>
            <w:r>
              <w:rPr>
                <w:rFonts w:ascii="宋体" w:eastAsia="宋体" w:hAnsi="宋体" w:cs="宋体"/>
                <w:color w:val="000000"/>
                <w:spacing w:val="-1"/>
                <w:w w:val="100"/>
                <w:position w:val="0"/>
                <w:sz w:val="18"/>
                <w:u w:val="none"/>
              </w:rPr>
              <w:t>受数据处理条件限制</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7" w:right="-239"/>
            </w:pPr>
            <w:r>
              <w:rPr>
                <w:rFonts w:ascii="宋体" w:hAnsi="宋体" w:cs="宋体"/>
                <w:color w:val="000000"/>
                <w:spacing w:val="-3"/>
                <w:w w:val="100"/>
                <w:position w:val="0"/>
                <w:sz w:val="18"/>
                <w:u w:val="none"/>
              </w:rPr>
              <w:t>崩塌、滑坡、地面塌陷、</w:t>
            </w:r>
          </w:p>
          <w:p>
            <w:pPr>
              <w:spacing w:before="0" w:after="0" w:line="312" w:lineRule="exact"/>
              <w:ind w:left="107" w:right="-239"/>
            </w:pPr>
            <w:r>
              <w:rPr>
                <w:rFonts w:ascii="宋体" w:eastAsia="宋体" w:hAnsi="宋体" w:cs="宋体"/>
                <w:color w:val="000000"/>
                <w:spacing w:val="-1"/>
                <w:w w:val="100"/>
                <w:position w:val="0"/>
                <w:sz w:val="18"/>
                <w:u w:val="none"/>
              </w:rPr>
              <w:t>地面沉降</w:t>
            </w:r>
            <w:r>
              <w:rPr>
                <w:rFonts w:ascii="仿宋" w:hAnsi="仿宋" w:cs="仿宋"/>
                <w:color w:val="000000"/>
                <w:spacing w:val="-1"/>
                <w:w w:val="100"/>
                <w:position w:val="0"/>
                <w:sz w:val="18"/>
                <w:u w:val="none"/>
              </w:rPr>
              <w:t>、</w:t>
            </w:r>
            <w:r>
              <w:rPr>
                <w:rFonts w:ascii="宋体" w:eastAsia="宋体" w:hAnsi="宋体" w:cs="宋体"/>
                <w:color w:val="000000"/>
                <w:spacing w:val="-1"/>
                <w:w w:val="100"/>
                <w:position w:val="0"/>
                <w:sz w:val="18"/>
                <w:u w:val="none"/>
              </w:rPr>
              <w:t>地裂缝</w:t>
            </w:r>
          </w:p>
        </w:tc>
      </w:tr>
      <w:tr>
        <w:tblPrEx>
          <w:tblW w:w="0" w:type="auto"/>
          <w:tblInd w:w="0" w:type="dxa"/>
          <w:tblLayout w:type="fixed"/>
          <w:tblCellMar>
            <w:top w:w="0" w:type="dxa"/>
            <w:left w:w="108" w:type="dxa"/>
            <w:bottom w:w="0" w:type="dxa"/>
            <w:right w:w="108" w:type="dxa"/>
          </w:tblCellMar>
        </w:tblPrEx>
        <w:trPr>
          <w:trHeight w:hRule="exact" w:val="947"/>
        </w:trPr>
        <w:tc>
          <w:tcPr>
            <w:tcW w:w="97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960" w:lineRule="exact"/>
              <w:ind w:left="218" w:right="-239"/>
            </w:pPr>
          </w:p>
          <w:p>
            <w:pPr>
              <w:spacing w:before="0" w:after="0" w:line="394" w:lineRule="exact"/>
              <w:ind w:left="218" w:right="-239"/>
            </w:pPr>
            <w:r>
              <w:rPr>
                <w:rFonts w:ascii="宋体" w:eastAsia="宋体" w:hAnsi="宋体" w:cs="宋体"/>
                <w:color w:val="000000"/>
                <w:spacing w:val="-1"/>
                <w:w w:val="100"/>
                <w:position w:val="0"/>
                <w:sz w:val="18"/>
                <w:u w:val="none"/>
              </w:rPr>
              <w:t>应力与</w:t>
            </w:r>
          </w:p>
          <w:p>
            <w:pPr>
              <w:spacing w:before="0" w:after="0" w:line="312" w:lineRule="exact"/>
              <w:ind w:left="308" w:right="-239"/>
            </w:pPr>
            <w:r>
              <w:rPr>
                <w:rFonts w:ascii="宋体" w:eastAsia="宋体" w:hAnsi="宋体" w:cs="宋体"/>
                <w:color w:val="000000"/>
                <w:spacing w:val="-1"/>
                <w:w w:val="100"/>
                <w:position w:val="0"/>
                <w:sz w:val="18"/>
                <w:u w:val="none"/>
              </w:rPr>
              <w:t>应变</w:t>
            </w: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58" w:right="-239"/>
            </w:pPr>
          </w:p>
          <w:p>
            <w:pPr>
              <w:spacing w:before="0" w:after="0" w:line="324" w:lineRule="exact"/>
              <w:ind w:left="258" w:right="-239"/>
            </w:pPr>
            <w:r>
              <w:rPr>
                <w:rFonts w:ascii="宋体" w:eastAsia="宋体" w:hAnsi="宋体" w:cs="宋体"/>
                <w:color w:val="000000"/>
                <w:spacing w:val="-1"/>
                <w:w w:val="100"/>
                <w:position w:val="0"/>
                <w:sz w:val="18"/>
                <w:u w:val="none"/>
              </w:rPr>
              <w:t>土压力监测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32" w:right="-239"/>
            </w:pPr>
          </w:p>
          <w:p>
            <w:pPr>
              <w:spacing w:before="0" w:after="0" w:line="324" w:lineRule="exact"/>
              <w:ind w:left="632" w:right="-239"/>
            </w:pPr>
            <w:r>
              <w:rPr>
                <w:rFonts w:ascii="宋体" w:eastAsia="宋体" w:hAnsi="宋体" w:cs="宋体"/>
                <w:color w:val="000000"/>
                <w:spacing w:val="-1"/>
                <w:w w:val="100"/>
                <w:position w:val="0"/>
                <w:sz w:val="18"/>
                <w:u w:val="none"/>
              </w:rPr>
              <w:t>土压力盒</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108" w:right="-239"/>
            </w:pPr>
            <w:r>
              <w:rPr>
                <w:rFonts w:ascii="宋体" w:eastAsia="宋体" w:hAnsi="宋体" w:cs="宋体"/>
                <w:color w:val="000000"/>
                <w:spacing w:val="0"/>
                <w:w w:val="100"/>
                <w:position w:val="0"/>
                <w:sz w:val="18"/>
                <w:u w:val="none"/>
              </w:rPr>
              <w:t>安装复杂；精度较高；可测量不同深</w:t>
            </w:r>
          </w:p>
          <w:p>
            <w:pPr>
              <w:spacing w:before="0" w:after="0" w:line="312" w:lineRule="exact"/>
              <w:ind w:left="108" w:right="-239"/>
            </w:pPr>
            <w:r>
              <w:rPr>
                <w:rFonts w:ascii="宋体" w:eastAsia="宋体" w:hAnsi="宋体" w:cs="宋体"/>
                <w:color w:val="000000"/>
                <w:spacing w:val="0"/>
                <w:w w:val="100"/>
                <w:position w:val="0"/>
                <w:sz w:val="18"/>
                <w:u w:val="none"/>
              </w:rPr>
              <w:t>度的土压力；易保护；监测设备安装</w:t>
            </w:r>
          </w:p>
          <w:p>
            <w:pPr>
              <w:spacing w:before="0" w:after="0" w:line="312" w:lineRule="exact"/>
              <w:ind w:left="108" w:right="-239"/>
            </w:pPr>
            <w:r>
              <w:rPr>
                <w:rFonts w:ascii="宋体" w:eastAsia="宋体" w:hAnsi="宋体" w:cs="宋体"/>
                <w:color w:val="000000"/>
                <w:spacing w:val="-1"/>
                <w:w w:val="100"/>
                <w:position w:val="0"/>
                <w:sz w:val="18"/>
                <w:u w:val="none"/>
              </w:rPr>
              <w:t>易受安装条件影响</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57" w:right="-239"/>
            </w:pPr>
          </w:p>
          <w:p>
            <w:pPr>
              <w:spacing w:before="0" w:after="0" w:line="324" w:lineRule="exact"/>
              <w:ind w:left="857" w:right="-239"/>
            </w:pPr>
            <w:r>
              <w:rPr>
                <w:rFonts w:ascii="宋体" w:eastAsia="宋体" w:hAnsi="宋体" w:cs="宋体"/>
                <w:color w:val="000000"/>
                <w:spacing w:val="-1"/>
                <w:w w:val="100"/>
                <w:position w:val="0"/>
                <w:sz w:val="18"/>
                <w:u w:val="none"/>
              </w:rPr>
              <w:t>滑坡</w:t>
            </w:r>
          </w:p>
        </w:tc>
      </w:tr>
      <w:tr>
        <w:tblPrEx>
          <w:tblW w:w="0" w:type="auto"/>
          <w:tblInd w:w="0" w:type="dxa"/>
          <w:tblLayout w:type="fixed"/>
          <w:tblCellMar>
            <w:top w:w="0" w:type="dxa"/>
            <w:left w:w="108" w:type="dxa"/>
            <w:bottom w:w="0" w:type="dxa"/>
            <w:right w:w="108" w:type="dxa"/>
          </w:tblCellMar>
        </w:tblPrEx>
        <w:trPr>
          <w:trHeight w:hRule="exact" w:val="946"/>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4" w:lineRule="exact"/>
            </w:pPr>
          </w:p>
        </w:tc>
        <w:tc>
          <w:tcPr>
            <w:tcW w:w="14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68" w:right="-239"/>
            </w:pPr>
          </w:p>
          <w:p>
            <w:pPr>
              <w:spacing w:before="0" w:after="0" w:line="323" w:lineRule="exact"/>
              <w:ind w:left="168" w:right="-239"/>
            </w:pPr>
            <w:r>
              <w:rPr>
                <w:rFonts w:ascii="宋体" w:eastAsia="宋体" w:hAnsi="宋体" w:cs="宋体"/>
                <w:color w:val="000000"/>
                <w:spacing w:val="-1"/>
                <w:w w:val="100"/>
                <w:position w:val="0"/>
                <w:sz w:val="18"/>
                <w:u w:val="none"/>
              </w:rPr>
              <w:t>滑坡推力监测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62" w:right="-239"/>
            </w:pPr>
          </w:p>
          <w:p>
            <w:pPr>
              <w:spacing w:before="0" w:after="0" w:line="323" w:lineRule="exact"/>
              <w:ind w:left="362" w:right="-239"/>
            </w:pPr>
            <w:r>
              <w:rPr>
                <w:rFonts w:ascii="宋体" w:eastAsia="宋体" w:hAnsi="宋体" w:cs="宋体"/>
                <w:color w:val="000000"/>
                <w:spacing w:val="-1"/>
                <w:w w:val="100"/>
                <w:position w:val="0"/>
                <w:sz w:val="18"/>
                <w:u w:val="none"/>
              </w:rPr>
              <w:t>滑坡光纤推力计</w:t>
            </w:r>
          </w:p>
        </w:tc>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0"/>
                <w:w w:val="100"/>
                <w:position w:val="0"/>
                <w:sz w:val="18"/>
                <w:u w:val="none"/>
              </w:rPr>
              <w:t>安装复杂；精度较高；可测量不同深</w:t>
            </w:r>
          </w:p>
          <w:p>
            <w:pPr>
              <w:spacing w:before="0" w:after="0" w:line="312" w:lineRule="exact"/>
              <w:ind w:left="108" w:right="-239"/>
            </w:pPr>
            <w:r>
              <w:rPr>
                <w:rFonts w:ascii="宋体" w:eastAsia="宋体" w:hAnsi="宋体" w:cs="宋体"/>
                <w:color w:val="000000"/>
                <w:spacing w:val="0"/>
                <w:w w:val="100"/>
                <w:position w:val="0"/>
                <w:sz w:val="18"/>
                <w:u w:val="none"/>
              </w:rPr>
              <w:t>度的滑坡推力；易保护；监测设备安</w:t>
            </w:r>
          </w:p>
          <w:p>
            <w:pPr>
              <w:spacing w:before="0" w:after="0" w:line="312" w:lineRule="exact"/>
              <w:ind w:left="108" w:right="-239"/>
            </w:pPr>
            <w:r>
              <w:rPr>
                <w:rFonts w:ascii="宋体" w:eastAsia="宋体" w:hAnsi="宋体" w:cs="宋体"/>
                <w:color w:val="000000"/>
                <w:spacing w:val="-1"/>
                <w:w w:val="100"/>
                <w:position w:val="0"/>
                <w:sz w:val="18"/>
                <w:u w:val="none"/>
              </w:rPr>
              <w:t>易受安装条件影响</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57" w:right="-239"/>
            </w:pPr>
          </w:p>
          <w:p>
            <w:pPr>
              <w:spacing w:before="0" w:after="0" w:line="323" w:lineRule="exact"/>
              <w:ind w:left="857" w:right="-239"/>
            </w:pPr>
            <w:r>
              <w:rPr>
                <w:rFonts w:ascii="宋体" w:eastAsia="宋体" w:hAnsi="宋体" w:cs="宋体"/>
                <w:color w:val="000000"/>
                <w:spacing w:val="-1"/>
                <w:w w:val="100"/>
                <w:position w:val="0"/>
                <w:sz w:val="18"/>
                <w:u w:val="none"/>
              </w:rPr>
              <w:t>滑坡</w:t>
            </w:r>
          </w:p>
        </w:tc>
      </w:tr>
      <w:tr>
        <w:tblPrEx>
          <w:tblW w:w="0" w:type="auto"/>
          <w:tblInd w:w="0" w:type="dxa"/>
          <w:tblLayout w:type="fixed"/>
          <w:tblCellMar>
            <w:top w:w="0" w:type="dxa"/>
            <w:left w:w="108" w:type="dxa"/>
            <w:bottom w:w="0" w:type="dxa"/>
            <w:right w:w="108" w:type="dxa"/>
          </w:tblCellMar>
        </w:tblPrEx>
        <w:trPr>
          <w:trHeight w:hRule="exact" w:val="350"/>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3" w:lineRule="exact"/>
            </w:pPr>
          </w:p>
        </w:tc>
        <w:tc>
          <w:tcPr>
            <w:tcW w:w="1417"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8" w:right="-239"/>
            </w:pPr>
          </w:p>
          <w:p>
            <w:pPr>
              <w:spacing w:before="0" w:after="0" w:line="323" w:lineRule="exact"/>
              <w:ind w:left="348" w:right="-239"/>
            </w:pPr>
            <w:r>
              <w:rPr>
                <w:rFonts w:ascii="宋体" w:eastAsia="宋体" w:hAnsi="宋体" w:cs="宋体"/>
                <w:color w:val="000000"/>
                <w:spacing w:val="-1"/>
                <w:w w:val="100"/>
                <w:position w:val="0"/>
                <w:sz w:val="18"/>
                <w:u w:val="none"/>
              </w:rPr>
              <w:t>应力监测</w:t>
            </w: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542" w:right="-239"/>
            </w:pPr>
            <w:r>
              <w:rPr>
                <w:rFonts w:ascii="宋体" w:eastAsia="宋体" w:hAnsi="宋体" w:cs="宋体"/>
                <w:color w:val="000000"/>
                <w:spacing w:val="-1"/>
                <w:w w:val="100"/>
                <w:position w:val="0"/>
                <w:sz w:val="18"/>
                <w:u w:val="none"/>
              </w:rPr>
              <w:t>钢筋应力计</w:t>
            </w:r>
          </w:p>
        </w:tc>
        <w:tc>
          <w:tcPr>
            <w:tcW w:w="311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8" w:right="-239"/>
            </w:pPr>
            <w:r>
              <w:rPr>
                <w:rFonts w:ascii="宋体" w:eastAsia="宋体" w:hAnsi="宋体" w:cs="宋体"/>
                <w:color w:val="000000"/>
                <w:spacing w:val="0"/>
                <w:w w:val="100"/>
                <w:position w:val="0"/>
                <w:sz w:val="18"/>
                <w:u w:val="none"/>
              </w:rPr>
              <w:t>安装复杂；精度较高；可测量不同位</w:t>
            </w:r>
          </w:p>
          <w:p>
            <w:pPr>
              <w:spacing w:before="0" w:after="0" w:line="312" w:lineRule="exact"/>
              <w:ind w:left="108" w:right="-239"/>
            </w:pPr>
            <w:r>
              <w:rPr>
                <w:rFonts w:ascii="宋体" w:eastAsia="宋体" w:hAnsi="宋体" w:cs="宋体"/>
                <w:color w:val="000000"/>
                <w:spacing w:val="0"/>
                <w:w w:val="100"/>
                <w:position w:val="0"/>
                <w:sz w:val="18"/>
                <w:u w:val="none"/>
              </w:rPr>
              <w:t>置的应力；监测设备安装受防治工程</w:t>
            </w:r>
          </w:p>
          <w:p>
            <w:pPr>
              <w:spacing w:before="0" w:after="0" w:line="312" w:lineRule="exact"/>
              <w:ind w:left="108" w:right="-239"/>
            </w:pPr>
            <w:r>
              <w:rPr>
                <w:rFonts w:ascii="宋体" w:eastAsia="宋体" w:hAnsi="宋体" w:cs="宋体"/>
                <w:color w:val="000000"/>
                <w:spacing w:val="-1"/>
                <w:w w:val="100"/>
                <w:position w:val="0"/>
                <w:sz w:val="18"/>
                <w:u w:val="none"/>
              </w:rPr>
              <w:t>施工影响</w:t>
            </w: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27" w:right="-239"/>
            </w:pPr>
            <w:r>
              <w:rPr>
                <w:rFonts w:ascii="宋体" w:hAnsi="宋体" w:cs="宋体"/>
                <w:color w:val="000000"/>
                <w:spacing w:val="-1"/>
                <w:w w:val="100"/>
                <w:position w:val="0"/>
                <w:sz w:val="18"/>
                <w:u w:val="none"/>
              </w:rPr>
              <w:t>崩塌、滑坡、泥石流</w:t>
            </w:r>
          </w:p>
        </w:tc>
      </w:tr>
      <w:tr>
        <w:tblPrEx>
          <w:tblW w:w="0" w:type="auto"/>
          <w:tblInd w:w="0" w:type="dxa"/>
          <w:tblLayout w:type="fixed"/>
          <w:tblCellMar>
            <w:top w:w="0" w:type="dxa"/>
            <w:left w:w="108" w:type="dxa"/>
            <w:bottom w:w="0" w:type="dxa"/>
            <w:right w:w="108" w:type="dxa"/>
          </w:tblCellMar>
        </w:tblPrEx>
        <w:trPr>
          <w:trHeight w:hRule="exact" w:val="600"/>
        </w:trPr>
        <w:tc>
          <w:tcPr>
            <w:tcW w:w="97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417"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98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542" w:right="-239"/>
            </w:pPr>
            <w:r>
              <w:rPr>
                <w:rFonts w:ascii="宋体" w:eastAsia="宋体" w:hAnsi="宋体" w:cs="宋体"/>
                <w:color w:val="000000"/>
                <w:spacing w:val="-1"/>
                <w:w w:val="100"/>
                <w:position w:val="0"/>
                <w:sz w:val="18"/>
                <w:u w:val="none"/>
              </w:rPr>
              <w:t>锚索应力计</w:t>
            </w:r>
          </w:p>
        </w:tc>
        <w:tc>
          <w:tcPr>
            <w:tcW w:w="311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8" w:lineRule="exact"/>
            </w:pPr>
          </w:p>
        </w:tc>
        <w:tc>
          <w:tcPr>
            <w:tcW w:w="20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227" w:right="-239"/>
            </w:pPr>
            <w:r>
              <w:rPr>
                <w:rFonts w:ascii="宋体" w:hAnsi="宋体" w:cs="宋体"/>
                <w:color w:val="000000"/>
                <w:spacing w:val="-1"/>
                <w:w w:val="100"/>
                <w:position w:val="0"/>
                <w:sz w:val="18"/>
                <w:u w:val="none"/>
              </w:rPr>
              <w:t>崩塌、滑坡、泥石流</w:t>
            </w:r>
          </w:p>
        </w:tc>
      </w:tr>
    </w:tbl>
    <w:p>
      <w:pPr>
        <w:spacing w:before="0" w:after="0" w:line="350" w:lineRule="exact"/>
      </w:pPr>
    </w:p>
    <w:p>
      <w:pPr>
        <w:widowControl/>
        <w:jc w:val="left"/>
        <w:sectPr>
          <w:type w:val="continuous"/>
          <w:pgSz w:w="11906" w:h="16838"/>
          <w:pgMar w:top="1099" w:right="714" w:bottom="859" w:left="1074" w:header="0" w:footer="0" w:gutter="0"/>
          <w:pgNumType w:start="75"/>
          <w:cols w:num="1" w:space="720"/>
          <w:docGrid w:type="lines" w:linePitch="312" w:charSpace="0"/>
        </w:sectPr>
      </w:pPr>
    </w:p>
    <w:p>
      <w:pPr>
        <w:spacing w:before="0" w:after="0" w:line="210" w:lineRule="exact"/>
        <w:ind w:left="60" w:firstLine="0"/>
        <w:jc w:val="left"/>
      </w:pPr>
      <w:r>
        <w:pict>
          <v:shape id="imagerId313" o:spid="_x0000_s1120" type="#_x0000_t75" style="width:17pt;height:10pt;margin-top:759pt;margin-left:56pt;mso-height-relative:page;mso-position-horizontal-relative:page;mso-position-vertical-relative:page;mso-width-relative:page;position:absolute;z-index:-251560960" coordsize="21600,21600" filled="f">
            <v:imagedata r:id="rId85"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8"/>
          <w:pgMar w:top="1099" w:right="714" w:bottom="859" w:left="1074" w:header="0" w:footer="0" w:gutter="0"/>
          <w:pgNumType w:start="76"/>
          <w:cols w:num="1" w:space="708" w:equalWidth="0">
            <w:col w:w="10118" w:space="0"/>
          </w:cols>
          <w:docGrid w:type="lines" w:linePitch="312" w:charSpace="0"/>
        </w:sectPr>
      </w:pPr>
    </w:p>
    <w:p>
      <w:pPr>
        <w:spacing w:before="0" w:after="0" w:line="320" w:lineRule="exact"/>
        <w:ind w:left="60" w:firstLine="0"/>
      </w:pPr>
    </w:p>
    <w:p>
      <w:pPr>
        <w:widowControl/>
        <w:jc w:val="left"/>
        <w:sectPr>
          <w:type w:val="continuous"/>
          <w:pgSz w:w="11906" w:h="16838"/>
          <w:pgMar w:top="1099" w:right="714" w:bottom="859" w:left="1074" w:header="0" w:footer="0" w:gutter="0"/>
          <w:pgNumType w:start="77"/>
          <w:cols w:num="1" w:space="720"/>
          <w:docGrid w:type="lines" w:linePitch="312" w:charSpace="0"/>
        </w:sectPr>
      </w:pPr>
    </w:p>
    <w:p>
      <w:pPr>
        <w:spacing w:before="0" w:after="0" w:line="210" w:lineRule="exact"/>
        <w:ind w:left="3189" w:firstLine="0"/>
        <w:jc w:val="left"/>
      </w:pPr>
      <w:r>
        <w:rPr>
          <w:rFonts w:ascii="黑体" w:eastAsia="黑体" w:hAnsi="黑体" w:cs="黑体"/>
          <w:color w:val="000000"/>
          <w:spacing w:val="-1"/>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9</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监测设备选择参考表</w:t>
      </w:r>
      <w:r>
        <w:rPr>
          <w:rFonts w:ascii="宋体" w:eastAsia="宋体" w:hAnsi="宋体" w:cs="宋体"/>
          <w:color w:val="000000"/>
          <w:spacing w:val="-1"/>
          <w:w w:val="100"/>
          <w:position w:val="0"/>
          <w:sz w:val="21"/>
          <w:u w:val="none"/>
        </w:rPr>
        <w:t>（续）</w:t>
      </w:r>
    </w:p>
    <w:p>
      <w:pPr>
        <w:widowControl/>
        <w:jc w:val="left"/>
        <w:sectPr>
          <w:type w:val="continuous"/>
          <w:pgSz w:w="11906" w:h="16838"/>
          <w:pgMar w:top="1099" w:right="714" w:bottom="859" w:left="1074" w:header="0" w:footer="0" w:gutter="0"/>
          <w:pgNumType w:start="78"/>
          <w:cols w:num="1" w:space="708" w:equalWidth="0">
            <w:col w:w="10118" w:space="0"/>
          </w:cols>
          <w:docGrid w:type="lines" w:linePitch="312" w:charSpace="0"/>
        </w:sectPr>
      </w:pPr>
    </w:p>
    <w:p>
      <w:pPr>
        <w:spacing w:before="0" w:after="0" w:line="314" w:lineRule="exact"/>
        <w:ind w:left="3189" w:firstLine="0"/>
      </w:pPr>
    </w:p>
    <w:p>
      <w:pPr>
        <w:widowControl/>
        <w:jc w:val="left"/>
        <w:sectPr>
          <w:type w:val="continuous"/>
          <w:pgSz w:w="11906" w:h="16838"/>
          <w:pgMar w:top="1099" w:right="714" w:bottom="859" w:left="1074" w:header="0" w:footer="0" w:gutter="0"/>
          <w:pgNumType w:start="79"/>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8.2.2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用于直接测量监测对象物理参数的传感器应满足下列要求：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观测精度和量程等技术指标应满足国家标准的要求；</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结构简单、可靠性高、稳定性好、容易维护；</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满足环境的适应性和耐久性；</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输入输出信号标准应开放，带通信接口的传感器宜采用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RS485、</w:t>
      </w:r>
      <w:r>
        <w:rPr>
          <w:rFonts w:ascii="宋体" w:hAnsi="宋体" w:cs="宋体"/>
          <w:color w:val="000000"/>
          <w:spacing w:val="0"/>
          <w:w w:val="100"/>
          <w:position w:val="0"/>
          <w:sz w:val="21"/>
          <w:u w:val="none"/>
        </w:rPr>
        <w:t>RS422/A</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等通用型接口类型</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通</w:t>
      </w:r>
    </w:p>
    <w:p>
      <w:pPr>
        <w:spacing w:before="0" w:after="0" w:line="312" w:lineRule="exact"/>
        <w:ind w:left="60" w:firstLine="851"/>
        <w:jc w:val="left"/>
      </w:pPr>
      <w:r>
        <w:rPr>
          <w:rFonts w:ascii="宋体" w:hAnsi="宋体" w:cs="宋体"/>
          <w:color w:val="000000"/>
          <w:spacing w:val="-1"/>
          <w:w w:val="100"/>
          <w:position w:val="0"/>
          <w:sz w:val="21"/>
          <w:u w:val="none"/>
        </w:rPr>
        <w:t>信协议应开放或提供软件接口（如控件、函数库、动态链接库等）；</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对于特殊使用场合，无法选择到合适传感器时，可自行设计制造传感器，自制传感器的性能应</w:t>
      </w:r>
    </w:p>
    <w:p>
      <w:pPr>
        <w:spacing w:before="0" w:after="0" w:line="312" w:lineRule="exact"/>
        <w:ind w:left="60" w:firstLine="851"/>
        <w:jc w:val="left"/>
      </w:pPr>
      <w:r>
        <w:rPr>
          <w:rFonts w:ascii="宋体" w:eastAsia="宋体" w:hAnsi="宋体" w:cs="宋体"/>
          <w:color w:val="000000"/>
          <w:spacing w:val="-1"/>
          <w:w w:val="100"/>
          <w:position w:val="0"/>
          <w:sz w:val="21"/>
          <w:u w:val="none"/>
        </w:rPr>
        <w:t>满足相应的国家或行业标准的要求；</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具备太阳能供电与锂电储电功能；</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应经过校准、检定或标定，且校核记录、检定报告或标定资料齐全；</w:t>
      </w:r>
    </w:p>
    <w:p>
      <w:pPr>
        <w:spacing w:before="0" w:after="0" w:line="312" w:lineRule="exact"/>
        <w:ind w:left="60" w:firstLine="425"/>
        <w:jc w:val="left"/>
      </w:pPr>
      <w:r>
        <w:rPr>
          <w:rFonts w:ascii="宋体" w:hAnsi="宋体" w:cs="宋体"/>
          <w:color w:val="000000"/>
          <w:spacing w:val="0"/>
          <w:w w:val="100"/>
          <w:position w:val="0"/>
          <w:sz w:val="21"/>
          <w:u w:val="none"/>
        </w:rPr>
        <w:t>h)</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对温度敏感的振弦式传感器应具有温度校正功能。</w:t>
      </w:r>
    </w:p>
    <w:p>
      <w:pPr>
        <w:spacing w:before="0" w:after="0" w:line="240" w:lineRule="exact"/>
        <w:ind w:left="60" w:firstLine="425"/>
      </w:pPr>
    </w:p>
    <w:p>
      <w:pPr>
        <w:spacing w:before="0" w:after="0" w:line="228" w:lineRule="exact"/>
        <w:ind w:left="60" w:firstLine="526"/>
        <w:jc w:val="left"/>
      </w:pPr>
      <w:r>
        <w:rPr>
          <w:rFonts w:ascii="黑体" w:eastAsia="黑体" w:hAnsi="黑体" w:cs="黑体"/>
          <w:color w:val="000000"/>
          <w:spacing w:val="-1"/>
          <w:w w:val="100"/>
          <w:position w:val="0"/>
          <w:sz w:val="21"/>
          <w:u w:val="none"/>
        </w:rPr>
        <w:t>设备安装与调试</w:t>
      </w:r>
    </w:p>
    <w:p>
      <w:pPr>
        <w:spacing w:before="0" w:after="0" w:line="297" w:lineRule="exact"/>
        <w:ind w:left="60" w:firstLine="198"/>
        <w:jc w:val="left"/>
      </w:pPr>
      <w:r>
        <w:rPr>
          <w:rFonts w:ascii="宋体" w:hAnsi="宋体" w:cs="宋体"/>
          <w:color w:val="000000"/>
          <w:spacing w:val="-1"/>
          <w:w w:val="100"/>
          <w:position w:val="0"/>
          <w:sz w:val="18"/>
          <w:u w:val="none"/>
        </w:rPr>
        <w:t>14</w:t>
      </w:r>
    </w:p>
    <w:p>
      <w:pPr>
        <w:widowControl/>
        <w:jc w:val="left"/>
        <w:sectPr>
          <w:type w:val="continuous"/>
          <w:pgSz w:w="11906" w:h="16838"/>
          <w:pgMar w:top="1099" w:right="714" w:bottom="859" w:left="1074" w:header="0" w:footer="0" w:gutter="0"/>
          <w:pgNumType w:start="80"/>
          <w:cols w:num="1" w:space="708" w:equalWidth="0">
            <w:col w:w="10118" w:space="0"/>
          </w:cols>
          <w:docGrid w:type="lines" w:linePitch="312" w:charSpace="0"/>
        </w:sectPr>
      </w:pPr>
    </w:p>
    <w:p>
      <w:pPr>
        <w:spacing w:before="0" w:after="0" w:line="240" w:lineRule="exact"/>
      </w:pPr>
      <w:bookmarkStart w:id="21" w:name="21"/>
      <w:bookmarkEnd w:id="21"/>
    </w:p>
    <w:p>
      <w:pPr>
        <w:spacing w:before="0" w:after="0" w:line="320" w:lineRule="exact"/>
        <w:ind w:left="451" w:firstLine="7571"/>
        <w:jc w:val="left"/>
      </w:pPr>
      <w:r>
        <w:pict>
          <v:shape id="_x0000_s2147" o:spid="_x0000_s1121" type="#_x0000_t202" style="width:332pt;height:53pt;margin-top:397.7pt;margin-left:141.6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51" w:firstLine="7571"/>
      </w:pPr>
    </w:p>
    <w:p>
      <w:pPr>
        <w:spacing w:before="0" w:after="0" w:line="290" w:lineRule="exact"/>
        <w:ind w:left="451" w:firstLine="0"/>
        <w:jc w:val="left"/>
      </w:pPr>
      <w:r>
        <w:rPr>
          <w:rFonts w:ascii="黑体" w:hAnsi="黑体" w:cs="黑体"/>
          <w:color w:val="000000"/>
          <w:spacing w:val="-1"/>
          <w:w w:val="100"/>
          <w:position w:val="0"/>
          <w:sz w:val="21"/>
          <w:u w:val="none"/>
        </w:rPr>
        <w:t>8.3.1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设备安装准备</w:t>
      </w:r>
    </w:p>
    <w:p>
      <w:pPr>
        <w:spacing w:before="0" w:after="0" w:line="240" w:lineRule="exact"/>
        <w:ind w:left="451" w:firstLine="0"/>
      </w:pPr>
    </w:p>
    <w:p>
      <w:pPr>
        <w:spacing w:before="0" w:after="0" w:line="228" w:lineRule="exact"/>
        <w:ind w:left="451" w:firstLine="0"/>
        <w:jc w:val="left"/>
      </w:pPr>
      <w:r>
        <w:rPr>
          <w:rFonts w:ascii="黑体" w:hAnsi="黑体" w:cs="黑体"/>
          <w:color w:val="000000"/>
          <w:spacing w:val="-1"/>
          <w:w w:val="100"/>
          <w:position w:val="0"/>
          <w:sz w:val="21"/>
          <w:u w:val="none"/>
        </w:rPr>
        <w:t>8.3.1.1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对采用地埋件安装立杆的监测设备，应采用钢筋混凝土基础，上端为地脚螺栓螺纹，下端为</w:t>
      </w:r>
    </w:p>
    <w:p>
      <w:pPr>
        <w:spacing w:before="0" w:after="0" w:line="312" w:lineRule="exact"/>
        <w:ind w:left="451" w:firstLine="0"/>
        <w:jc w:val="left"/>
      </w:pPr>
      <w:r>
        <w:rPr>
          <w:rFonts w:ascii="宋体" w:hAnsi="宋体" w:cs="宋体"/>
          <w:color w:val="000000"/>
          <w:spacing w:val="-3"/>
          <w:w w:val="100"/>
          <w:position w:val="0"/>
          <w:sz w:val="21"/>
          <w:u w:val="none"/>
        </w:rPr>
        <w:t>防拔结构；在保障稳定性需求前提下，可采用预埋箱、地插胀杆等新型绿色安装方式。地埋件应保持水</w:t>
      </w:r>
    </w:p>
    <w:p>
      <w:pPr>
        <w:spacing w:before="0" w:after="0" w:line="312" w:lineRule="exact"/>
        <w:ind w:left="451" w:firstLine="0"/>
        <w:jc w:val="left"/>
      </w:pPr>
      <w:r>
        <w:rPr>
          <w:rFonts w:ascii="宋体" w:hAnsi="宋体" w:cs="宋体"/>
          <w:color w:val="000000"/>
          <w:spacing w:val="-1"/>
          <w:w w:val="100"/>
          <w:position w:val="0"/>
          <w:sz w:val="21"/>
          <w:u w:val="none"/>
        </w:rPr>
        <w:t>平，上端与监控立杆法兰盘应可靠配合。相关施工质量控制及技术要求应按照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239"/>
          <w:sz w:val="21"/>
          <w:u w:val="none"/>
        </w:rPr>
        <w:t> </w:t>
      </w:r>
      <w:r>
        <w:rPr>
          <w:rFonts w:ascii="宋体" w:hAnsi="宋体" w:cs="宋体"/>
          <w:color w:val="000000"/>
          <w:spacing w:val="-1"/>
          <w:w w:val="100"/>
          <w:position w:val="0"/>
          <w:sz w:val="21"/>
          <w:u w:val="none"/>
        </w:rPr>
        <w:t>50204</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的相关要求执</w:t>
      </w:r>
    </w:p>
    <w:p>
      <w:pPr>
        <w:spacing w:before="0" w:after="0" w:line="312" w:lineRule="exact"/>
        <w:ind w:left="451" w:firstLine="0"/>
        <w:jc w:val="left"/>
      </w:pPr>
      <w:r>
        <w:rPr>
          <w:rFonts w:ascii="宋体" w:hAnsi="宋体" w:cs="宋体"/>
          <w:color w:val="000000"/>
          <w:spacing w:val="-1"/>
          <w:w w:val="100"/>
          <w:position w:val="0"/>
          <w:sz w:val="21"/>
          <w:u w:val="none"/>
        </w:rPr>
        <w:t>行。</w:t>
      </w:r>
    </w:p>
    <w:p>
      <w:pPr>
        <w:spacing w:before="0" w:after="0" w:line="312" w:lineRule="exact"/>
        <w:ind w:left="451" w:firstLine="0"/>
        <w:jc w:val="left"/>
      </w:pPr>
      <w:r>
        <w:rPr>
          <w:rFonts w:ascii="黑体" w:hAnsi="黑体" w:cs="黑体"/>
          <w:color w:val="000000"/>
          <w:spacing w:val="-1"/>
          <w:w w:val="100"/>
          <w:position w:val="0"/>
          <w:sz w:val="21"/>
          <w:u w:val="none"/>
        </w:rPr>
        <w:t>8.3.1.2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对采用混凝土浇筑安装立杆的监测设备，立杆高度小于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38"/>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时，混凝土底座长×宽×深不小</w:t>
      </w:r>
    </w:p>
    <w:p>
      <w:pPr>
        <w:spacing w:before="0" w:after="0" w:line="312" w:lineRule="exact"/>
        <w:ind w:left="451" w:firstLine="0"/>
        <w:jc w:val="left"/>
      </w:pPr>
      <w:r>
        <w:rPr>
          <w:rFonts w:ascii="宋体" w:eastAsia="宋体" w:hAnsi="宋体" w:cs="宋体"/>
          <w:color w:val="000000"/>
          <w:spacing w:val="-1"/>
          <w:w w:val="100"/>
          <w:position w:val="0"/>
          <w:sz w:val="21"/>
          <w:u w:val="none"/>
        </w:rPr>
        <w:t>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0"/>
          <w:w w:val="256"/>
          <w:sz w:val="21"/>
          <w:u w:val="none"/>
        </w:rPr>
        <w:t> </w:t>
      </w:r>
      <w:r>
        <w:rPr>
          <w:rFonts w:ascii="宋体" w:hAnsi="宋体" w:cs="宋体"/>
          <w:color w:val="000000"/>
          <w:spacing w:val="-1"/>
          <w:w w:val="100"/>
          <w:position w:val="0"/>
          <w:sz w:val="21"/>
          <w:u w:val="none"/>
        </w:rPr>
        <w:t>m×0.5</w:t>
      </w:r>
      <w:r>
        <w:rPr>
          <w:rFonts w:ascii="Calibri" w:hAnsi="Calibri" w:cs="Calibri"/>
          <w:color w:val="000000"/>
          <w:spacing w:val="0"/>
          <w:w w:val="256"/>
          <w:sz w:val="21"/>
          <w:u w:val="none"/>
        </w:rPr>
        <w:t> </w:t>
      </w:r>
      <w:r>
        <w:rPr>
          <w:rFonts w:ascii="宋体" w:hAnsi="宋体" w:cs="宋体"/>
          <w:color w:val="000000"/>
          <w:spacing w:val="-1"/>
          <w:w w:val="100"/>
          <w:position w:val="0"/>
          <w:sz w:val="21"/>
          <w:u w:val="none"/>
        </w:rPr>
        <w:t>m×0.6</w:t>
      </w:r>
      <w:r>
        <w:rPr>
          <w:rFonts w:ascii="Calibri" w:hAnsi="Calibri" w:cs="Calibri"/>
          <w:color w:val="000000"/>
          <w:spacing w:val="0"/>
          <w:w w:val="254"/>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；立杆高度</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56"/>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Calibri" w:hAnsi="Calibri" w:cs="Calibri"/>
          <w:color w:val="000000"/>
          <w:spacing w:val="0"/>
          <w:w w:val="254"/>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时，混凝土底座长×宽×深不小于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0.6</w:t>
      </w:r>
      <w:r>
        <w:rPr>
          <w:rFonts w:ascii="Calibri" w:hAnsi="Calibri" w:cs="Calibri"/>
          <w:color w:val="000000"/>
          <w:spacing w:val="0"/>
          <w:w w:val="256"/>
          <w:sz w:val="21"/>
          <w:u w:val="none"/>
        </w:rPr>
        <w:t> </w:t>
      </w:r>
      <w:r>
        <w:rPr>
          <w:rFonts w:ascii="宋体" w:hAnsi="宋体" w:cs="宋体"/>
          <w:color w:val="000000"/>
          <w:spacing w:val="-1"/>
          <w:w w:val="100"/>
          <w:position w:val="0"/>
          <w:sz w:val="21"/>
          <w:u w:val="none"/>
        </w:rPr>
        <w:t>m×0.6</w:t>
      </w:r>
      <w:r>
        <w:rPr>
          <w:rFonts w:ascii="Calibri" w:hAnsi="Calibri" w:cs="Calibri"/>
          <w:color w:val="000000"/>
          <w:spacing w:val="0"/>
          <w:w w:val="256"/>
          <w:sz w:val="21"/>
          <w:u w:val="none"/>
        </w:rPr>
        <w:t> </w:t>
      </w:r>
      <w:r>
        <w:rPr>
          <w:rFonts w:ascii="宋体" w:hAnsi="宋体" w:cs="宋体"/>
          <w:color w:val="000000"/>
          <w:spacing w:val="-1"/>
          <w:w w:val="100"/>
          <w:position w:val="0"/>
          <w:sz w:val="21"/>
          <w:u w:val="none"/>
        </w:rPr>
        <w:t>m×0.8</w:t>
      </w:r>
    </w:p>
    <w:p>
      <w:pPr>
        <w:spacing w:before="0" w:after="0" w:line="312" w:lineRule="exact"/>
        <w:ind w:left="451" w:firstLine="0"/>
        <w:jc w:val="left"/>
      </w:pP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；立杆高度</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203"/>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6</w:t>
      </w:r>
      <w:r>
        <w:rPr>
          <w:rFonts w:ascii="Calibri" w:hAnsi="Calibri" w:cs="Calibri"/>
          <w:color w:val="000000"/>
          <w:spacing w:val="0"/>
          <w:w w:val="201"/>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时，混凝土底座长×宽×深不小于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0.8</w:t>
      </w:r>
      <w:r>
        <w:rPr>
          <w:rFonts w:ascii="Calibri" w:hAnsi="Calibri" w:cs="Calibri"/>
          <w:color w:val="000000"/>
          <w:spacing w:val="0"/>
          <w:w w:val="203"/>
          <w:sz w:val="21"/>
          <w:u w:val="none"/>
        </w:rPr>
        <w:t> </w:t>
      </w:r>
      <w:r>
        <w:rPr>
          <w:rFonts w:ascii="宋体" w:hAnsi="宋体" w:cs="宋体"/>
          <w:color w:val="000000"/>
          <w:spacing w:val="-1"/>
          <w:w w:val="100"/>
          <w:position w:val="0"/>
          <w:sz w:val="21"/>
          <w:u w:val="none"/>
        </w:rPr>
        <w:t>m×0.8</w:t>
      </w:r>
      <w:r>
        <w:rPr>
          <w:rFonts w:ascii="Calibri" w:hAnsi="Calibri" w:cs="Calibri"/>
          <w:color w:val="000000"/>
          <w:spacing w:val="0"/>
          <w:w w:val="203"/>
          <w:sz w:val="21"/>
          <w:u w:val="none"/>
        </w:rPr>
        <w:t> </w:t>
      </w:r>
      <w:r>
        <w:rPr>
          <w:rFonts w:ascii="宋体" w:hAnsi="宋体" w:cs="宋体"/>
          <w:color w:val="000000"/>
          <w:spacing w:val="-1"/>
          <w:w w:val="100"/>
          <w:position w:val="0"/>
          <w:sz w:val="21"/>
          <w:u w:val="none"/>
        </w:rPr>
        <w:t>m×1.0</w:t>
      </w:r>
      <w:r>
        <w:rPr>
          <w:rFonts w:ascii="Calibri" w:hAnsi="Calibri" w:cs="Calibri"/>
          <w:color w:val="000000"/>
          <w:spacing w:val="0"/>
          <w:w w:val="203"/>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，且基础露出地面高度</w:t>
      </w:r>
    </w:p>
    <w:p>
      <w:pPr>
        <w:spacing w:before="0" w:after="0" w:line="312" w:lineRule="exact"/>
        <w:ind w:left="451" w:firstLine="0"/>
        <w:jc w:val="left"/>
      </w:pPr>
      <w:r>
        <w:rPr>
          <w:rFonts w:ascii="宋体" w:eastAsia="宋体" w:hAnsi="宋体" w:cs="宋体"/>
          <w:color w:val="000000"/>
          <w:spacing w:val="-1"/>
          <w:w w:val="100"/>
          <w:position w:val="0"/>
          <w:sz w:val="21"/>
          <w:u w:val="none"/>
        </w:rPr>
        <w:t>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0.1</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m。混凝土底座地基应满足稳定性要求。</w:t>
      </w:r>
    </w:p>
    <w:p>
      <w:pPr>
        <w:spacing w:before="0" w:after="0" w:line="312" w:lineRule="exact"/>
        <w:ind w:left="451" w:firstLine="0"/>
        <w:jc w:val="left"/>
      </w:pPr>
      <w:r>
        <w:rPr>
          <w:rFonts w:ascii="黑体" w:hAnsi="黑体" w:cs="黑体"/>
          <w:color w:val="000000"/>
          <w:spacing w:val="-1"/>
          <w:w w:val="100"/>
          <w:position w:val="0"/>
          <w:sz w:val="21"/>
          <w:u w:val="none"/>
        </w:rPr>
        <w:t>8.3.1.3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监测设备应按监测方案要求安装在指定位置的已建墩基、立杆、挂板、已有建（构）筑物之</w:t>
      </w:r>
    </w:p>
    <w:p>
      <w:pPr>
        <w:spacing w:before="0" w:after="0" w:line="312" w:lineRule="exact"/>
        <w:ind w:left="451" w:firstLine="0"/>
        <w:jc w:val="left"/>
      </w:pPr>
      <w:r>
        <w:rPr>
          <w:rFonts w:ascii="宋体" w:hAnsi="宋体" w:cs="宋体"/>
          <w:color w:val="000000"/>
          <w:spacing w:val="-1"/>
          <w:w w:val="100"/>
          <w:position w:val="0"/>
          <w:sz w:val="21"/>
          <w:u w:val="none"/>
        </w:rPr>
        <w:t>上或地下钻孔之中。在立杆上安装监测设备，立杆长度、直径、管壁厚度应满足下列要求：</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安装在野外的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GNSS</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接收机的立杆高度不宜低于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2.5</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，直径应不小于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110</w:t>
      </w:r>
      <w:r>
        <w:rPr>
          <w:rFonts w:ascii="Calibri" w:hAnsi="Calibri" w:cs="Calibri"/>
          <w:color w:val="000000"/>
          <w:spacing w:val="0"/>
          <w:w w:val="218"/>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，管壁厚度应不</w:t>
      </w:r>
    </w:p>
    <w:p>
      <w:pPr>
        <w:spacing w:before="0" w:after="0" w:line="312" w:lineRule="exact"/>
        <w:ind w:left="451" w:firstLine="851"/>
        <w:jc w:val="left"/>
      </w:pPr>
      <w:r>
        <w:rPr>
          <w:rFonts w:ascii="宋体" w:eastAsia="宋体" w:hAnsi="宋体" w:cs="宋体"/>
          <w:color w:val="000000"/>
          <w:spacing w:val="-1"/>
          <w:w w:val="100"/>
          <w:position w:val="0"/>
          <w:sz w:val="21"/>
          <w:u w:val="none"/>
        </w:rPr>
        <w:t>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；当混凝土基础位于居民屋顶上时，立杆高度不宜高于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，防止发生倾覆；</w:t>
      </w:r>
    </w:p>
    <w:p>
      <w:pPr>
        <w:spacing w:before="0" w:after="0" w:line="312" w:lineRule="exact"/>
        <w:ind w:left="4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安装雨量计的立杆高度不宜低于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183"/>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，直径应不小于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90</w:t>
      </w:r>
      <w:r>
        <w:rPr>
          <w:rFonts w:ascii="Calibri" w:hAnsi="Calibri" w:cs="Calibri"/>
          <w:color w:val="000000"/>
          <w:spacing w:val="0"/>
          <w:w w:val="183"/>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，管壁厚度应不小于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183"/>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；当混凝</w:t>
      </w:r>
    </w:p>
    <w:p>
      <w:pPr>
        <w:spacing w:before="0" w:after="0" w:line="312" w:lineRule="exact"/>
        <w:ind w:left="451" w:firstLine="851"/>
        <w:jc w:val="left"/>
      </w:pPr>
      <w:r>
        <w:rPr>
          <w:rFonts w:ascii="宋体" w:eastAsia="宋体" w:hAnsi="宋体" w:cs="宋体"/>
          <w:color w:val="000000"/>
          <w:spacing w:val="-1"/>
          <w:w w:val="100"/>
          <w:position w:val="0"/>
          <w:sz w:val="21"/>
          <w:u w:val="none"/>
        </w:rPr>
        <w:t>土基础位于居民屋顶上时，立杆高度不宜高于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p>
    <w:p>
      <w:pPr>
        <w:spacing w:before="0" w:after="0" w:line="312" w:lineRule="exact"/>
        <w:ind w:left="4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安装泥位计的立杆高度应根据需求而定，立杆和横杆管径应分别不小于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140</w:t>
      </w:r>
      <w:r>
        <w:rPr>
          <w:rFonts w:ascii="Calibri" w:hAnsi="Calibri" w:cs="Calibri"/>
          <w:color w:val="000000"/>
          <w:spacing w:val="0"/>
          <w:w w:val="165"/>
          <w:sz w:val="21"/>
          <w:u w:val="none"/>
        </w:rPr>
        <w:t> </w:t>
      </w:r>
      <w:r>
        <w:rPr>
          <w:rFonts w:ascii="宋体" w:hAnsi="宋体" w:cs="宋体"/>
          <w:color w:val="000000"/>
          <w:spacing w:val="0"/>
          <w:w w:val="100"/>
          <w:position w:val="0"/>
          <w:sz w:val="21"/>
          <w:u w:val="none"/>
        </w:rPr>
        <w:t>mm</w:t>
      </w:r>
      <w:r>
        <w:rPr>
          <w:rFonts w:ascii="宋体" w:hAnsi="宋体" w:cs="宋体"/>
          <w:color w:val="000000"/>
          <w:spacing w:val="-1"/>
          <w:w w:val="100"/>
          <w:position w:val="0"/>
          <w:sz w:val="21"/>
          <w:u w:val="none"/>
        </w:rPr>
        <w:t>、76</w:t>
      </w:r>
      <w:r>
        <w:rPr>
          <w:rFonts w:ascii="Calibri" w:hAnsi="Calibri" w:cs="Calibri"/>
          <w:color w:val="000000"/>
          <w:spacing w:val="0"/>
          <w:w w:val="168"/>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，管壁</w:t>
      </w:r>
    </w:p>
    <w:p>
      <w:pPr>
        <w:spacing w:before="0" w:after="0" w:line="312" w:lineRule="exact"/>
        <w:ind w:left="451" w:firstLine="851"/>
        <w:jc w:val="left"/>
      </w:pPr>
      <w:r>
        <w:rPr>
          <w:rFonts w:ascii="宋体" w:eastAsia="宋体" w:hAnsi="宋体" w:cs="宋体"/>
          <w:color w:val="000000"/>
          <w:spacing w:val="-1"/>
          <w:w w:val="100"/>
          <w:position w:val="0"/>
          <w:sz w:val="21"/>
          <w:u w:val="none"/>
        </w:rPr>
        <w:t>厚度应不小于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p>
    <w:p>
      <w:pPr>
        <w:spacing w:before="0" w:after="0" w:line="312" w:lineRule="exact"/>
        <w:ind w:left="4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安装其它类型监测设备的立杆高度、直径、管壁厚度参照上述要求执行。</w:t>
      </w:r>
    </w:p>
    <w:p>
      <w:pPr>
        <w:spacing w:before="0" w:after="0" w:line="312" w:lineRule="exact"/>
        <w:ind w:left="451" w:firstLine="0"/>
        <w:jc w:val="left"/>
      </w:pPr>
      <w:r>
        <w:rPr>
          <w:rFonts w:ascii="黑体" w:hAnsi="黑体" w:cs="黑体"/>
          <w:color w:val="000000"/>
          <w:spacing w:val="-1"/>
          <w:w w:val="100"/>
          <w:position w:val="0"/>
          <w:sz w:val="21"/>
          <w:u w:val="none"/>
        </w:rPr>
        <w:t>8.3.1.4</w:t>
      </w:r>
      <w:r>
        <w:rPr>
          <w:rFonts w:ascii="Calibri" w:hAnsi="Calibri" w:cs="Calibri"/>
          <w:color w:val="000000"/>
          <w:spacing w:val="0"/>
          <w:w w:val="194"/>
          <w:sz w:val="24"/>
          <w:u w:val="none"/>
        </w:rPr>
        <w:t>  </w:t>
      </w:r>
      <w:r>
        <w:rPr>
          <w:rFonts w:ascii="宋体" w:eastAsia="宋体" w:hAnsi="宋体" w:cs="宋体"/>
          <w:color w:val="000000"/>
          <w:spacing w:val="-4"/>
          <w:w w:val="100"/>
          <w:position w:val="0"/>
          <w:sz w:val="21"/>
          <w:u w:val="none"/>
        </w:rPr>
        <w:t>对于地插胀杆式的新型安装方法，应保证钻孔直径不小于胀杆直径，地插部分长度不小于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0.6</w:t>
      </w:r>
    </w:p>
    <w:p>
      <w:pPr>
        <w:spacing w:before="0" w:after="0" w:line="312" w:lineRule="exact"/>
        <w:ind w:left="451" w:firstLine="0"/>
        <w:jc w:val="left"/>
      </w:pPr>
      <w:r>
        <w:rPr>
          <w:rFonts w:ascii="宋体" w:hAnsi="宋体" w:cs="宋体"/>
          <w:color w:val="000000"/>
          <w:spacing w:val="-1"/>
          <w:w w:val="100"/>
          <w:position w:val="0"/>
          <w:sz w:val="21"/>
          <w:u w:val="none"/>
        </w:rPr>
        <w:t>m。应采用原位土和泥浆填充空隙，保证仪器安装稳定。</w:t>
      </w:r>
    </w:p>
    <w:p>
      <w:pPr>
        <w:spacing w:before="0" w:after="0" w:line="312" w:lineRule="exact"/>
        <w:ind w:left="451" w:firstLine="0"/>
        <w:jc w:val="left"/>
      </w:pPr>
      <w:r>
        <w:rPr>
          <w:rFonts w:ascii="黑体" w:hAnsi="黑体" w:cs="黑体"/>
          <w:color w:val="000000"/>
          <w:spacing w:val="-1"/>
          <w:w w:val="100"/>
          <w:position w:val="0"/>
          <w:sz w:val="21"/>
          <w:u w:val="none"/>
        </w:rPr>
        <w:t>8.3.1.5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采用悬挂式安装监测设备，应配备设备安装背板，并应安装不少于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颗直径Φ6</w:t>
      </w:r>
      <w:r>
        <w:rPr>
          <w:rFonts w:ascii="Calibri" w:hAnsi="Calibri" w:cs="Calibri"/>
          <w:color w:val="000000"/>
          <w:spacing w:val="0"/>
          <w:w w:val="168"/>
          <w:sz w:val="21"/>
          <w:u w:val="none"/>
        </w:rPr>
        <w:t> </w:t>
      </w:r>
      <w:r>
        <w:rPr>
          <w:rFonts w:ascii="宋体" w:hAnsi="宋体" w:cs="宋体"/>
          <w:color w:val="000000"/>
          <w:spacing w:val="-1"/>
          <w:w w:val="100"/>
          <w:position w:val="0"/>
          <w:sz w:val="21"/>
          <w:u w:val="none"/>
        </w:rPr>
        <w:t>mm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的膨胀螺</w:t>
      </w:r>
    </w:p>
    <w:p>
      <w:pPr>
        <w:spacing w:before="0" w:after="0" w:line="312" w:lineRule="exact"/>
        <w:ind w:left="451" w:firstLine="0"/>
        <w:jc w:val="left"/>
      </w:pPr>
      <w:r>
        <w:rPr>
          <w:rFonts w:ascii="宋体" w:hAnsi="宋体" w:cs="宋体"/>
          <w:color w:val="000000"/>
          <w:spacing w:val="0"/>
          <w:w w:val="100"/>
          <w:position w:val="0"/>
          <w:sz w:val="21"/>
          <w:u w:val="none"/>
        </w:rPr>
        <w:t>钉固定。</w:t>
      </w:r>
    </w:p>
    <w:p>
      <w:pPr>
        <w:spacing w:before="0" w:after="0" w:line="312" w:lineRule="exact"/>
        <w:ind w:left="451" w:firstLine="0"/>
        <w:jc w:val="left"/>
      </w:pPr>
      <w:r>
        <w:rPr>
          <w:rFonts w:ascii="黑体" w:hAnsi="黑体" w:cs="黑体"/>
          <w:color w:val="000000"/>
          <w:spacing w:val="-1"/>
          <w:w w:val="100"/>
          <w:position w:val="0"/>
          <w:sz w:val="21"/>
          <w:u w:val="none"/>
        </w:rPr>
        <w:t>8.3.1.6</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采用已有建（构）筑物墙面、梁、柱安装监测设备，墙面和梁、柱可安装的表面面积应不小</w:t>
      </w:r>
    </w:p>
    <w:p>
      <w:pPr>
        <w:spacing w:before="0" w:after="0" w:line="312" w:lineRule="exact"/>
        <w:ind w:left="451" w:firstLine="0"/>
        <w:jc w:val="left"/>
      </w:pPr>
      <w:r>
        <w:rPr>
          <w:rFonts w:ascii="宋体" w:eastAsia="宋体" w:hAnsi="宋体" w:cs="宋体"/>
          <w:color w:val="000000"/>
          <w:spacing w:val="-1"/>
          <w:w w:val="100"/>
          <w:position w:val="0"/>
          <w:sz w:val="21"/>
          <w:u w:val="none"/>
        </w:rPr>
        <w:t>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m×0.5</w:t>
      </w:r>
      <w:r>
        <w:rPr>
          <w:rFonts w:ascii="Calibri" w:hAnsi="Calibri" w:cs="Calibri"/>
          <w:color w:val="000000"/>
          <w:spacing w:val="0"/>
          <w:w w:val="168"/>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，监测设备应配备安装背板，背板悬挂高度不宜低于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，并应安装不少于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颗直径Φ</w:t>
      </w:r>
    </w:p>
    <w:p>
      <w:pPr>
        <w:spacing w:before="0" w:after="0" w:line="312" w:lineRule="exact"/>
        <w:ind w:left="451" w:firstLine="0"/>
        <w:jc w:val="left"/>
      </w:pPr>
      <w:r>
        <w:rPr>
          <w:rFonts w:ascii="宋体" w:hAnsi="宋体" w:cs="宋体"/>
          <w:color w:val="000000"/>
          <w:spacing w:val="-1"/>
          <w:w w:val="100"/>
          <w:position w:val="0"/>
          <w:sz w:val="21"/>
          <w:u w:val="none"/>
        </w:rPr>
        <w:t>6</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mm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的膨胀螺钉固定。</w:t>
      </w:r>
    </w:p>
    <w:p>
      <w:pPr>
        <w:spacing w:before="0" w:after="0" w:line="312" w:lineRule="exact"/>
        <w:ind w:left="451" w:firstLine="0"/>
        <w:jc w:val="left"/>
      </w:pPr>
      <w:r>
        <w:rPr>
          <w:rFonts w:ascii="黑体" w:hAnsi="黑体" w:cs="黑体"/>
          <w:color w:val="000000"/>
          <w:spacing w:val="-1"/>
          <w:w w:val="100"/>
          <w:position w:val="0"/>
          <w:sz w:val="21"/>
          <w:u w:val="none"/>
        </w:rPr>
        <w:t>8.3.1.7</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监测设备应具备有效、可靠的安全保护措施，埋设于地下传感器和地表监测设备的外接连接</w:t>
      </w:r>
    </w:p>
    <w:p>
      <w:pPr>
        <w:spacing w:before="0" w:after="0" w:line="312" w:lineRule="exact"/>
        <w:ind w:left="451" w:firstLine="0"/>
        <w:jc w:val="left"/>
      </w:pPr>
      <w:r>
        <w:rPr>
          <w:rFonts w:ascii="宋体" w:hAnsi="宋体" w:cs="宋体"/>
          <w:color w:val="000000"/>
          <w:spacing w:val="-1"/>
          <w:w w:val="100"/>
          <w:position w:val="0"/>
          <w:sz w:val="21"/>
          <w:u w:val="none"/>
        </w:rPr>
        <w:t>线（电源线、数据线）应采用软管（或</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PVC</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管）保护并通过立杆内腔连接到</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RTU/DTU</w:t>
      </w:r>
      <w:r>
        <w:rPr>
          <w:rFonts w:ascii="Calibri" w:hAnsi="Calibri" w:cs="Calibri"/>
          <w:color w:val="000000"/>
          <w:spacing w:val="7"/>
          <w:w w:val="100"/>
          <w:sz w:val="21"/>
          <w:u w:val="none"/>
        </w:rPr>
        <w:t> </w:t>
      </w:r>
      <w:r>
        <w:rPr>
          <w:rFonts w:ascii="宋体" w:eastAsia="宋体" w:hAnsi="宋体" w:cs="宋体"/>
          <w:color w:val="000000"/>
          <w:spacing w:val="-1"/>
          <w:w w:val="100"/>
          <w:position w:val="0"/>
          <w:sz w:val="21"/>
          <w:u w:val="none"/>
        </w:rPr>
        <w:t>和太阳能电池板，</w:t>
      </w:r>
    </w:p>
    <w:p>
      <w:pPr>
        <w:spacing w:before="0" w:after="0" w:line="312" w:lineRule="exact"/>
        <w:ind w:left="451" w:firstLine="0"/>
        <w:jc w:val="left"/>
      </w:pPr>
      <w:r>
        <w:rPr>
          <w:rFonts w:ascii="宋体" w:hAnsi="宋体" w:cs="宋体"/>
          <w:color w:val="000000"/>
          <w:spacing w:val="-1"/>
          <w:w w:val="100"/>
          <w:position w:val="0"/>
          <w:sz w:val="21"/>
          <w:u w:val="none"/>
        </w:rPr>
        <w:t>并应配备蓄电池应急备用，运行全过程应定期巡检、维护。</w:t>
      </w:r>
    </w:p>
    <w:p>
      <w:pPr>
        <w:spacing w:before="0" w:after="0" w:line="312" w:lineRule="exact"/>
        <w:ind w:left="451" w:firstLine="0"/>
        <w:jc w:val="left"/>
      </w:pPr>
      <w:r>
        <w:rPr>
          <w:rFonts w:ascii="黑体" w:hAnsi="黑体" w:cs="黑体"/>
          <w:color w:val="000000"/>
          <w:spacing w:val="-1"/>
          <w:w w:val="100"/>
          <w:position w:val="0"/>
          <w:sz w:val="21"/>
          <w:u w:val="none"/>
        </w:rPr>
        <w:t>8.3.1.8</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对需要采取避雷措施的监测设备和支架，其基础施工时应预先埋入接地电极。监测设备防雷</w:t>
      </w:r>
    </w:p>
    <w:p>
      <w:pPr>
        <w:spacing w:before="0" w:after="0" w:line="312" w:lineRule="exact"/>
        <w:ind w:left="451" w:firstLine="0"/>
        <w:jc w:val="left"/>
      </w:pPr>
      <w:r>
        <w:rPr>
          <w:rFonts w:ascii="宋体" w:eastAsia="宋体" w:hAnsi="宋体" w:cs="宋体"/>
          <w:color w:val="000000"/>
          <w:spacing w:val="-3"/>
          <w:w w:val="100"/>
          <w:position w:val="0"/>
          <w:sz w:val="21"/>
          <w:u w:val="none"/>
        </w:rPr>
        <w:t>电极埋设深度应满足电极耐防腐和耐热稳定性要求；监测设备支架应进行接地电阻测试，并达到防雷击</w:t>
      </w:r>
    </w:p>
    <w:p>
      <w:pPr>
        <w:spacing w:before="0" w:after="0" w:line="312" w:lineRule="exact"/>
        <w:ind w:left="451" w:firstLine="0"/>
        <w:jc w:val="left"/>
      </w:pPr>
      <w:r>
        <w:rPr>
          <w:rFonts w:ascii="宋体" w:hAnsi="宋体" w:cs="宋体"/>
          <w:color w:val="000000"/>
          <w:spacing w:val="-1"/>
          <w:w w:val="100"/>
          <w:position w:val="0"/>
          <w:sz w:val="21"/>
          <w:u w:val="none"/>
        </w:rPr>
        <w:t>要求。</w:t>
      </w:r>
    </w:p>
    <w:p>
      <w:pPr>
        <w:spacing w:before="0" w:after="0" w:line="312" w:lineRule="exact"/>
        <w:ind w:left="451" w:firstLine="0"/>
        <w:jc w:val="left"/>
      </w:pPr>
      <w:r>
        <w:rPr>
          <w:rFonts w:ascii="黑体" w:hAnsi="黑体" w:cs="黑体"/>
          <w:color w:val="000000"/>
          <w:spacing w:val="-1"/>
          <w:w w:val="100"/>
          <w:position w:val="0"/>
          <w:sz w:val="21"/>
          <w:u w:val="none"/>
        </w:rPr>
        <w:t>8.3.2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设备安装</w:t>
      </w:r>
    </w:p>
    <w:p>
      <w:pPr>
        <w:spacing w:before="0" w:after="0" w:line="312" w:lineRule="exact"/>
        <w:ind w:left="451" w:firstLine="0"/>
        <w:jc w:val="left"/>
      </w:pPr>
      <w:r>
        <w:rPr>
          <w:rFonts w:ascii="黑体" w:hAnsi="黑体" w:cs="黑体"/>
          <w:color w:val="000000"/>
          <w:spacing w:val="-1"/>
          <w:w w:val="100"/>
          <w:position w:val="0"/>
          <w:sz w:val="21"/>
          <w:u w:val="none"/>
        </w:rPr>
        <w:t>8.3.2.1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GNSS</w:t>
      </w:r>
      <w:r>
        <w:rPr>
          <w:rFonts w:ascii="Calibri" w:hAnsi="Calibri" w:cs="Calibri"/>
          <w:color w:val="000000"/>
          <w:spacing w:val="5"/>
          <w:w w:val="100"/>
          <w:sz w:val="21"/>
          <w:u w:val="none"/>
        </w:rPr>
        <w:t> </w:t>
      </w:r>
      <w:r>
        <w:rPr>
          <w:rFonts w:ascii="宋体" w:hAnsi="宋体" w:cs="宋体"/>
          <w:color w:val="000000"/>
          <w:spacing w:val="-2"/>
          <w:w w:val="100"/>
          <w:position w:val="0"/>
          <w:sz w:val="21"/>
          <w:u w:val="none"/>
        </w:rPr>
        <w:t>接收机可采用浇筑基础、预埋箱及地插胀杆等方式进行安装。采用地插胀杆安装方式应</w:t>
      </w:r>
    </w:p>
    <w:p>
      <w:pPr>
        <w:spacing w:before="0" w:after="0" w:line="312" w:lineRule="exact"/>
        <w:ind w:left="451" w:firstLine="0"/>
        <w:jc w:val="left"/>
      </w:pPr>
      <w:r>
        <w:rPr>
          <w:rFonts w:ascii="宋体" w:eastAsia="宋体" w:hAnsi="宋体" w:cs="宋体"/>
          <w:color w:val="000000"/>
          <w:spacing w:val="0"/>
          <w:w w:val="100"/>
          <w:position w:val="0"/>
          <w:sz w:val="21"/>
          <w:u w:val="none"/>
        </w:rPr>
        <w:t>保证钻孔直径不小于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w:t>
      </w:r>
      <w:r>
        <w:rPr>
          <w:rFonts w:ascii="Calibri" w:hAnsi="Calibri" w:cs="Calibri"/>
          <w:color w:val="000000"/>
          <w:spacing w:val="0"/>
          <w:w w:val="261"/>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，地插部分长度不小于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0.6</w:t>
      </w:r>
      <w:r>
        <w:rPr>
          <w:rFonts w:ascii="Calibri" w:hAnsi="Calibri" w:cs="Calibri"/>
          <w:color w:val="000000"/>
          <w:spacing w:val="0"/>
          <w:w w:val="264"/>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，地插深度不小于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0.6</w:t>
      </w:r>
      <w:r>
        <w:rPr>
          <w:rFonts w:ascii="Calibri" w:hAnsi="Calibri" w:cs="Calibri"/>
          <w:color w:val="000000"/>
          <w:spacing w:val="0"/>
          <w:w w:val="264"/>
          <w:sz w:val="21"/>
          <w:u w:val="none"/>
        </w:rPr>
        <w:t> </w:t>
      </w:r>
      <w:r>
        <w:rPr>
          <w:rFonts w:ascii="宋体" w:hAnsi="宋体" w:cs="宋体"/>
          <w:color w:val="000000"/>
          <w:spacing w:val="-1"/>
          <w:w w:val="100"/>
          <w:position w:val="0"/>
          <w:sz w:val="21"/>
          <w:u w:val="none"/>
        </w:rPr>
        <w:t>m。应采用原位土或水</w:t>
      </w:r>
    </w:p>
    <w:p>
      <w:pPr>
        <w:spacing w:before="0" w:after="0" w:line="312" w:lineRule="exact"/>
        <w:ind w:left="451" w:firstLine="0"/>
        <w:jc w:val="left"/>
      </w:pPr>
      <w:r>
        <w:rPr>
          <w:rFonts w:ascii="宋体" w:hAnsi="宋体" w:cs="宋体"/>
          <w:color w:val="000000"/>
          <w:spacing w:val="-1"/>
          <w:w w:val="100"/>
          <w:position w:val="0"/>
          <w:sz w:val="21"/>
          <w:u w:val="none"/>
        </w:rPr>
        <w:t>泥浆填充空隙，保证仪器安装稳定。</w:t>
      </w:r>
    </w:p>
    <w:p>
      <w:pPr>
        <w:spacing w:before="0" w:after="0" w:line="312" w:lineRule="exact"/>
        <w:ind w:left="451" w:firstLine="0"/>
        <w:jc w:val="left"/>
      </w:pPr>
      <w:r>
        <w:rPr>
          <w:rFonts w:ascii="黑体" w:hAnsi="黑体" w:cs="黑体"/>
          <w:color w:val="000000"/>
          <w:spacing w:val="-1"/>
          <w:w w:val="100"/>
          <w:position w:val="0"/>
          <w:sz w:val="21"/>
          <w:u w:val="none"/>
        </w:rPr>
        <w:t>8.3.2.2</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裂缝计安装应符合下列要求：</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裂缝计应尽可能垂直穿过裂缝延伸方向安装，拉绳必须通过保护管进行保护；</w:t>
      </w:r>
    </w:p>
    <w:p>
      <w:pPr>
        <w:spacing w:before="0" w:after="0" w:line="312" w:lineRule="exact"/>
        <w:ind w:left="4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拉线式裂缝计量程应满足监测对象的变化需要，拉线钢丝直径宜大于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w:t>
      </w:r>
    </w:p>
    <w:p>
      <w:pPr>
        <w:spacing w:before="0" w:after="0" w:line="312" w:lineRule="exact"/>
        <w:ind w:left="4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激光式裂缝计标靶必须固定，且标靶面积不小于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500</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mm</w:t>
      </w:r>
      <w:r>
        <w:rPr>
          <w:rFonts w:ascii="宋体" w:hAnsi="宋体" w:cs="宋体"/>
          <w:color w:val="000000"/>
          <w:spacing w:val="-1"/>
          <w:w w:val="100"/>
          <w:position w:val="0"/>
          <w:sz w:val="21"/>
          <w:u w:val="none"/>
        </w:rPr>
        <w:t>×500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mm。</w:t>
      </w:r>
    </w:p>
    <w:p>
      <w:pPr>
        <w:spacing w:before="0" w:after="0" w:line="312" w:lineRule="exact"/>
        <w:ind w:left="451" w:firstLine="0"/>
        <w:jc w:val="left"/>
      </w:pPr>
      <w:r>
        <w:rPr>
          <w:rFonts w:ascii="黑体" w:hAnsi="黑体" w:cs="黑体"/>
          <w:color w:val="000000"/>
          <w:spacing w:val="-1"/>
          <w:w w:val="100"/>
          <w:position w:val="0"/>
          <w:sz w:val="21"/>
          <w:u w:val="none"/>
        </w:rPr>
        <w:t>8.3.2.3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倾角计和倾角加速度计安装应符合下列要求：</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hAnsi="宋体" w:cs="宋体"/>
          <w:color w:val="000000"/>
          <w:spacing w:val="-3"/>
          <w:w w:val="100"/>
          <w:position w:val="0"/>
          <w:sz w:val="21"/>
          <w:u w:val="none"/>
        </w:rPr>
        <w:t>倾角计、倾角加速度计监测点位应布置在致灾体主要倾斜变形块体上，安装方向应能反映灾害</w:t>
      </w:r>
    </w:p>
    <w:p>
      <w:pPr>
        <w:spacing w:before="0" w:after="0" w:line="312" w:lineRule="exact"/>
        <w:ind w:left="451" w:firstLine="850"/>
        <w:jc w:val="left"/>
      </w:pPr>
      <w:r>
        <w:rPr>
          <w:rFonts w:ascii="宋体" w:eastAsia="宋体" w:hAnsi="宋体" w:cs="宋体"/>
          <w:color w:val="000000"/>
          <w:spacing w:val="-1"/>
          <w:w w:val="100"/>
          <w:position w:val="0"/>
          <w:sz w:val="21"/>
          <w:u w:val="none"/>
        </w:rPr>
        <w:t>变形特征；</w:t>
      </w:r>
    </w:p>
    <w:p>
      <w:pPr>
        <w:spacing w:before="0" w:after="0" w:line="240" w:lineRule="exact"/>
        <w:ind w:left="451" w:firstLine="850"/>
      </w:pPr>
    </w:p>
    <w:p>
      <w:pPr>
        <w:spacing w:before="0" w:after="0" w:line="301" w:lineRule="exact"/>
        <w:ind w:left="451" w:firstLine="8948"/>
        <w:jc w:val="left"/>
        <w:sectPr>
          <w:type w:val="continuous"/>
          <w:pgSz w:w="11906" w:h="16839"/>
          <w:pgMar w:top="1099" w:right="607" w:bottom="859" w:left="967" w:header="0" w:footer="0" w:gutter="0"/>
          <w:pgNumType w:start="81"/>
          <w:cols w:num="1" w:space="720"/>
        </w:sectPr>
      </w:pPr>
      <w:r>
        <w:rPr>
          <w:rFonts w:ascii="宋体" w:hAnsi="宋体" w:cs="宋体"/>
          <w:color w:val="000000"/>
          <w:spacing w:val="-1"/>
          <w:w w:val="100"/>
          <w:position w:val="0"/>
          <w:sz w:val="18"/>
          <w:u w:val="none"/>
        </w:rPr>
        <w:t>15</w:t>
      </w:r>
    </w:p>
    <w:p>
      <w:pPr>
        <w:spacing w:before="0" w:after="0" w:line="240" w:lineRule="exact"/>
      </w:pPr>
      <w:bookmarkStart w:id="22" w:name="22"/>
      <w:bookmarkEnd w:id="22"/>
    </w:p>
    <w:p>
      <w:pPr>
        <w:spacing w:before="0" w:after="0" w:line="320" w:lineRule="exact"/>
        <w:ind w:left="60" w:firstLine="0"/>
        <w:jc w:val="left"/>
      </w:pPr>
      <w:r>
        <w:pict>
          <v:shape id="_x0000_s2148" o:spid="_x0000_s1122" type="#_x0000_t202" style="width:332pt;height:53pt;margin-top:397.7pt;margin-left:141.65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倾角计和倾角加速计安装方式分为水平安装和垂直安装，应根据不同的监测场景选择合适的</w:t>
      </w:r>
    </w:p>
    <w:p>
      <w:pPr>
        <w:spacing w:before="0" w:after="0" w:line="312" w:lineRule="exact"/>
        <w:ind w:left="60" w:firstLine="850"/>
        <w:jc w:val="left"/>
      </w:pPr>
      <w:r>
        <w:rPr>
          <w:rFonts w:ascii="宋体" w:hAnsi="宋体" w:cs="宋体"/>
          <w:color w:val="000000"/>
          <w:spacing w:val="-1"/>
          <w:w w:val="100"/>
          <w:position w:val="0"/>
          <w:sz w:val="21"/>
          <w:u w:val="none"/>
        </w:rPr>
        <w:t>安装方式，且应保持传感器安装面与被监测对象表面平行。</w:t>
      </w:r>
    </w:p>
    <w:p>
      <w:pPr>
        <w:spacing w:before="0" w:after="0" w:line="312" w:lineRule="exact"/>
        <w:ind w:left="60" w:firstLine="0"/>
        <w:jc w:val="left"/>
      </w:pPr>
      <w:r>
        <w:rPr>
          <w:rFonts w:ascii="黑体" w:hAnsi="黑体" w:cs="黑体"/>
          <w:color w:val="000000"/>
          <w:spacing w:val="-1"/>
          <w:w w:val="100"/>
          <w:position w:val="0"/>
          <w:sz w:val="21"/>
          <w:u w:val="none"/>
        </w:rPr>
        <w:t>8.3.2.4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深层位移计安装应符合下列要求：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深层水平位移固定式测斜仪和阵列式位移计应采用钻孔埋设测斜管的形式，钻孔深度应穿过</w:t>
      </w:r>
    </w:p>
    <w:p>
      <w:pPr>
        <w:spacing w:before="0" w:after="0" w:line="312" w:lineRule="exact"/>
        <w:ind w:left="60" w:firstLine="851"/>
        <w:jc w:val="left"/>
      </w:pPr>
      <w:r>
        <w:rPr>
          <w:rFonts w:ascii="宋体" w:eastAsia="宋体" w:hAnsi="宋体" w:cs="宋体"/>
          <w:color w:val="000000"/>
          <w:spacing w:val="-1"/>
          <w:w w:val="100"/>
          <w:position w:val="0"/>
          <w:sz w:val="21"/>
          <w:u w:val="none"/>
        </w:rPr>
        <w:t>致灾体进入稳定地层</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49"/>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Calibri" w:hAnsi="Calibri" w:cs="Calibri"/>
          <w:color w:val="000000"/>
          <w:spacing w:val="0"/>
          <w:w w:val="249"/>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，垂直度偏差不应大于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宋体" w:eastAsia="宋体" w:hAnsi="宋体" w:cs="宋体"/>
          <w:color w:val="000000"/>
          <w:spacing w:val="-1"/>
          <w:w w:val="100"/>
          <w:position w:val="0"/>
          <w:sz w:val="21"/>
          <w:u w:val="none"/>
        </w:rPr>
        <w:t>，钻孔直径宜为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90</w:t>
      </w:r>
      <w:r>
        <w:rPr>
          <w:rFonts w:ascii="Calibri" w:hAnsi="Calibri" w:cs="Calibri"/>
          <w:color w:val="000000"/>
          <w:spacing w:val="0"/>
          <w:w w:val="246"/>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249"/>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p>
    <w:p>
      <w:pPr>
        <w:spacing w:before="0" w:after="0" w:line="312" w:lineRule="exact"/>
        <w:ind w:left="60" w:firstLine="851"/>
        <w:jc w:val="left"/>
      </w:pPr>
      <w:r>
        <w:rPr>
          <w:rFonts w:ascii="宋体" w:eastAsia="宋体" w:hAnsi="宋体" w:cs="宋体"/>
          <w:color w:val="000000"/>
          <w:spacing w:val="-1"/>
          <w:w w:val="100"/>
          <w:position w:val="0"/>
          <w:sz w:val="21"/>
          <w:u w:val="none"/>
        </w:rPr>
        <w:t>测斜管内径宜为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45</w:t>
      </w:r>
      <w:r>
        <w:rPr>
          <w:rFonts w:ascii="Calibri" w:hAnsi="Calibri" w:cs="Calibri"/>
          <w:color w:val="000000"/>
          <w:spacing w:val="0"/>
          <w:w w:val="274"/>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60</w:t>
      </w:r>
      <w:r>
        <w:rPr>
          <w:rFonts w:ascii="Calibri" w:hAnsi="Calibri" w:cs="Calibri"/>
          <w:color w:val="000000"/>
          <w:spacing w:val="0"/>
          <w:w w:val="274"/>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外径宜为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60</w:t>
      </w:r>
      <w:r>
        <w:rPr>
          <w:rFonts w:ascii="Calibri" w:hAnsi="Calibri" w:cs="Calibri"/>
          <w:color w:val="000000"/>
          <w:spacing w:val="0"/>
          <w:w w:val="274"/>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75</w:t>
      </w:r>
      <w:r>
        <w:rPr>
          <w:rFonts w:ascii="Calibri" w:hAnsi="Calibri" w:cs="Calibri"/>
          <w:color w:val="000000"/>
          <w:spacing w:val="0"/>
          <w:w w:val="276"/>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，测斜管下部应伸入孔底，上部应露</w:t>
      </w:r>
    </w:p>
    <w:p>
      <w:pPr>
        <w:spacing w:before="0" w:after="0" w:line="312" w:lineRule="exact"/>
        <w:ind w:left="60" w:firstLine="851"/>
        <w:jc w:val="left"/>
      </w:pPr>
      <w:r>
        <w:rPr>
          <w:rFonts w:ascii="宋体" w:eastAsia="宋体" w:hAnsi="宋体" w:cs="宋体"/>
          <w:color w:val="000000"/>
          <w:spacing w:val="-1"/>
          <w:w w:val="100"/>
          <w:position w:val="0"/>
          <w:sz w:val="21"/>
          <w:u w:val="none"/>
        </w:rPr>
        <w:t>出地面</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2"/>
          <w:w w:val="100"/>
          <w:position w:val="0"/>
          <w:sz w:val="21"/>
          <w:u w:val="none"/>
        </w:rPr>
        <w:t>；管材可采用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PVC</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管或铝合金管，长期监测工程应采用铝合金管。测斜管下放到</w:t>
      </w:r>
    </w:p>
    <w:p>
      <w:pPr>
        <w:spacing w:before="0" w:after="0" w:line="312" w:lineRule="exact"/>
        <w:ind w:left="60" w:firstLine="851"/>
        <w:jc w:val="left"/>
      </w:pPr>
      <w:r>
        <w:rPr>
          <w:rFonts w:ascii="宋体" w:eastAsia="宋体" w:hAnsi="宋体" w:cs="宋体"/>
          <w:color w:val="000000"/>
          <w:spacing w:val="-1"/>
          <w:w w:val="100"/>
          <w:position w:val="0"/>
          <w:sz w:val="21"/>
          <w:u w:val="none"/>
        </w:rPr>
        <w:t>位后，应进行方向校准，并及时灌浆或采用填料填充密实测斜管与钻孔壁之间的空隙；</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深层竖向位移分层标采用钻孔埋设分层沉降管、管外套磁环的形式，钻孔深度应穿过致灾体进</w:t>
      </w:r>
    </w:p>
    <w:p>
      <w:pPr>
        <w:spacing w:before="0" w:after="0" w:line="312" w:lineRule="exact"/>
        <w:ind w:left="60" w:firstLine="851"/>
        <w:jc w:val="left"/>
      </w:pPr>
      <w:r>
        <w:rPr>
          <w:rFonts w:ascii="宋体" w:eastAsia="宋体" w:hAnsi="宋体" w:cs="宋体"/>
          <w:color w:val="000000"/>
          <w:spacing w:val="-1"/>
          <w:w w:val="100"/>
          <w:position w:val="0"/>
          <w:sz w:val="21"/>
          <w:u w:val="none"/>
        </w:rPr>
        <w:t>入稳定地层</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49"/>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Calibri" w:hAnsi="Calibri" w:cs="Calibri"/>
          <w:color w:val="000000"/>
          <w:spacing w:val="0"/>
          <w:w w:val="249"/>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，垂直度偏差不应大于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宋体" w:eastAsia="宋体" w:hAnsi="宋体" w:cs="宋体"/>
          <w:color w:val="000000"/>
          <w:spacing w:val="-1"/>
          <w:w w:val="100"/>
          <w:position w:val="0"/>
          <w:sz w:val="21"/>
          <w:u w:val="none"/>
        </w:rPr>
        <w:t>，钻孔直径宜为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90</w:t>
      </w:r>
      <w:r>
        <w:rPr>
          <w:rFonts w:ascii="Calibri" w:hAnsi="Calibri" w:cs="Calibri"/>
          <w:color w:val="000000"/>
          <w:spacing w:val="0"/>
          <w:w w:val="246"/>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249"/>
          <w:sz w:val="21"/>
          <w:u w:val="none"/>
        </w:rPr>
        <w:t> </w:t>
      </w:r>
      <w:r>
        <w:rPr>
          <w:rFonts w:ascii="宋体" w:hAnsi="宋体" w:cs="宋体"/>
          <w:color w:val="000000"/>
          <w:spacing w:val="0"/>
          <w:w w:val="100"/>
          <w:position w:val="0"/>
          <w:sz w:val="21"/>
          <w:u w:val="none"/>
        </w:rPr>
        <w:t>mm</w:t>
      </w:r>
      <w:r>
        <w:rPr>
          <w:rFonts w:ascii="宋体" w:hAnsi="宋体" w:cs="宋体"/>
          <w:color w:val="000000"/>
          <w:spacing w:val="-1"/>
          <w:w w:val="100"/>
          <w:position w:val="0"/>
          <w:sz w:val="21"/>
          <w:u w:val="none"/>
        </w:rPr>
        <w:t>。分层沉降</w:t>
      </w:r>
    </w:p>
    <w:p>
      <w:pPr>
        <w:spacing w:before="0" w:after="0" w:line="312" w:lineRule="exact"/>
        <w:ind w:left="60" w:firstLine="851"/>
        <w:jc w:val="left"/>
      </w:pPr>
      <w:r>
        <w:rPr>
          <w:rFonts w:ascii="宋体" w:eastAsia="宋体" w:hAnsi="宋体" w:cs="宋体"/>
          <w:color w:val="000000"/>
          <w:spacing w:val="-1"/>
          <w:w w:val="100"/>
          <w:position w:val="0"/>
          <w:sz w:val="21"/>
          <w:u w:val="none"/>
        </w:rPr>
        <w:t>管内径宜为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45</w:t>
      </w:r>
      <w:r>
        <w:rPr>
          <w:rFonts w:ascii="Calibri" w:hAnsi="Calibri" w:cs="Calibri"/>
          <w:color w:val="000000"/>
          <w:spacing w:val="0"/>
          <w:w w:val="276"/>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60</w:t>
      </w:r>
      <w:r>
        <w:rPr>
          <w:rFonts w:ascii="Calibri" w:hAnsi="Calibri" w:cs="Calibri"/>
          <w:color w:val="000000"/>
          <w:spacing w:val="0"/>
          <w:w w:val="276"/>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外径宜为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60</w:t>
      </w:r>
      <w:r>
        <w:rPr>
          <w:rFonts w:ascii="Calibri" w:hAnsi="Calibri" w:cs="Calibri"/>
          <w:color w:val="000000"/>
          <w:spacing w:val="0"/>
          <w:w w:val="274"/>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75</w:t>
      </w:r>
      <w:r>
        <w:rPr>
          <w:rFonts w:ascii="Calibri" w:hAnsi="Calibri" w:cs="Calibri"/>
          <w:color w:val="000000"/>
          <w:spacing w:val="0"/>
          <w:w w:val="274"/>
          <w:sz w:val="21"/>
          <w:u w:val="none"/>
        </w:rPr>
        <w:t> </w:t>
      </w:r>
      <w:r>
        <w:rPr>
          <w:rFonts w:ascii="宋体" w:hAnsi="宋体" w:cs="宋体"/>
          <w:color w:val="000000"/>
          <w:spacing w:val="0"/>
          <w:w w:val="100"/>
          <w:position w:val="0"/>
          <w:sz w:val="21"/>
          <w:u w:val="none"/>
        </w:rPr>
        <w:t>mm</w:t>
      </w:r>
      <w:r>
        <w:rPr>
          <w:rFonts w:ascii="宋体" w:hAnsi="宋体" w:cs="宋体"/>
          <w:color w:val="000000"/>
          <w:spacing w:val="-1"/>
          <w:w w:val="100"/>
          <w:position w:val="0"/>
          <w:sz w:val="21"/>
          <w:u w:val="none"/>
        </w:rPr>
        <w:t>，应比磁环内径略小。沉降管下部应伸入</w:t>
      </w:r>
    </w:p>
    <w:p>
      <w:pPr>
        <w:spacing w:before="0" w:after="0" w:line="312" w:lineRule="exact"/>
        <w:ind w:left="60" w:firstLine="851"/>
        <w:jc w:val="left"/>
      </w:pPr>
      <w:r>
        <w:rPr>
          <w:rFonts w:ascii="宋体" w:eastAsia="宋体" w:hAnsi="宋体" w:cs="宋体"/>
          <w:color w:val="000000"/>
          <w:spacing w:val="-1"/>
          <w:w w:val="100"/>
          <w:position w:val="0"/>
          <w:sz w:val="21"/>
          <w:u w:val="none"/>
        </w:rPr>
        <w:t>孔底，上部应露出地面</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0.2</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2"/>
          <w:w w:val="100"/>
          <w:position w:val="0"/>
          <w:sz w:val="21"/>
          <w:u w:val="none"/>
        </w:rPr>
        <w:t>；管材宜采用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PVC</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管。沉降管管口、管身、管底和吊装过程、回</w:t>
      </w:r>
    </w:p>
    <w:p>
      <w:pPr>
        <w:spacing w:before="0" w:after="0" w:line="312" w:lineRule="exact"/>
        <w:ind w:left="60" w:firstLine="851"/>
        <w:jc w:val="left"/>
      </w:pPr>
      <w:r>
        <w:rPr>
          <w:rFonts w:ascii="宋体" w:eastAsia="宋体" w:hAnsi="宋体" w:cs="宋体"/>
          <w:color w:val="000000"/>
          <w:spacing w:val="-1"/>
          <w:w w:val="100"/>
          <w:position w:val="0"/>
          <w:sz w:val="21"/>
          <w:u w:val="none"/>
        </w:rPr>
        <w:t>填固定应符合设备厂家安装要求；</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测管管口周围高出地面范围应砌筑砖井坑进行保护，砖井长、宽、高均宜不小于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0.3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p>
    <w:p>
      <w:pPr>
        <w:spacing w:before="0" w:after="0" w:line="312" w:lineRule="exact"/>
        <w:ind w:left="60" w:firstLine="0"/>
        <w:jc w:val="left"/>
      </w:pPr>
      <w:r>
        <w:rPr>
          <w:rFonts w:ascii="黑体" w:hAnsi="黑体" w:cs="黑体"/>
          <w:color w:val="000000"/>
          <w:spacing w:val="-1"/>
          <w:w w:val="100"/>
          <w:position w:val="0"/>
          <w:sz w:val="21"/>
          <w:u w:val="none"/>
        </w:rPr>
        <w:t>8.3.2.5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土压力盒安装应符合下列要求：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土压力盒的埋设分为坑式和钻孔式，浅层土压力监测宜采用坑式，深层土压力监测应采用钻孔</w:t>
      </w:r>
    </w:p>
    <w:p>
      <w:pPr>
        <w:spacing w:before="0" w:after="0" w:line="312" w:lineRule="exact"/>
        <w:ind w:left="60" w:firstLine="851"/>
        <w:jc w:val="left"/>
      </w:pPr>
      <w:r>
        <w:rPr>
          <w:rFonts w:ascii="宋体" w:eastAsia="宋体" w:hAnsi="宋体" w:cs="宋体"/>
          <w:color w:val="000000"/>
          <w:spacing w:val="-1"/>
          <w:w w:val="100"/>
          <w:position w:val="0"/>
          <w:sz w:val="21"/>
          <w:u w:val="none"/>
        </w:rPr>
        <w:t>式；</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在粘性土中采用坑式埋设土压力盒时，坑槽深应不小于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w:t>
      </w:r>
      <w:r>
        <w:rPr>
          <w:rFonts w:ascii="Calibri" w:hAnsi="Calibri" w:cs="Calibri"/>
          <w:color w:val="000000"/>
          <w:spacing w:val="0"/>
          <w:w w:val="294"/>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，坑底面积应大于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92"/>
          <w:sz w:val="21"/>
          <w:u w:val="none"/>
        </w:rPr>
        <w:t> </w:t>
      </w:r>
      <w:r>
        <w:rPr>
          <w:rFonts w:ascii="宋体" w:hAnsi="宋体" w:cs="宋体"/>
          <w:color w:val="000000"/>
          <w:spacing w:val="-1"/>
          <w:w w:val="100"/>
          <w:position w:val="0"/>
          <w:sz w:val="21"/>
          <w:u w:val="none"/>
        </w:rPr>
        <w:t>m×1.2</w:t>
      </w:r>
      <w:r>
        <w:rPr>
          <w:rFonts w:ascii="Calibri" w:hAnsi="Calibri" w:cs="Calibri"/>
          <w:color w:val="000000"/>
          <w:spacing w:val="0"/>
          <w:w w:val="294"/>
          <w:sz w:val="21"/>
          <w:u w:val="none"/>
        </w:rPr>
        <w:t> </w:t>
      </w:r>
      <w:r>
        <w:rPr>
          <w:rFonts w:ascii="宋体" w:hAnsi="宋体" w:cs="宋体"/>
          <w:color w:val="000000"/>
          <w:spacing w:val="-1"/>
          <w:w w:val="100"/>
          <w:position w:val="0"/>
          <w:sz w:val="21"/>
          <w:u w:val="none"/>
        </w:rPr>
        <w:t>m</w:t>
      </w:r>
    </w:p>
    <w:p>
      <w:pPr>
        <w:spacing w:before="0" w:after="0" w:line="312" w:lineRule="exact"/>
        <w:ind w:left="60" w:firstLine="851"/>
        <w:jc w:val="left"/>
      </w:pPr>
      <w:r>
        <w:rPr>
          <w:rFonts w:ascii="宋体" w:eastAsia="宋体" w:hAnsi="宋体" w:cs="宋体"/>
          <w:color w:val="000000"/>
          <w:spacing w:val="-1"/>
          <w:w w:val="100"/>
          <w:position w:val="0"/>
          <w:sz w:val="21"/>
          <w:u w:val="none"/>
        </w:rPr>
        <w:t>并应满足操作要求；</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对钻孔式土压力监测，钻孔深度应穿过被测土层</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，垂直度偏差不应大于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宋体" w:eastAsia="宋体" w:hAnsi="宋体" w:cs="宋体"/>
          <w:color w:val="000000"/>
          <w:spacing w:val="-1"/>
          <w:w w:val="100"/>
          <w:position w:val="0"/>
          <w:sz w:val="21"/>
          <w:u w:val="none"/>
        </w:rPr>
        <w:t>，钻</w:t>
      </w:r>
    </w:p>
    <w:p>
      <w:pPr>
        <w:spacing w:before="0" w:after="0" w:line="312" w:lineRule="exact"/>
        <w:ind w:left="60" w:firstLine="851"/>
        <w:jc w:val="left"/>
      </w:pPr>
      <w:r>
        <w:rPr>
          <w:rFonts w:ascii="宋体" w:eastAsia="宋体" w:hAnsi="宋体" w:cs="宋体"/>
          <w:color w:val="000000"/>
          <w:spacing w:val="-1"/>
          <w:w w:val="100"/>
          <w:position w:val="0"/>
          <w:sz w:val="21"/>
          <w:u w:val="none"/>
        </w:rPr>
        <w:t>孔直径应大于土压力盒外径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30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mm。</w:t>
      </w:r>
    </w:p>
    <w:p>
      <w:pPr>
        <w:spacing w:before="0" w:after="0" w:line="312" w:lineRule="exact"/>
        <w:ind w:left="60" w:firstLine="0"/>
        <w:jc w:val="left"/>
      </w:pPr>
      <w:r>
        <w:rPr>
          <w:rFonts w:ascii="黑体" w:hAnsi="黑体" w:cs="黑体"/>
          <w:color w:val="000000"/>
          <w:spacing w:val="-1"/>
          <w:w w:val="100"/>
          <w:position w:val="0"/>
          <w:sz w:val="21"/>
          <w:u w:val="none"/>
        </w:rPr>
        <w:t>8.3.2.6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光纤光栅压力传感器安装应符合下列要求：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光纤光栅压力传感器主要用于滑坡致灾体的推力监测。根据压力监测需要，光纤光栅压力传感</w:t>
      </w:r>
    </w:p>
    <w:p>
      <w:pPr>
        <w:spacing w:before="0" w:after="0" w:line="312" w:lineRule="exact"/>
        <w:ind w:left="60" w:firstLine="851"/>
        <w:jc w:val="left"/>
      </w:pPr>
      <w:r>
        <w:rPr>
          <w:rFonts w:ascii="宋体" w:eastAsia="宋体" w:hAnsi="宋体" w:cs="宋体"/>
          <w:color w:val="000000"/>
          <w:spacing w:val="-1"/>
          <w:w w:val="100"/>
          <w:position w:val="0"/>
          <w:sz w:val="21"/>
          <w:u w:val="none"/>
        </w:rPr>
        <w:t>器可选择弹簧管式光纤光栅压力传感器或膜片式光纤光栅压力传感器；</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光纤光栅压力传感器埋设安装要求应按照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009</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的相关要求执行。</w:t>
      </w:r>
    </w:p>
    <w:p>
      <w:pPr>
        <w:spacing w:before="0" w:after="0" w:line="312" w:lineRule="exact"/>
        <w:ind w:left="60" w:firstLine="0"/>
        <w:jc w:val="left"/>
      </w:pPr>
      <w:r>
        <w:rPr>
          <w:rFonts w:ascii="黑体" w:hAnsi="黑体" w:cs="黑体"/>
          <w:color w:val="000000"/>
          <w:spacing w:val="-1"/>
          <w:w w:val="100"/>
          <w:position w:val="0"/>
          <w:sz w:val="21"/>
          <w:u w:val="none"/>
        </w:rPr>
        <w:t>8.3.2.7</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钢筋应力计安装应符合下列要求：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钢筋应力计主要用于防治工程受力构件的内力监测；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钢筋应力计应在防治工程施工期间同步安装。如果受力构件是抗滑桩，钢筋应力计应在钢筋笼</w:t>
      </w:r>
    </w:p>
    <w:p>
      <w:pPr>
        <w:spacing w:before="0" w:after="0" w:line="312" w:lineRule="exact"/>
        <w:ind w:left="60" w:firstLine="851"/>
        <w:jc w:val="left"/>
      </w:pPr>
      <w:r>
        <w:rPr>
          <w:rFonts w:ascii="宋体" w:hAnsi="宋体" w:cs="宋体"/>
          <w:color w:val="000000"/>
          <w:spacing w:val="-1"/>
          <w:w w:val="100"/>
          <w:position w:val="0"/>
          <w:sz w:val="21"/>
          <w:u w:val="none"/>
        </w:rPr>
        <w:t>制作时安装在纵向受力主筋上。</w:t>
      </w:r>
    </w:p>
    <w:p>
      <w:pPr>
        <w:spacing w:before="0" w:after="0" w:line="312" w:lineRule="exact"/>
        <w:ind w:left="60" w:firstLine="0"/>
        <w:jc w:val="left"/>
      </w:pPr>
      <w:r>
        <w:rPr>
          <w:rFonts w:ascii="黑体" w:hAnsi="黑体" w:cs="黑体"/>
          <w:color w:val="000000"/>
          <w:spacing w:val="-1"/>
          <w:w w:val="100"/>
          <w:position w:val="0"/>
          <w:sz w:val="21"/>
          <w:u w:val="none"/>
        </w:rPr>
        <w:t>8.3.2.8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锚索应力计安装应符合下列要求：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锚索应力计主要用于防治工程锚索轴向拉力的监测；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锚索应力计应在锚索张拉锁定时同步安装，严格控制好应力计受力面平整光滑且垂直锚索轴</w:t>
      </w:r>
    </w:p>
    <w:p>
      <w:pPr>
        <w:spacing w:before="0" w:after="0" w:line="312" w:lineRule="exact"/>
        <w:ind w:left="60" w:firstLine="851"/>
        <w:jc w:val="left"/>
      </w:pPr>
      <w:r>
        <w:rPr>
          <w:rFonts w:ascii="宋体" w:hAnsi="宋体" w:cs="宋体"/>
          <w:color w:val="000000"/>
          <w:spacing w:val="-3"/>
          <w:w w:val="100"/>
          <w:position w:val="0"/>
          <w:sz w:val="21"/>
          <w:u w:val="none"/>
        </w:rPr>
        <w:t>线方向。应力计安装完成后应对锚头采取特殊封闭措施，确保锚头不锈蚀且应力计能正常工作。</w:t>
      </w:r>
    </w:p>
    <w:p>
      <w:pPr>
        <w:spacing w:before="0" w:after="0" w:line="312" w:lineRule="exact"/>
        <w:ind w:left="60" w:firstLine="0"/>
        <w:jc w:val="left"/>
      </w:pPr>
      <w:r>
        <w:rPr>
          <w:rFonts w:ascii="黑体" w:hAnsi="黑体" w:cs="黑体"/>
          <w:color w:val="000000"/>
          <w:spacing w:val="-1"/>
          <w:w w:val="100"/>
          <w:position w:val="0"/>
          <w:sz w:val="21"/>
          <w:u w:val="none"/>
        </w:rPr>
        <w:t>8.3.2.9</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应变计安装应符合下列要求：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应变计主要用于致灾体应变的监测</w:t>
      </w:r>
      <w:r>
        <w:rPr>
          <w:rFonts w:ascii="宋体" w:hAnsi="宋体" w:cs="宋体"/>
          <w:color w:val="000000"/>
          <w:spacing w:val="0"/>
          <w:w w:val="100"/>
          <w:position w:val="0"/>
          <w:sz w:val="21"/>
          <w:u w:val="none"/>
        </w:rPr>
        <w:t>。对防治工</w:t>
      </w:r>
      <w:r>
        <w:rPr>
          <w:rFonts w:ascii="宋体" w:eastAsia="宋体" w:hAnsi="宋体" w:cs="宋体"/>
          <w:color w:val="000000"/>
          <w:spacing w:val="0"/>
          <w:w w:val="100"/>
          <w:position w:val="0"/>
          <w:sz w:val="21"/>
          <w:u w:val="none"/>
        </w:rPr>
        <w:t>程或承灾体难以采用钢筋应力计或锚索应力计</w:t>
      </w:r>
    </w:p>
    <w:p>
      <w:pPr>
        <w:spacing w:before="0" w:after="0" w:line="312" w:lineRule="exact"/>
        <w:ind w:left="60" w:firstLine="851"/>
        <w:jc w:val="left"/>
      </w:pPr>
      <w:r>
        <w:rPr>
          <w:rFonts w:ascii="宋体" w:eastAsia="宋体" w:hAnsi="宋体" w:cs="宋体"/>
          <w:color w:val="000000"/>
          <w:spacing w:val="-1"/>
          <w:w w:val="100"/>
          <w:position w:val="0"/>
          <w:sz w:val="21"/>
          <w:u w:val="none"/>
        </w:rPr>
        <w:t>进行监测的构件，一般也采用应变计进行监测；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对致灾体位移、应力变化引起的应变监测，一般宜采用钻孔法安装应变计；对防治工程或受灾</w:t>
      </w:r>
    </w:p>
    <w:p>
      <w:pPr>
        <w:spacing w:before="0" w:after="0" w:line="312" w:lineRule="exact"/>
        <w:ind w:left="60" w:firstLine="851"/>
        <w:jc w:val="left"/>
      </w:pPr>
      <w:r>
        <w:rPr>
          <w:rFonts w:ascii="宋体" w:eastAsia="宋体" w:hAnsi="宋体" w:cs="宋体"/>
          <w:color w:val="000000"/>
          <w:spacing w:val="-3"/>
          <w:w w:val="100"/>
          <w:position w:val="0"/>
          <w:sz w:val="21"/>
          <w:u w:val="none"/>
        </w:rPr>
        <w:t>害影响的建（构）物受力构件的应变监测，一般宜采用在受力构件表面粘贴法或螺栓固定法安</w:t>
      </w:r>
    </w:p>
    <w:p>
      <w:pPr>
        <w:spacing w:before="0" w:after="0" w:line="312" w:lineRule="exact"/>
        <w:ind w:left="60" w:firstLine="851"/>
        <w:jc w:val="left"/>
      </w:pPr>
      <w:r>
        <w:rPr>
          <w:rFonts w:ascii="宋体" w:eastAsia="宋体" w:hAnsi="宋体" w:cs="宋体"/>
          <w:color w:val="000000"/>
          <w:spacing w:val="-1"/>
          <w:w w:val="100"/>
          <w:position w:val="0"/>
          <w:sz w:val="21"/>
          <w:u w:val="none"/>
        </w:rPr>
        <w:t>装应变计；</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1"/>
          <w:w w:val="100"/>
          <w:position w:val="0"/>
          <w:sz w:val="21"/>
          <w:u w:val="none"/>
        </w:rPr>
        <w:t>采用钻孔法安装的应变计应选用灵敏度高、稳定时间长、抗干扰能力强的振弦式应变计；</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3"/>
          <w:w w:val="100"/>
          <w:position w:val="0"/>
          <w:sz w:val="21"/>
          <w:u w:val="none"/>
        </w:rPr>
        <w:t>采用表面粘贴法监测受力构件的应变计宜选用厚度薄、尺寸小、灵敏度高、适应性强以及安装</w:t>
      </w:r>
    </w:p>
    <w:p>
      <w:pPr>
        <w:spacing w:before="0" w:after="0" w:line="312" w:lineRule="exact"/>
        <w:ind w:left="60" w:firstLine="850"/>
        <w:jc w:val="left"/>
      </w:pPr>
      <w:r>
        <w:rPr>
          <w:rFonts w:ascii="宋体" w:hAnsi="宋体" w:cs="宋体"/>
          <w:color w:val="000000"/>
          <w:spacing w:val="-3"/>
          <w:w w:val="100"/>
          <w:position w:val="0"/>
          <w:sz w:val="21"/>
          <w:u w:val="none"/>
        </w:rPr>
        <w:t>维护便捷的应变片。安装应变片前，应先将受力构件粘贴面整平刨光，粘贴剂应采用固化速度</w:t>
      </w:r>
    </w:p>
    <w:p>
      <w:pPr>
        <w:spacing w:before="0" w:after="0" w:line="312" w:lineRule="exact"/>
        <w:ind w:left="60" w:firstLine="850"/>
        <w:jc w:val="left"/>
      </w:pPr>
      <w:r>
        <w:rPr>
          <w:rFonts w:ascii="宋体" w:hAnsi="宋体" w:cs="宋体"/>
          <w:color w:val="000000"/>
          <w:spacing w:val="-1"/>
          <w:w w:val="100"/>
          <w:position w:val="0"/>
          <w:sz w:val="21"/>
          <w:u w:val="none"/>
        </w:rPr>
        <w:t>快、粘结力强、耐温性和耐湿性高的胶水。</w:t>
      </w:r>
    </w:p>
    <w:p>
      <w:pPr>
        <w:spacing w:before="0" w:after="0" w:line="385" w:lineRule="exact"/>
        <w:ind w:left="60" w:firstLine="198"/>
        <w:jc w:val="left"/>
        <w:sectPr>
          <w:type w:val="continuous"/>
          <w:pgSz w:w="11906" w:h="16838"/>
          <w:pgMar w:top="1099" w:right="714" w:bottom="859" w:left="1074" w:header="0" w:footer="0" w:gutter="0"/>
          <w:pgNumType w:start="82"/>
          <w:cols w:num="1" w:space="720"/>
        </w:sectPr>
      </w:pPr>
      <w:r>
        <w:rPr>
          <w:rFonts w:ascii="宋体" w:hAnsi="宋体" w:cs="宋体"/>
          <w:color w:val="000000"/>
          <w:spacing w:val="-1"/>
          <w:w w:val="100"/>
          <w:position w:val="0"/>
          <w:sz w:val="18"/>
          <w:u w:val="none"/>
        </w:rPr>
        <w:t>16</w:t>
      </w:r>
    </w:p>
    <w:p>
      <w:pPr>
        <w:spacing w:before="0" w:after="0" w:line="240" w:lineRule="exact"/>
      </w:pPr>
      <w:bookmarkStart w:id="23" w:name="23"/>
      <w:bookmarkEnd w:id="23"/>
    </w:p>
    <w:p>
      <w:pPr>
        <w:spacing w:before="0" w:after="0" w:line="320" w:lineRule="exact"/>
        <w:ind w:left="450" w:firstLine="7571"/>
        <w:jc w:val="left"/>
      </w:pPr>
      <w:r>
        <w:pict>
          <v:shape id="_x0000_s2149" o:spid="_x0000_s1123" type="#_x0000_t202" style="width:332pt;height:53pt;margin-top:397.7pt;margin-left:141.6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50" w:firstLine="7571"/>
      </w:pPr>
    </w:p>
    <w:p>
      <w:pPr>
        <w:spacing w:before="0" w:after="0" w:line="290" w:lineRule="exact"/>
        <w:ind w:left="450" w:firstLine="0"/>
        <w:jc w:val="left"/>
      </w:pPr>
      <w:r>
        <w:rPr>
          <w:rFonts w:ascii="黑体" w:hAnsi="黑体" w:cs="黑体"/>
          <w:color w:val="000000"/>
          <w:spacing w:val="-1"/>
          <w:w w:val="100"/>
          <w:position w:val="0"/>
          <w:sz w:val="21"/>
          <w:u w:val="none"/>
        </w:rPr>
        <w:t>8.3.2.10</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地下水位计安装应符合下列要求：</w:t>
      </w:r>
    </w:p>
    <w:p>
      <w:pPr>
        <w:spacing w:before="0" w:after="0" w:line="312"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地下水位监测孔深度应不小于最低地下水位</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329"/>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，地下水位监测钻孔孔径宜不小于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150</w:t>
      </w:r>
      <w:r>
        <w:rPr>
          <w:rFonts w:ascii="Calibri" w:hAnsi="Calibri" w:cs="Calibri"/>
          <w:color w:val="000000"/>
          <w:spacing w:val="0"/>
          <w:w w:val="329"/>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w:t>
      </w:r>
    </w:p>
    <w:p>
      <w:pPr>
        <w:spacing w:before="0" w:after="0" w:line="312" w:lineRule="exact"/>
        <w:ind w:left="450" w:firstLine="851"/>
        <w:jc w:val="left"/>
      </w:pPr>
      <w:r>
        <w:rPr>
          <w:rFonts w:ascii="宋体" w:eastAsia="宋体" w:hAnsi="宋体" w:cs="宋体"/>
          <w:color w:val="000000"/>
          <w:spacing w:val="-1"/>
          <w:w w:val="100"/>
          <w:position w:val="0"/>
          <w:sz w:val="21"/>
          <w:u w:val="none"/>
        </w:rPr>
        <w:t>孔斜度应不大于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1.5%。钻孔深度一般应穿过致灾体底部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钻孔完成后应下放滤水管，滤水管长度不小于含水层的厚度；滤水管下放前后应清孔，滤水管</w:t>
      </w:r>
    </w:p>
    <w:p>
      <w:pPr>
        <w:spacing w:before="0" w:after="0" w:line="312" w:lineRule="exact"/>
        <w:ind w:left="450" w:firstLine="851"/>
        <w:jc w:val="left"/>
      </w:pPr>
      <w:r>
        <w:rPr>
          <w:rFonts w:ascii="宋体" w:eastAsia="宋体" w:hAnsi="宋体" w:cs="宋体"/>
          <w:color w:val="000000"/>
          <w:spacing w:val="-1"/>
          <w:w w:val="100"/>
          <w:position w:val="0"/>
          <w:sz w:val="21"/>
          <w:u w:val="none"/>
        </w:rPr>
        <w:t>身应开直径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w:t>
      </w:r>
      <w:r>
        <w:rPr>
          <w:rFonts w:ascii="Calibri" w:hAnsi="Calibri" w:cs="Calibri"/>
          <w:color w:val="000000"/>
          <w:spacing w:val="0"/>
          <w:w w:val="329"/>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0"/>
          <w:w w:val="100"/>
          <w:position w:val="0"/>
          <w:sz w:val="21"/>
          <w:u w:val="none"/>
        </w:rPr>
        <w:t>40</w:t>
      </w:r>
      <w:r>
        <w:rPr>
          <w:rFonts w:ascii="Calibri" w:hAnsi="Calibri" w:cs="Calibri"/>
          <w:color w:val="000000"/>
          <w:spacing w:val="0"/>
          <w:w w:val="329"/>
          <w:sz w:val="21"/>
          <w:u w:val="none"/>
        </w:rPr>
        <w:t> </w:t>
      </w:r>
      <w:r>
        <w:rPr>
          <w:rFonts w:ascii="宋体" w:hAnsi="宋体" w:cs="宋体"/>
          <w:color w:val="000000"/>
          <w:spacing w:val="-1"/>
          <w:w w:val="100"/>
          <w:position w:val="0"/>
          <w:sz w:val="21"/>
          <w:u w:val="none"/>
        </w:rPr>
        <w:t>mm</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的过滤孔，滤管外用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目尼龙纱网包扎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层。滤水管下放后应在</w:t>
      </w:r>
    </w:p>
    <w:p>
      <w:pPr>
        <w:spacing w:before="0" w:after="0" w:line="312" w:lineRule="exact"/>
        <w:ind w:left="450" w:firstLine="851"/>
        <w:jc w:val="left"/>
      </w:pPr>
      <w:r>
        <w:rPr>
          <w:rFonts w:ascii="宋体" w:eastAsia="宋体" w:hAnsi="宋体" w:cs="宋体"/>
          <w:color w:val="000000"/>
          <w:spacing w:val="-1"/>
          <w:w w:val="100"/>
          <w:position w:val="0"/>
          <w:sz w:val="21"/>
          <w:u w:val="none"/>
        </w:rPr>
        <w:t>管外与钻孔壁之间用砾料填实</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距离孔口不小于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范围应用粘土球或水泥砂浆回填；</w:t>
      </w:r>
    </w:p>
    <w:p>
      <w:pPr>
        <w:spacing w:before="0" w:after="0" w:line="312" w:lineRule="exact"/>
        <w:ind w:left="4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测管管口周围高出地面范围应砌筑砖井坑进行保护，砖井长、宽、高均宜不小于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0.3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p>
    <w:p>
      <w:pPr>
        <w:spacing w:before="0" w:after="0" w:line="312" w:lineRule="exact"/>
        <w:ind w:left="450" w:firstLine="0"/>
        <w:jc w:val="left"/>
      </w:pPr>
      <w:r>
        <w:rPr>
          <w:rFonts w:ascii="黑体" w:hAnsi="黑体" w:cs="黑体"/>
          <w:color w:val="000000"/>
          <w:spacing w:val="-1"/>
          <w:w w:val="100"/>
          <w:position w:val="0"/>
          <w:sz w:val="21"/>
          <w:u w:val="none"/>
        </w:rPr>
        <w:t>8.3.2.11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孔隙水压力计安装应符合下列要求：</w:t>
      </w:r>
    </w:p>
    <w:p>
      <w:pPr>
        <w:spacing w:before="0" w:after="0" w:line="312"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孔隙水压力计一般用于监测承压含水层中的地下水压力；当监测深度范围存在多个承压含水</w:t>
      </w:r>
    </w:p>
    <w:p>
      <w:pPr>
        <w:spacing w:before="0" w:after="0" w:line="312" w:lineRule="exact"/>
        <w:ind w:left="450" w:firstLine="851"/>
        <w:jc w:val="left"/>
      </w:pPr>
      <w:r>
        <w:rPr>
          <w:rFonts w:ascii="宋体" w:eastAsia="宋体" w:hAnsi="宋体" w:cs="宋体"/>
          <w:color w:val="000000"/>
          <w:spacing w:val="-1"/>
          <w:w w:val="100"/>
          <w:position w:val="0"/>
          <w:sz w:val="21"/>
          <w:u w:val="none"/>
        </w:rPr>
        <w:t>层时，应分层设置孔隙水压力计；</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孔隙水压力计量程应满足被测孔隙水压力范围的要求；</w:t>
      </w:r>
    </w:p>
    <w:p>
      <w:pPr>
        <w:spacing w:before="0" w:after="0" w:line="312" w:lineRule="exact"/>
        <w:ind w:left="4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孔隙水压力监测钻孔深度一般应进入承压含水层</w:t>
      </w:r>
      <w:r>
        <w:rPr>
          <w:rFonts w:ascii="Calibri" w:hAnsi="Calibri" w:cs="Calibri"/>
          <w:color w:val="000000"/>
          <w:spacing w:val="0"/>
          <w:w w:val="228"/>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33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0"/>
          <w:w w:val="100"/>
          <w:position w:val="0"/>
          <w:sz w:val="21"/>
          <w:u w:val="none"/>
        </w:rPr>
        <w:t>；当监测深度范围存在多个承压含水层</w:t>
      </w:r>
    </w:p>
    <w:p>
      <w:pPr>
        <w:spacing w:before="0" w:after="0" w:line="312" w:lineRule="exact"/>
        <w:ind w:left="450" w:firstLine="851"/>
        <w:jc w:val="left"/>
      </w:pPr>
      <w:r>
        <w:rPr>
          <w:rFonts w:ascii="宋体" w:eastAsia="宋体" w:hAnsi="宋体" w:cs="宋体"/>
          <w:color w:val="000000"/>
          <w:spacing w:val="-1"/>
          <w:w w:val="100"/>
          <w:position w:val="0"/>
          <w:sz w:val="21"/>
          <w:u w:val="none"/>
        </w:rPr>
        <w:t>时，钻孔深度一般应进入最下层承压含水层</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；当承压含水层厚度小于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时，钻孔深度一</w:t>
      </w:r>
    </w:p>
    <w:p>
      <w:pPr>
        <w:spacing w:before="0" w:after="0" w:line="312" w:lineRule="exact"/>
        <w:ind w:left="450" w:firstLine="851"/>
        <w:jc w:val="left"/>
      </w:pPr>
      <w:r>
        <w:rPr>
          <w:rFonts w:ascii="宋体" w:eastAsia="宋体" w:hAnsi="宋体" w:cs="宋体"/>
          <w:color w:val="000000"/>
          <w:spacing w:val="-1"/>
          <w:w w:val="100"/>
          <w:position w:val="0"/>
          <w:sz w:val="21"/>
          <w:u w:val="none"/>
        </w:rPr>
        <w:t>般应进入承压含水层中下部；</w:t>
      </w:r>
    </w:p>
    <w:p>
      <w:pPr>
        <w:spacing w:before="0" w:after="0" w:line="312" w:lineRule="exact"/>
        <w:ind w:left="45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钻孔完成后应下放滤水管，滤水管长度宜与钻孔深度一致；滤水管下放前后应清孔，滤水管管</w:t>
      </w:r>
    </w:p>
    <w:p>
      <w:pPr>
        <w:spacing w:before="0" w:after="0" w:line="312" w:lineRule="exact"/>
        <w:ind w:left="450" w:firstLine="851"/>
        <w:jc w:val="left"/>
      </w:pPr>
      <w:r>
        <w:rPr>
          <w:rFonts w:ascii="宋体" w:hAnsi="宋体" w:cs="宋体"/>
          <w:color w:val="000000"/>
          <w:spacing w:val="-1"/>
          <w:w w:val="100"/>
          <w:position w:val="0"/>
          <w:sz w:val="21"/>
          <w:u w:val="none"/>
        </w:rPr>
        <w:t>身一般只需在孔隙水压力计设置深度上、下各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0"/>
          <w:w w:val="292"/>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范围开设直径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92"/>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40</w:t>
      </w:r>
      <w:r>
        <w:rPr>
          <w:rFonts w:ascii="Calibri" w:hAnsi="Calibri" w:cs="Calibri"/>
          <w:color w:val="000000"/>
          <w:spacing w:val="0"/>
          <w:w w:val="294"/>
          <w:sz w:val="21"/>
          <w:u w:val="none"/>
        </w:rPr>
        <w:t> </w:t>
      </w:r>
      <w:r>
        <w:rPr>
          <w:rFonts w:ascii="宋体" w:hAnsi="宋体" w:cs="宋体"/>
          <w:color w:val="000000"/>
          <w:spacing w:val="-1"/>
          <w:w w:val="100"/>
          <w:position w:val="0"/>
          <w:sz w:val="21"/>
          <w:u w:val="none"/>
        </w:rPr>
        <w:t>mm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的过滤孔，</w:t>
      </w:r>
    </w:p>
    <w:p>
      <w:pPr>
        <w:spacing w:before="0" w:after="0" w:line="312" w:lineRule="exact"/>
        <w:ind w:left="450" w:firstLine="851"/>
        <w:jc w:val="left"/>
      </w:pPr>
      <w:r>
        <w:rPr>
          <w:rFonts w:ascii="宋体" w:eastAsia="宋体" w:hAnsi="宋体" w:cs="宋体"/>
          <w:color w:val="000000"/>
          <w:spacing w:val="-1"/>
          <w:w w:val="100"/>
          <w:position w:val="0"/>
          <w:sz w:val="21"/>
          <w:u w:val="none"/>
        </w:rPr>
        <w:t>滤管外用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60</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目尼龙纱网包扎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层。滤水管下放后应在过滤孔范围管外与钻孔壁之间用砾料填</w:t>
      </w:r>
    </w:p>
    <w:p>
      <w:pPr>
        <w:spacing w:before="0" w:after="0" w:line="312" w:lineRule="exact"/>
        <w:ind w:left="450" w:firstLine="851"/>
        <w:jc w:val="left"/>
      </w:pPr>
      <w:r>
        <w:rPr>
          <w:rFonts w:ascii="宋体" w:eastAsia="宋体" w:hAnsi="宋体" w:cs="宋体"/>
          <w:color w:val="000000"/>
          <w:spacing w:val="-1"/>
          <w:w w:val="100"/>
          <w:position w:val="0"/>
          <w:sz w:val="21"/>
          <w:u w:val="none"/>
        </w:rPr>
        <w:t>实</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其余范围应用粘土球或水泥砂浆回填；测管高出地面长度应按需配置；</w:t>
      </w:r>
    </w:p>
    <w:p>
      <w:pPr>
        <w:spacing w:before="0" w:after="0" w:line="312" w:lineRule="exact"/>
        <w:ind w:left="45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测管管口周围高出地面范围应砌筑砖井坑进行保护，砖井长、宽、高均宜不小于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0.3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w:t>
      </w:r>
    </w:p>
    <w:p>
      <w:pPr>
        <w:spacing w:before="0" w:after="0" w:line="312" w:lineRule="exact"/>
        <w:ind w:left="450" w:firstLine="0"/>
        <w:jc w:val="left"/>
      </w:pPr>
      <w:r>
        <w:rPr>
          <w:rFonts w:ascii="黑体" w:hAnsi="黑体" w:cs="黑体"/>
          <w:color w:val="000000"/>
          <w:spacing w:val="-1"/>
          <w:w w:val="100"/>
          <w:position w:val="0"/>
          <w:sz w:val="21"/>
          <w:u w:val="none"/>
        </w:rPr>
        <w:t>8.3.2.12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雨量计安装应符合下列要求：</w:t>
      </w:r>
    </w:p>
    <w:p>
      <w:pPr>
        <w:spacing w:before="0" w:after="0" w:line="312"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雨量计承雨器口、压电感应区应水平；雨量计承雨器口、承雨面的安装高度选定后，不得随意</w:t>
      </w:r>
    </w:p>
    <w:p>
      <w:pPr>
        <w:spacing w:before="0" w:after="0" w:line="312" w:lineRule="exact"/>
        <w:ind w:left="450" w:firstLine="851"/>
        <w:jc w:val="left"/>
      </w:pPr>
      <w:r>
        <w:rPr>
          <w:rFonts w:ascii="宋体" w:eastAsia="宋体" w:hAnsi="宋体" w:cs="宋体"/>
          <w:color w:val="000000"/>
          <w:spacing w:val="-1"/>
          <w:w w:val="100"/>
          <w:position w:val="0"/>
          <w:sz w:val="21"/>
          <w:u w:val="none"/>
        </w:rPr>
        <w:t>变动，以保持历年降雨量观测高度的一致性和降雨记录的可比性；</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雨量计应保持传感器探头无异物遮挡；翻斗式雨量计应每月清理雨量筒内的杂物，避免影响仪</w:t>
      </w:r>
    </w:p>
    <w:p>
      <w:pPr>
        <w:spacing w:before="0" w:after="0" w:line="312" w:lineRule="exact"/>
        <w:ind w:left="450" w:firstLine="851"/>
        <w:jc w:val="left"/>
      </w:pPr>
      <w:r>
        <w:rPr>
          <w:rFonts w:ascii="宋体" w:hAnsi="宋体" w:cs="宋体"/>
          <w:color w:val="000000"/>
          <w:spacing w:val="-1"/>
          <w:w w:val="100"/>
          <w:position w:val="0"/>
          <w:sz w:val="21"/>
          <w:u w:val="none"/>
        </w:rPr>
        <w:t>器测量精度。</w:t>
      </w:r>
    </w:p>
    <w:p>
      <w:pPr>
        <w:spacing w:before="0" w:after="0" w:line="312" w:lineRule="exact"/>
        <w:ind w:left="450" w:firstLine="0"/>
        <w:jc w:val="left"/>
      </w:pPr>
      <w:r>
        <w:rPr>
          <w:rFonts w:ascii="黑体" w:hAnsi="黑体" w:cs="黑体"/>
          <w:color w:val="000000"/>
          <w:spacing w:val="-1"/>
          <w:w w:val="100"/>
          <w:position w:val="0"/>
          <w:sz w:val="21"/>
          <w:u w:val="none"/>
        </w:rPr>
        <w:t>8.3.2.13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含水率计安装应符合下列要求：</w:t>
      </w:r>
    </w:p>
    <w:p>
      <w:pPr>
        <w:spacing w:before="0" w:after="0" w:line="312"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监测点位应尽量选择土层厚度不小于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且碎石杂质较少的区域；安装后含水率计周边</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p>
    <w:p>
      <w:pPr>
        <w:spacing w:before="0" w:after="0" w:line="312" w:lineRule="exact"/>
        <w:ind w:left="450" w:firstLine="851"/>
        <w:jc w:val="left"/>
      </w:pPr>
      <w:r>
        <w:rPr>
          <w:rFonts w:ascii="宋体" w:hAnsi="宋体" w:cs="宋体"/>
          <w:color w:val="000000"/>
          <w:spacing w:val="-3"/>
          <w:w w:val="100"/>
          <w:position w:val="0"/>
          <w:sz w:val="21"/>
          <w:u w:val="none"/>
        </w:rPr>
        <w:t>范围内若出现裂缝，应及时更换点位，以避免数据异常。含水率计周围</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0.5</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范围不应有金属</w:t>
      </w:r>
    </w:p>
    <w:p>
      <w:pPr>
        <w:spacing w:before="0" w:after="0" w:line="312" w:lineRule="exact"/>
        <w:ind w:left="450" w:firstLine="851"/>
        <w:jc w:val="left"/>
      </w:pPr>
      <w:r>
        <w:rPr>
          <w:rFonts w:ascii="宋体" w:eastAsia="宋体" w:hAnsi="宋体" w:cs="宋体"/>
          <w:color w:val="000000"/>
          <w:spacing w:val="-1"/>
          <w:w w:val="100"/>
          <w:position w:val="0"/>
          <w:sz w:val="21"/>
          <w:u w:val="none"/>
        </w:rPr>
        <w:t>件，以免干扰传感器采集和信号传输；</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安装前需取土钻孔，孔径宜大于传感器外管直径</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74"/>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Calibri" w:hAnsi="Calibri" w:cs="Calibri"/>
          <w:color w:val="000000"/>
          <w:spacing w:val="0"/>
          <w:w w:val="274"/>
          <w:sz w:val="21"/>
          <w:u w:val="none"/>
        </w:rPr>
        <w:t> </w:t>
      </w:r>
      <w:r>
        <w:rPr>
          <w:rFonts w:ascii="宋体" w:hAnsi="宋体" w:cs="宋体"/>
          <w:color w:val="000000"/>
          <w:spacing w:val="0"/>
          <w:w w:val="100"/>
          <w:position w:val="0"/>
          <w:sz w:val="21"/>
          <w:u w:val="none"/>
        </w:rPr>
        <w:t>mm</w:t>
      </w:r>
      <w:r>
        <w:rPr>
          <w:rFonts w:ascii="宋体" w:eastAsia="宋体" w:hAnsi="宋体" w:cs="宋体"/>
          <w:color w:val="000000"/>
          <w:spacing w:val="-1"/>
          <w:w w:val="100"/>
          <w:position w:val="0"/>
          <w:sz w:val="21"/>
          <w:u w:val="none"/>
        </w:rPr>
        <w:t>，孔深应不小于传感器所标识的</w:t>
      </w:r>
    </w:p>
    <w:p>
      <w:pPr>
        <w:spacing w:before="0" w:after="0" w:line="312" w:lineRule="exact"/>
        <w:ind w:left="450" w:firstLine="851"/>
        <w:jc w:val="left"/>
      </w:pPr>
      <w:r>
        <w:rPr>
          <w:rFonts w:ascii="宋体" w:eastAsia="宋体" w:hAnsi="宋体" w:cs="宋体"/>
          <w:color w:val="000000"/>
          <w:spacing w:val="-1"/>
          <w:w w:val="100"/>
          <w:position w:val="0"/>
          <w:sz w:val="21"/>
          <w:u w:val="none"/>
        </w:rPr>
        <w:t>监测深度；</w:t>
      </w:r>
    </w:p>
    <w:p>
      <w:pPr>
        <w:spacing w:before="0" w:after="0" w:line="312" w:lineRule="exact"/>
        <w:ind w:left="45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插入含水率计后应用泥浆土对孔内进行回灌，确保含水率计与土体之间紧密接触；</w:t>
      </w:r>
    </w:p>
    <w:p>
      <w:pPr>
        <w:spacing w:before="0" w:after="0" w:line="312" w:lineRule="exact"/>
        <w:ind w:left="45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含水率计安装后须立即检查安装数据质量（以安装后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Calibri" w:hAnsi="Calibri" w:cs="Calibri"/>
          <w:color w:val="000000"/>
          <w:spacing w:val="0"/>
          <w:w w:val="216"/>
          <w:sz w:val="21"/>
          <w:u w:val="none"/>
        </w:rPr>
        <w:t> </w:t>
      </w:r>
      <w:r>
        <w:rPr>
          <w:rFonts w:ascii="宋体" w:hAnsi="宋体" w:cs="宋体"/>
          <w:color w:val="000000"/>
          <w:spacing w:val="-1"/>
          <w:w w:val="100"/>
          <w:position w:val="0"/>
          <w:sz w:val="21"/>
          <w:u w:val="none"/>
        </w:rPr>
        <w:t>min</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内的前</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包数据为准），一般要</w:t>
      </w:r>
    </w:p>
    <w:p>
      <w:pPr>
        <w:spacing w:before="0" w:after="0" w:line="312" w:lineRule="exact"/>
        <w:ind w:left="450" w:firstLine="851"/>
        <w:jc w:val="left"/>
      </w:pPr>
      <w:r>
        <w:rPr>
          <w:rFonts w:ascii="宋体" w:eastAsia="宋体" w:hAnsi="宋体" w:cs="宋体"/>
          <w:color w:val="000000"/>
          <w:spacing w:val="-1"/>
          <w:w w:val="100"/>
          <w:position w:val="0"/>
          <w:sz w:val="21"/>
          <w:u w:val="none"/>
        </w:rPr>
        <w:t>求相邻两层土的含水率差不超过±</w:t>
      </w:r>
      <w:r>
        <w:rPr>
          <w:rFonts w:ascii="宋体" w:hAnsi="宋体" w:cs="宋体"/>
          <w:color w:val="000000"/>
          <w:spacing w:val="-1"/>
          <w:w w:val="100"/>
          <w:position w:val="0"/>
          <w:sz w:val="21"/>
          <w:u w:val="none"/>
        </w:rPr>
        <w:t>4%</w:t>
      </w:r>
      <w:r>
        <w:rPr>
          <w:rFonts w:ascii="宋体" w:eastAsia="宋体" w:hAnsi="宋体" w:cs="宋体"/>
          <w:color w:val="000000"/>
          <w:spacing w:val="-4"/>
          <w:w w:val="100"/>
          <w:position w:val="0"/>
          <w:sz w:val="21"/>
          <w:u w:val="none"/>
        </w:rPr>
        <w:t>，全部层差不超过±</w:t>
      </w:r>
      <w:r>
        <w:rPr>
          <w:rFonts w:ascii="宋体" w:hAnsi="宋体" w:cs="宋体"/>
          <w:color w:val="000000"/>
          <w:spacing w:val="0"/>
          <w:w w:val="100"/>
          <w:position w:val="0"/>
          <w:sz w:val="21"/>
          <w:u w:val="none"/>
        </w:rPr>
        <w:t>6%</w:t>
      </w:r>
      <w:r>
        <w:rPr>
          <w:rFonts w:ascii="宋体" w:eastAsia="宋体" w:hAnsi="宋体" w:cs="宋体"/>
          <w:color w:val="000000"/>
          <w:spacing w:val="-5"/>
          <w:w w:val="100"/>
          <w:position w:val="0"/>
          <w:sz w:val="21"/>
          <w:u w:val="none"/>
        </w:rPr>
        <w:t>，若层差偏差较大，应尽快拔出重</w:t>
      </w:r>
    </w:p>
    <w:p>
      <w:pPr>
        <w:spacing w:before="0" w:after="0" w:line="312" w:lineRule="exact"/>
        <w:ind w:left="450" w:firstLine="851"/>
        <w:jc w:val="left"/>
      </w:pPr>
      <w:r>
        <w:rPr>
          <w:rFonts w:ascii="宋体" w:hAnsi="宋体" w:cs="宋体"/>
          <w:color w:val="000000"/>
          <w:spacing w:val="-3"/>
          <w:w w:val="100"/>
          <w:position w:val="0"/>
          <w:sz w:val="21"/>
          <w:u w:val="none"/>
        </w:rPr>
        <w:t>新安装，直至达到层差要求。具备施工现场标定功能的含水率计可直接检查安装数据质量；不</w:t>
      </w:r>
    </w:p>
    <w:p>
      <w:pPr>
        <w:spacing w:before="0" w:after="0" w:line="312" w:lineRule="exact"/>
        <w:ind w:left="450" w:firstLine="851"/>
        <w:jc w:val="left"/>
      </w:pPr>
      <w:r>
        <w:rPr>
          <w:rFonts w:ascii="宋体" w:eastAsia="宋体" w:hAnsi="宋体" w:cs="宋体"/>
          <w:color w:val="000000"/>
          <w:spacing w:val="-1"/>
          <w:w w:val="100"/>
          <w:position w:val="0"/>
          <w:sz w:val="21"/>
          <w:u w:val="none"/>
        </w:rPr>
        <w:t>具备施工现场标定（校准）功能的含水率计，应按照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50123</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的相关要求，采用烘干法进</w:t>
      </w:r>
    </w:p>
    <w:p>
      <w:pPr>
        <w:spacing w:before="0" w:after="0" w:line="312" w:lineRule="exact"/>
        <w:ind w:left="450" w:firstLine="851"/>
        <w:jc w:val="left"/>
      </w:pPr>
      <w:r>
        <w:rPr>
          <w:rFonts w:ascii="宋体" w:eastAsia="宋体" w:hAnsi="宋体" w:cs="宋体"/>
          <w:color w:val="000000"/>
          <w:spacing w:val="-1"/>
          <w:w w:val="100"/>
          <w:position w:val="0"/>
          <w:sz w:val="21"/>
          <w:u w:val="none"/>
        </w:rPr>
        <w:t>行室内试验或其他原位测试法进行标定，环刀取样不少于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4</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组。</w:t>
      </w:r>
    </w:p>
    <w:p>
      <w:pPr>
        <w:spacing w:before="0" w:after="0" w:line="312" w:lineRule="exact"/>
        <w:ind w:left="450" w:firstLine="0"/>
        <w:jc w:val="left"/>
      </w:pPr>
      <w:r>
        <w:rPr>
          <w:rFonts w:ascii="黑体" w:hAnsi="黑体" w:cs="黑体"/>
          <w:color w:val="000000"/>
          <w:spacing w:val="-1"/>
          <w:w w:val="100"/>
          <w:position w:val="0"/>
          <w:sz w:val="21"/>
          <w:u w:val="none"/>
        </w:rPr>
        <w:t>8.3.2.14</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温度传感器</w:t>
      </w:r>
      <w:r>
        <w:rPr>
          <w:rFonts w:ascii="宋体" w:eastAsia="宋体" w:hAnsi="宋体" w:cs="宋体"/>
          <w:color w:val="000000"/>
          <w:spacing w:val="-1"/>
          <w:w w:val="100"/>
          <w:position w:val="0"/>
          <w:sz w:val="21"/>
          <w:u w:val="none"/>
        </w:rPr>
        <w:t>应</w:t>
      </w:r>
      <w:r>
        <w:rPr>
          <w:rFonts w:ascii="宋体" w:eastAsia="宋体" w:hAnsi="宋体" w:cs="宋体"/>
          <w:color w:val="000000"/>
          <w:spacing w:val="0"/>
          <w:w w:val="100"/>
          <w:position w:val="0"/>
          <w:sz w:val="21"/>
          <w:u w:val="none"/>
        </w:rPr>
        <w:t>与其它测项传感器合二为一连体安装，或采用带有同步测量温度的其</w:t>
      </w:r>
      <w:r>
        <w:rPr>
          <w:rFonts w:ascii="宋体" w:eastAsia="宋体" w:hAnsi="宋体" w:cs="宋体"/>
          <w:color w:val="000000"/>
          <w:spacing w:val="-1"/>
          <w:w w:val="100"/>
          <w:position w:val="0"/>
          <w:sz w:val="21"/>
          <w:u w:val="none"/>
        </w:rPr>
        <w:t>他测项</w:t>
      </w:r>
    </w:p>
    <w:p>
      <w:pPr>
        <w:spacing w:before="0" w:after="0" w:line="312" w:lineRule="exact"/>
        <w:ind w:left="450" w:firstLine="0"/>
        <w:jc w:val="left"/>
      </w:pPr>
      <w:r>
        <w:rPr>
          <w:rFonts w:ascii="宋体" w:hAnsi="宋体" w:cs="宋体"/>
          <w:color w:val="000000"/>
          <w:spacing w:val="-3"/>
          <w:w w:val="100"/>
          <w:position w:val="0"/>
          <w:sz w:val="21"/>
          <w:u w:val="none"/>
        </w:rPr>
        <w:t>传感器，其安装要求参考相应测项传感器的安装要求。当只需测量大气温度时，应在不受环境影响的位</w:t>
      </w:r>
    </w:p>
    <w:p>
      <w:pPr>
        <w:spacing w:before="0" w:after="0" w:line="312" w:lineRule="exact"/>
        <w:ind w:left="450" w:firstLine="0"/>
        <w:jc w:val="left"/>
      </w:pPr>
      <w:r>
        <w:rPr>
          <w:rFonts w:ascii="宋体" w:hAnsi="宋体" w:cs="宋体"/>
          <w:color w:val="000000"/>
          <w:spacing w:val="-1"/>
          <w:w w:val="100"/>
          <w:position w:val="0"/>
          <w:sz w:val="21"/>
          <w:u w:val="none"/>
        </w:rPr>
        <w:t>置安装温度计或与当地气象部门联网获取大气温度数据。</w:t>
      </w:r>
    </w:p>
    <w:p>
      <w:pPr>
        <w:spacing w:before="0" w:after="0" w:line="312" w:lineRule="exact"/>
        <w:ind w:left="450" w:firstLine="0"/>
        <w:jc w:val="left"/>
      </w:pPr>
      <w:r>
        <w:rPr>
          <w:rFonts w:ascii="黑体" w:hAnsi="黑体" w:cs="黑体"/>
          <w:color w:val="000000"/>
          <w:spacing w:val="-1"/>
          <w:w w:val="100"/>
          <w:position w:val="0"/>
          <w:sz w:val="21"/>
          <w:u w:val="none"/>
        </w:rPr>
        <w:t>8.3.2.15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雷达泥位计安装应符合下列要求：</w:t>
      </w:r>
    </w:p>
    <w:p>
      <w:pPr>
        <w:spacing w:before="0" w:after="0" w:line="312"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雷达泥位计监测点位应选择能客观、准确反映沟道内泥石流泥水位变化特征、监测断面规则、</w:t>
      </w:r>
    </w:p>
    <w:p>
      <w:pPr>
        <w:spacing w:before="0" w:after="0" w:line="312" w:lineRule="exact"/>
        <w:ind w:left="450" w:firstLine="851"/>
        <w:jc w:val="left"/>
      </w:pPr>
      <w:r>
        <w:rPr>
          <w:rFonts w:ascii="宋体" w:eastAsia="宋体" w:hAnsi="宋体" w:cs="宋体"/>
          <w:color w:val="000000"/>
          <w:spacing w:val="-1"/>
          <w:w w:val="100"/>
          <w:position w:val="0"/>
          <w:sz w:val="21"/>
          <w:u w:val="none"/>
        </w:rPr>
        <w:t>沟床稳定的沟谷段，建议布置在泥石流沟谷中部；</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雷达泥位计量程不应低于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1"/>
          <w:w w:val="100"/>
          <w:position w:val="0"/>
          <w:sz w:val="21"/>
          <w:u w:val="none"/>
        </w:rPr>
        <w:t>，灵敏度不低于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mm</w:t>
      </w:r>
      <w:r>
        <w:rPr>
          <w:rFonts w:ascii="宋体" w:eastAsia="宋体" w:hAnsi="宋体" w:cs="宋体"/>
          <w:color w:val="000000"/>
          <w:spacing w:val="-1"/>
          <w:w w:val="100"/>
          <w:position w:val="0"/>
          <w:sz w:val="21"/>
          <w:u w:val="none"/>
        </w:rPr>
        <w:t>，测量倾角不小于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宋体" w:eastAsia="宋体" w:hAnsi="宋体" w:cs="宋体"/>
          <w:color w:val="000000"/>
          <w:spacing w:val="-1"/>
          <w:w w:val="100"/>
          <w:position w:val="0"/>
          <w:sz w:val="21"/>
          <w:u w:val="none"/>
        </w:rPr>
        <w:t>°；</w:t>
      </w:r>
    </w:p>
    <w:p>
      <w:pPr>
        <w:spacing w:before="0" w:after="0" w:line="385" w:lineRule="exact"/>
        <w:ind w:left="450" w:firstLine="8948"/>
        <w:jc w:val="left"/>
        <w:sectPr>
          <w:type w:val="continuous"/>
          <w:pgSz w:w="11906" w:h="16839"/>
          <w:pgMar w:top="1099" w:right="609" w:bottom="859" w:left="969" w:header="0" w:footer="0" w:gutter="0"/>
          <w:pgNumType w:start="83"/>
          <w:cols w:num="1" w:space="720"/>
        </w:sectPr>
      </w:pPr>
      <w:r>
        <w:rPr>
          <w:rFonts w:ascii="宋体" w:hAnsi="宋体" w:cs="宋体"/>
          <w:color w:val="000000"/>
          <w:spacing w:val="-1"/>
          <w:w w:val="100"/>
          <w:position w:val="0"/>
          <w:sz w:val="18"/>
          <w:u w:val="none"/>
        </w:rPr>
        <w:t>17</w:t>
      </w:r>
    </w:p>
    <w:p>
      <w:pPr>
        <w:spacing w:before="0" w:after="0" w:line="240" w:lineRule="exact"/>
      </w:pPr>
      <w:bookmarkStart w:id="24" w:name="24"/>
      <w:bookmarkEnd w:id="24"/>
    </w:p>
    <w:p>
      <w:pPr>
        <w:spacing w:before="0" w:after="0" w:line="320" w:lineRule="exact"/>
        <w:ind w:left="60" w:firstLine="0"/>
        <w:jc w:val="left"/>
      </w:pPr>
      <w:r>
        <w:pict>
          <v:shape id="_x0000_s2150" o:spid="_x0000_s1124" type="#_x0000_t202" style="width:332pt;height:53pt;margin-top:397.7pt;margin-left:141.6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雷达泥位计立杆高度视实际需求而定，一般不宜低于泥位测值外加</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宋体" w:eastAsia="宋体" w:hAnsi="宋体" w:cs="宋体"/>
          <w:color w:val="000000"/>
          <w:spacing w:val="-2"/>
          <w:w w:val="100"/>
          <w:position w:val="0"/>
          <w:sz w:val="21"/>
          <w:u w:val="none"/>
        </w:rPr>
        <w:t>，要求雷达泥位计晃动</w:t>
      </w:r>
    </w:p>
    <w:p>
      <w:pPr>
        <w:spacing w:before="0" w:after="0" w:line="312" w:lineRule="exact"/>
        <w:ind w:left="60" w:firstLine="851"/>
        <w:jc w:val="left"/>
      </w:pPr>
      <w:r>
        <w:rPr>
          <w:rFonts w:ascii="宋体" w:eastAsia="宋体" w:hAnsi="宋体" w:cs="宋体"/>
          <w:color w:val="000000"/>
          <w:spacing w:val="-1"/>
          <w:w w:val="100"/>
          <w:position w:val="0"/>
          <w:sz w:val="21"/>
          <w:u w:val="none"/>
        </w:rPr>
        <w:t>幅度不超过精度要求；</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雷达泥位计雷达面正下方的地面，</w:t>
      </w:r>
      <w:r>
        <w:rPr>
          <w:rFonts w:ascii="宋体" w:hAnsi="宋体" w:cs="宋体"/>
          <w:color w:val="000000"/>
          <w:spacing w:val="-1"/>
          <w:w w:val="100"/>
          <w:position w:val="0"/>
          <w:sz w:val="21"/>
          <w:u w:val="none"/>
        </w:rPr>
        <w:t>1</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直径范围内在安装过程中应清理平整，条件具备情况下</w:t>
      </w:r>
    </w:p>
    <w:p>
      <w:pPr>
        <w:spacing w:before="0" w:after="0" w:line="312" w:lineRule="exact"/>
        <w:ind w:left="60" w:firstLine="851"/>
        <w:jc w:val="left"/>
      </w:pPr>
      <w:r>
        <w:rPr>
          <w:rFonts w:ascii="宋体" w:hAnsi="宋体" w:cs="宋体"/>
          <w:color w:val="000000"/>
          <w:spacing w:val="-1"/>
          <w:w w:val="100"/>
          <w:position w:val="0"/>
          <w:sz w:val="21"/>
          <w:u w:val="none"/>
        </w:rPr>
        <w:t>建议制作混凝土平台，以提高数据稳定性，同时定期维护和清理平整。</w:t>
      </w:r>
    </w:p>
    <w:p>
      <w:pPr>
        <w:spacing w:before="0" w:after="0" w:line="312" w:lineRule="exact"/>
        <w:ind w:left="60" w:firstLine="0"/>
        <w:jc w:val="left"/>
      </w:pPr>
      <w:r>
        <w:rPr>
          <w:rFonts w:ascii="黑体" w:hAnsi="黑体" w:cs="黑体"/>
          <w:color w:val="000000"/>
          <w:spacing w:val="-1"/>
          <w:w w:val="100"/>
          <w:position w:val="0"/>
          <w:sz w:val="21"/>
          <w:u w:val="none"/>
        </w:rPr>
        <w:t>8.3.2.16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微震仪安装应符合下列要求：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微震传感器适用于岩质边坡的崩塌、滑坡前兆阶段（主频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w:t>
      </w:r>
      <w:r>
        <w:rPr>
          <w:rFonts w:ascii="Calibri" w:hAnsi="Calibri" w:cs="Calibri"/>
          <w:color w:val="000000"/>
          <w:spacing w:val="0"/>
          <w:w w:val="274"/>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10000</w:t>
      </w:r>
      <w:r>
        <w:rPr>
          <w:rFonts w:ascii="Calibri" w:hAnsi="Calibri" w:cs="Calibri"/>
          <w:color w:val="000000"/>
          <w:spacing w:val="0"/>
          <w:w w:val="276"/>
          <w:sz w:val="21"/>
          <w:u w:val="none"/>
        </w:rPr>
        <w:t> </w:t>
      </w:r>
      <w:r>
        <w:rPr>
          <w:rFonts w:ascii="宋体" w:hAnsi="宋体" w:cs="宋体"/>
          <w:color w:val="000000"/>
          <w:spacing w:val="-1"/>
          <w:w w:val="100"/>
          <w:position w:val="0"/>
          <w:sz w:val="21"/>
          <w:u w:val="none"/>
        </w:rPr>
        <w:t>Hz）、滑坡发生阶</w:t>
      </w:r>
    </w:p>
    <w:p>
      <w:pPr>
        <w:spacing w:before="0" w:after="0" w:line="312" w:lineRule="exact"/>
        <w:ind w:left="60" w:firstLine="851"/>
        <w:jc w:val="left"/>
      </w:pPr>
      <w:r>
        <w:rPr>
          <w:rFonts w:ascii="宋体" w:eastAsia="宋体" w:hAnsi="宋体" w:cs="宋体"/>
          <w:color w:val="000000"/>
          <w:spacing w:val="-1"/>
          <w:w w:val="100"/>
          <w:position w:val="0"/>
          <w:sz w:val="21"/>
          <w:u w:val="none"/>
        </w:rPr>
        <w:t>段（主频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0.01</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Hz</w:t>
      </w:r>
      <w:r>
        <w:rPr>
          <w:rFonts w:ascii="宋体" w:eastAsia="宋体" w:hAnsi="宋体" w:cs="宋体"/>
          <w:color w:val="000000"/>
          <w:spacing w:val="-1"/>
          <w:w w:val="100"/>
          <w:position w:val="0"/>
          <w:sz w:val="21"/>
          <w:u w:val="none"/>
        </w:rPr>
        <w:t>）和崩塌发生阶段（主频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100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Hz</w:t>
      </w:r>
      <w:r>
        <w:rPr>
          <w:rFonts w:ascii="宋体" w:eastAsia="宋体" w:hAnsi="宋体" w:cs="宋体"/>
          <w:color w:val="000000"/>
          <w:spacing w:val="-1"/>
          <w:w w:val="100"/>
          <w:position w:val="0"/>
          <w:sz w:val="21"/>
          <w:u w:val="none"/>
        </w:rPr>
        <w:t>）的监测；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微震传感器的安装位置应避开断层、破碎带、溶洞或裂隙；应远离明显噪声源，如确因场地限</w:t>
      </w:r>
    </w:p>
    <w:p>
      <w:pPr>
        <w:spacing w:before="0" w:after="0" w:line="312" w:lineRule="exact"/>
        <w:ind w:left="60" w:firstLine="851"/>
        <w:jc w:val="left"/>
      </w:pPr>
      <w:r>
        <w:rPr>
          <w:rFonts w:ascii="宋体" w:hAnsi="宋体" w:cs="宋体"/>
          <w:color w:val="000000"/>
          <w:spacing w:val="-1"/>
          <w:w w:val="100"/>
          <w:position w:val="0"/>
          <w:sz w:val="21"/>
          <w:u w:val="none"/>
        </w:rPr>
        <w:t>制只能安装在噪声源附近，则应建立该噪声信号的波形特征，以备分析滤除。</w:t>
      </w:r>
    </w:p>
    <w:p>
      <w:pPr>
        <w:spacing w:before="0" w:after="0" w:line="312" w:lineRule="exact"/>
        <w:ind w:left="60" w:firstLine="0"/>
        <w:jc w:val="left"/>
      </w:pPr>
      <w:r>
        <w:rPr>
          <w:rFonts w:ascii="黑体" w:hAnsi="黑体" w:cs="黑体"/>
          <w:color w:val="000000"/>
          <w:spacing w:val="-1"/>
          <w:w w:val="100"/>
          <w:position w:val="0"/>
          <w:sz w:val="21"/>
          <w:u w:val="none"/>
        </w:rPr>
        <w:t>8.3.2.17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次声仪安装应符合下列要求：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次声仪适用于泥石流次声（主频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Hz</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18</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1"/>
          <w:w w:val="100"/>
          <w:position w:val="0"/>
          <w:sz w:val="21"/>
          <w:u w:val="none"/>
        </w:rPr>
        <w:t>）的监测；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泥石流次声仪应在泥石流沟谷下游附近或沟口外布置至少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台；</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5"/>
          <w:w w:val="100"/>
          <w:position w:val="0"/>
          <w:sz w:val="21"/>
          <w:u w:val="none"/>
        </w:rPr>
        <w:t>次声仪宜采用一体化安装，次声仪、电池或供电系统、</w:t>
      </w:r>
      <w:r>
        <w:rPr>
          <w:rFonts w:ascii="宋体" w:hAnsi="宋体" w:cs="宋体"/>
          <w:color w:val="000000"/>
          <w:spacing w:val="-1"/>
          <w:w w:val="100"/>
          <w:position w:val="0"/>
          <w:sz w:val="21"/>
          <w:u w:val="none"/>
        </w:rPr>
        <w:t>RTU/DTU</w:t>
      </w:r>
      <w:r>
        <w:rPr>
          <w:rFonts w:ascii="Calibri" w:hAnsi="Calibri" w:cs="Calibri"/>
          <w:color w:val="000000"/>
          <w:spacing w:val="4"/>
          <w:w w:val="100"/>
          <w:sz w:val="21"/>
          <w:u w:val="none"/>
        </w:rPr>
        <w:t> </w:t>
      </w:r>
      <w:r>
        <w:rPr>
          <w:rFonts w:ascii="宋体" w:eastAsia="宋体" w:hAnsi="宋体" w:cs="宋体"/>
          <w:color w:val="000000"/>
          <w:spacing w:val="-8"/>
          <w:w w:val="100"/>
          <w:position w:val="0"/>
          <w:sz w:val="21"/>
          <w:u w:val="none"/>
        </w:rPr>
        <w:t>宜置于通风的建（构）筑物内，</w:t>
      </w:r>
    </w:p>
    <w:p>
      <w:pPr>
        <w:spacing w:before="0" w:after="0" w:line="312" w:lineRule="exact"/>
        <w:ind w:left="60" w:firstLine="851"/>
        <w:jc w:val="left"/>
      </w:pPr>
      <w:r>
        <w:rPr>
          <w:rFonts w:ascii="宋体" w:hAnsi="宋体" w:cs="宋体"/>
          <w:color w:val="000000"/>
          <w:spacing w:val="-3"/>
          <w:w w:val="100"/>
          <w:position w:val="0"/>
          <w:sz w:val="21"/>
          <w:u w:val="none"/>
        </w:rPr>
        <w:t>且有较好的通视条件，确保泥石流次声信号进入次声传感器。如在室外，应有防雨、防风、防</w:t>
      </w:r>
    </w:p>
    <w:p>
      <w:pPr>
        <w:spacing w:before="0" w:after="0" w:line="312" w:lineRule="exact"/>
        <w:ind w:left="60" w:firstLine="851"/>
        <w:jc w:val="left"/>
      </w:pPr>
      <w:r>
        <w:rPr>
          <w:rFonts w:ascii="宋体" w:hAnsi="宋体" w:cs="宋体"/>
          <w:color w:val="000000"/>
          <w:spacing w:val="-1"/>
          <w:w w:val="100"/>
          <w:position w:val="0"/>
          <w:sz w:val="21"/>
          <w:u w:val="none"/>
        </w:rPr>
        <w:t>腐蚀保护措施。</w:t>
      </w:r>
    </w:p>
    <w:p>
      <w:pPr>
        <w:spacing w:before="0" w:after="0" w:line="312" w:lineRule="exact"/>
        <w:ind w:left="60" w:firstLine="0"/>
        <w:jc w:val="left"/>
      </w:pPr>
      <w:r>
        <w:rPr>
          <w:rFonts w:ascii="黑体" w:hAnsi="黑体" w:cs="黑体"/>
          <w:color w:val="000000"/>
          <w:spacing w:val="-1"/>
          <w:w w:val="100"/>
          <w:position w:val="0"/>
          <w:sz w:val="21"/>
          <w:u w:val="none"/>
        </w:rPr>
        <w:t>8.3.2.18</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地震检波器安装应符合下列要求：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地震检波器适用于泥石流地面震动信号（主频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t>
      </w:r>
      <w:r>
        <w:rPr>
          <w:rFonts w:ascii="Calibri" w:hAnsi="Calibri" w:cs="Calibri"/>
          <w:color w:val="000000"/>
          <w:spacing w:val="0"/>
          <w:w w:val="221"/>
          <w:sz w:val="21"/>
          <w:u w:val="none"/>
        </w:rPr>
        <w:t> </w:t>
      </w:r>
      <w:r>
        <w:rPr>
          <w:rFonts w:ascii="宋体" w:hAnsi="宋体" w:cs="宋体"/>
          <w:color w:val="000000"/>
          <w:spacing w:val="0"/>
          <w:w w:val="100"/>
          <w:position w:val="0"/>
          <w:sz w:val="21"/>
          <w:u w:val="none"/>
        </w:rPr>
        <w:t>Hz</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150</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Hz</w:t>
      </w:r>
      <w:r>
        <w:rPr>
          <w:rFonts w:ascii="宋体" w:eastAsia="宋体" w:hAnsi="宋体" w:cs="宋体"/>
          <w:color w:val="000000"/>
          <w:spacing w:val="-1"/>
          <w:w w:val="100"/>
          <w:position w:val="0"/>
          <w:sz w:val="21"/>
          <w:u w:val="none"/>
        </w:rPr>
        <w:t>）的监测；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地震检波器应紧密贴合基岩或混凝土平台，传感器应有防护罩及防潮隔热措施，应用混凝土将</w:t>
      </w:r>
    </w:p>
    <w:p>
      <w:pPr>
        <w:spacing w:before="0" w:after="0" w:line="312" w:lineRule="exact"/>
        <w:ind w:left="60" w:firstLine="851"/>
        <w:jc w:val="left"/>
      </w:pPr>
      <w:r>
        <w:rPr>
          <w:rFonts w:ascii="宋体" w:eastAsia="宋体" w:hAnsi="宋体" w:cs="宋体"/>
          <w:color w:val="000000"/>
          <w:spacing w:val="-1"/>
          <w:w w:val="100"/>
          <w:position w:val="0"/>
          <w:sz w:val="21"/>
          <w:u w:val="none"/>
        </w:rPr>
        <w:t>整个传感器及防护罩埋设；</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安装方法示意图参照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029</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的相关要求执行。</w:t>
      </w:r>
    </w:p>
    <w:p>
      <w:pPr>
        <w:spacing w:before="0" w:after="0" w:line="312" w:lineRule="exact"/>
        <w:ind w:left="60" w:firstLine="0"/>
        <w:jc w:val="left"/>
      </w:pPr>
      <w:r>
        <w:rPr>
          <w:rFonts w:ascii="黑体" w:hAnsi="黑体" w:cs="黑体"/>
          <w:color w:val="000000"/>
          <w:spacing w:val="-1"/>
          <w:w w:val="100"/>
          <w:position w:val="0"/>
          <w:sz w:val="21"/>
          <w:u w:val="none"/>
        </w:rPr>
        <w:t>8.3.2.19</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视频摄像头安装应符合下列要求：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视频摄像技术适用于各类地质灾害自动化监测，以获取灾害演变过程中的地表形态变化，提供</w:t>
      </w:r>
    </w:p>
    <w:p>
      <w:pPr>
        <w:spacing w:before="0" w:after="0" w:line="312" w:lineRule="exact"/>
        <w:ind w:left="60" w:firstLine="851"/>
        <w:jc w:val="left"/>
      </w:pPr>
      <w:r>
        <w:rPr>
          <w:rFonts w:ascii="宋体" w:eastAsia="宋体" w:hAnsi="宋体" w:cs="宋体"/>
          <w:color w:val="000000"/>
          <w:spacing w:val="-1"/>
          <w:w w:val="100"/>
          <w:position w:val="0"/>
          <w:sz w:val="21"/>
          <w:u w:val="none"/>
        </w:rPr>
        <w:t>直观可视化视频图像和影像数据；</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视频摄像头用于监测地表相对位移时，应在位移监测点设置标靶；监测裂缝时，应在裂缝两侧</w:t>
      </w:r>
    </w:p>
    <w:p>
      <w:pPr>
        <w:spacing w:before="0" w:after="0" w:line="312" w:lineRule="exact"/>
        <w:ind w:left="60" w:firstLine="851"/>
        <w:jc w:val="left"/>
      </w:pPr>
      <w:r>
        <w:rPr>
          <w:rFonts w:ascii="宋体" w:hAnsi="宋体" w:cs="宋体"/>
          <w:color w:val="000000"/>
          <w:spacing w:val="-3"/>
          <w:w w:val="100"/>
          <w:position w:val="0"/>
          <w:sz w:val="21"/>
          <w:u w:val="none"/>
        </w:rPr>
        <w:t>设置标靶。标靶表面应刻有清晰标靶编号及标志。视频摄像头至标靶之间不能有任何遮挡，摄</w:t>
      </w:r>
    </w:p>
    <w:p>
      <w:pPr>
        <w:spacing w:before="0" w:after="0" w:line="312" w:lineRule="exact"/>
        <w:ind w:left="60" w:firstLine="851"/>
        <w:jc w:val="left"/>
      </w:pPr>
      <w:r>
        <w:rPr>
          <w:rFonts w:ascii="宋体" w:hAnsi="宋体" w:cs="宋体"/>
          <w:color w:val="000000"/>
          <w:spacing w:val="-3"/>
          <w:w w:val="100"/>
          <w:position w:val="0"/>
          <w:sz w:val="21"/>
          <w:u w:val="none"/>
        </w:rPr>
        <w:t>像头应正对标靶正面。标靶分为基准标靶和监测标靶，基准标靶和摄像头应安装在相对稳定位</w:t>
      </w:r>
    </w:p>
    <w:p>
      <w:pPr>
        <w:spacing w:before="0" w:after="0" w:line="312" w:lineRule="exact"/>
        <w:ind w:left="60" w:firstLine="851"/>
        <w:jc w:val="left"/>
      </w:pPr>
      <w:r>
        <w:rPr>
          <w:rFonts w:ascii="宋体" w:hAnsi="宋体" w:cs="宋体"/>
          <w:color w:val="000000"/>
          <w:spacing w:val="-3"/>
          <w:w w:val="100"/>
          <w:position w:val="0"/>
          <w:sz w:val="21"/>
          <w:u w:val="none"/>
        </w:rPr>
        <w:t>置，监测标靶安装在灾害体、隐患点上。视频标靶制作要求及样图应按照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165"/>
          <w:sz w:val="21"/>
          <w:u w:val="none"/>
        </w:rPr>
        <w:t> </w:t>
      </w:r>
      <w:r>
        <w:rPr>
          <w:rFonts w:ascii="宋体" w:hAnsi="宋体" w:cs="宋体"/>
          <w:color w:val="000000"/>
          <w:spacing w:val="-1"/>
          <w:w w:val="100"/>
          <w:position w:val="0"/>
          <w:sz w:val="21"/>
          <w:u w:val="none"/>
        </w:rPr>
        <w:t>018</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的相关</w:t>
      </w:r>
    </w:p>
    <w:p>
      <w:pPr>
        <w:spacing w:before="0" w:after="0" w:line="312" w:lineRule="exact"/>
        <w:ind w:left="60" w:firstLine="851"/>
        <w:jc w:val="left"/>
      </w:pPr>
      <w:r>
        <w:rPr>
          <w:rFonts w:ascii="宋体" w:hAnsi="宋体" w:cs="宋体"/>
          <w:color w:val="000000"/>
          <w:spacing w:val="-1"/>
          <w:w w:val="100"/>
          <w:position w:val="0"/>
          <w:sz w:val="21"/>
          <w:u w:val="none"/>
        </w:rPr>
        <w:t>要求执行。</w:t>
      </w:r>
    </w:p>
    <w:p>
      <w:pPr>
        <w:spacing w:before="0" w:after="0" w:line="312" w:lineRule="exact"/>
        <w:ind w:left="60" w:firstLine="0"/>
        <w:jc w:val="left"/>
      </w:pPr>
      <w:r>
        <w:rPr>
          <w:rFonts w:ascii="黑体" w:hAnsi="黑体" w:cs="黑体"/>
          <w:color w:val="000000"/>
          <w:spacing w:val="-1"/>
          <w:w w:val="100"/>
          <w:position w:val="0"/>
          <w:sz w:val="21"/>
          <w:u w:val="none"/>
        </w:rPr>
        <w:t>8.3.2.20</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InSAR</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角反射器安装应符合下列要求：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InSAR</w:t>
      </w:r>
      <w:r>
        <w:rPr>
          <w:rFonts w:ascii="Calibri" w:hAnsi="Calibri" w:cs="Calibri"/>
          <w:color w:val="000000"/>
          <w:spacing w:val="4"/>
          <w:w w:val="100"/>
          <w:sz w:val="21"/>
          <w:u w:val="none"/>
        </w:rPr>
        <w:t> </w:t>
      </w:r>
      <w:r>
        <w:rPr>
          <w:rFonts w:ascii="宋体" w:hAnsi="宋体" w:cs="宋体"/>
          <w:color w:val="000000"/>
          <w:spacing w:val="-5"/>
          <w:w w:val="100"/>
          <w:position w:val="0"/>
          <w:sz w:val="21"/>
          <w:u w:val="none"/>
        </w:rPr>
        <w:t>技术主要用于地面沉降和地裂缝等地质灾害的地表变形监测。主要用于区域性、群发性、</w:t>
      </w:r>
    </w:p>
    <w:p>
      <w:pPr>
        <w:spacing w:before="0" w:after="0" w:line="312" w:lineRule="exact"/>
        <w:ind w:left="60" w:firstLine="851"/>
        <w:jc w:val="left"/>
      </w:pPr>
      <w:r>
        <w:rPr>
          <w:rFonts w:ascii="宋体" w:eastAsia="宋体" w:hAnsi="宋体" w:cs="宋体"/>
          <w:color w:val="000000"/>
          <w:spacing w:val="0"/>
          <w:w w:val="100"/>
          <w:position w:val="0"/>
          <w:sz w:val="21"/>
          <w:u w:val="none"/>
        </w:rPr>
        <w:t>大型以及人机不易通达地区的缓慢变形和雷达反射波稳定的地质灾害的监测，不适合小规模</w:t>
      </w:r>
    </w:p>
    <w:p>
      <w:pPr>
        <w:spacing w:before="0" w:after="0" w:line="312" w:lineRule="exact"/>
        <w:ind w:left="60" w:firstLine="851"/>
        <w:jc w:val="left"/>
      </w:pPr>
      <w:r>
        <w:rPr>
          <w:rFonts w:ascii="宋体" w:eastAsia="宋体" w:hAnsi="宋体" w:cs="宋体"/>
          <w:color w:val="000000"/>
          <w:spacing w:val="-1"/>
          <w:w w:val="100"/>
          <w:position w:val="0"/>
          <w:sz w:val="21"/>
          <w:u w:val="none"/>
        </w:rPr>
        <w:t>突发性地质灾害的监测；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采用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InSAR</w:t>
      </w:r>
      <w:r>
        <w:rPr>
          <w:rFonts w:ascii="Calibri" w:hAnsi="Calibri" w:cs="Calibri"/>
          <w:color w:val="000000"/>
          <w:spacing w:val="3"/>
          <w:w w:val="100"/>
          <w:sz w:val="21"/>
          <w:u w:val="none"/>
        </w:rPr>
        <w:t> </w:t>
      </w:r>
      <w:r>
        <w:rPr>
          <w:rFonts w:ascii="宋体" w:eastAsia="宋体" w:hAnsi="宋体" w:cs="宋体"/>
          <w:color w:val="000000"/>
          <w:spacing w:val="-2"/>
          <w:w w:val="100"/>
          <w:position w:val="0"/>
          <w:sz w:val="21"/>
          <w:u w:val="none"/>
        </w:rPr>
        <w:t>技术监测地面测点的变形，可根据需要在监测点位布置角反射器（</w:t>
      </w:r>
      <w:r>
        <w:rPr>
          <w:rFonts w:ascii="宋体" w:hAnsi="宋体" w:cs="宋体"/>
          <w:color w:val="000000"/>
          <w:spacing w:val="0"/>
          <w:w w:val="100"/>
          <w:position w:val="0"/>
          <w:sz w:val="21"/>
          <w:u w:val="none"/>
        </w:rPr>
        <w:t>CR</w:t>
      </w:r>
      <w:r>
        <w:rPr>
          <w:rFonts w:ascii="宋体" w:eastAsia="宋体" w:hAnsi="宋体" w:cs="宋体"/>
          <w:color w:val="000000"/>
          <w:spacing w:val="-9"/>
          <w:w w:val="100"/>
          <w:position w:val="0"/>
          <w:sz w:val="21"/>
          <w:u w:val="none"/>
        </w:rPr>
        <w:t>），在角反射</w:t>
      </w:r>
    </w:p>
    <w:p>
      <w:pPr>
        <w:spacing w:before="0" w:after="0" w:line="312" w:lineRule="exact"/>
        <w:ind w:left="60" w:firstLine="851"/>
        <w:jc w:val="left"/>
      </w:pPr>
      <w:r>
        <w:rPr>
          <w:rFonts w:ascii="宋体" w:eastAsia="宋体" w:hAnsi="宋体" w:cs="宋体"/>
          <w:color w:val="000000"/>
          <w:spacing w:val="-1"/>
          <w:w w:val="100"/>
          <w:position w:val="0"/>
          <w:sz w:val="21"/>
          <w:u w:val="none"/>
        </w:rPr>
        <w:t>器上应设有雷达后向散射横截面（</w:t>
      </w:r>
      <w:r>
        <w:rPr>
          <w:rFonts w:ascii="宋体" w:hAnsi="宋体" w:cs="宋体"/>
          <w:color w:val="000000"/>
          <w:spacing w:val="0"/>
          <w:w w:val="100"/>
          <w:position w:val="0"/>
          <w:sz w:val="21"/>
          <w:u w:val="none"/>
        </w:rPr>
        <w:t>RCS)</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角反射器及雷达后向散射横截面制作要求应按照</w:t>
      </w:r>
    </w:p>
    <w:p>
      <w:pPr>
        <w:spacing w:before="0" w:after="0" w:line="312" w:lineRule="exact"/>
        <w:ind w:left="60" w:firstLine="851"/>
        <w:jc w:val="left"/>
      </w:pP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013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的相关要求执行。</w:t>
      </w:r>
    </w:p>
    <w:p>
      <w:pPr>
        <w:spacing w:before="0" w:after="0" w:line="312" w:lineRule="exact"/>
        <w:ind w:left="60" w:firstLine="0"/>
        <w:jc w:val="left"/>
      </w:pPr>
      <w:r>
        <w:rPr>
          <w:rFonts w:ascii="黑体" w:hAnsi="黑体" w:cs="黑体"/>
          <w:color w:val="000000"/>
          <w:spacing w:val="-1"/>
          <w:w w:val="100"/>
          <w:position w:val="0"/>
          <w:sz w:val="21"/>
          <w:u w:val="none"/>
        </w:rPr>
        <w:t>8.3.2.21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地基雷达站（</w:t>
      </w:r>
      <w:r>
        <w:rPr>
          <w:rFonts w:ascii="宋体" w:hAnsi="宋体" w:cs="宋体"/>
          <w:color w:val="000000"/>
          <w:spacing w:val="0"/>
          <w:w w:val="100"/>
          <w:position w:val="0"/>
          <w:sz w:val="21"/>
          <w:u w:val="none"/>
        </w:rPr>
        <w:t>GB-InSAR</w:t>
      </w:r>
      <w:r>
        <w:rPr>
          <w:rFonts w:ascii="宋体" w:eastAsia="宋体" w:hAnsi="宋体" w:cs="宋体"/>
          <w:color w:val="000000"/>
          <w:spacing w:val="-1"/>
          <w:w w:val="100"/>
          <w:position w:val="0"/>
          <w:sz w:val="21"/>
          <w:u w:val="none"/>
        </w:rPr>
        <w:t>）安装应符合下列要求：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地基雷达技术主要用于地面沉降及地裂缝等地质灾害致灾体、隐患点的地表变形监测；</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根据实际地形灵活选择监测点和雷达主机俯仰角，一般地基雷达站应布置在距离监测目标不</w:t>
      </w:r>
    </w:p>
    <w:p>
      <w:pPr>
        <w:spacing w:before="0" w:after="0" w:line="312" w:lineRule="exact"/>
        <w:ind w:left="60" w:firstLine="851"/>
        <w:jc w:val="left"/>
      </w:pPr>
      <w:r>
        <w:rPr>
          <w:rFonts w:ascii="宋体" w:eastAsia="宋体" w:hAnsi="宋体" w:cs="宋体"/>
          <w:color w:val="000000"/>
          <w:spacing w:val="-1"/>
          <w:w w:val="100"/>
          <w:position w:val="0"/>
          <w:sz w:val="21"/>
          <w:u w:val="none"/>
        </w:rPr>
        <w:t>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km</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的稳定区域。监测目标应设置标靶，标靶上空应无遮挡物。标靶制作要求及样图应</w:t>
      </w:r>
    </w:p>
    <w:p>
      <w:pPr>
        <w:spacing w:before="0" w:after="0" w:line="312" w:lineRule="exact"/>
        <w:ind w:left="60" w:firstLine="851"/>
        <w:jc w:val="left"/>
      </w:pPr>
      <w:r>
        <w:rPr>
          <w:rFonts w:ascii="宋体" w:eastAsia="宋体" w:hAnsi="宋体" w:cs="宋体"/>
          <w:color w:val="000000"/>
          <w:spacing w:val="-1"/>
          <w:w w:val="100"/>
          <w:position w:val="0"/>
          <w:sz w:val="21"/>
          <w:u w:val="none"/>
        </w:rPr>
        <w:t>按照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018</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的相关要求执行；</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采用地基雷达对地质灾害致灾体、隐患点进行监测时，其设备安装技术要求应按照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GJB</w:t>
      </w:r>
      <w:r>
        <w:rPr>
          <w:rFonts w:ascii="Calibri" w:hAnsi="Calibri" w:cs="Calibri"/>
          <w:color w:val="000000"/>
          <w:spacing w:val="0"/>
          <w:w w:val="326"/>
          <w:sz w:val="21"/>
          <w:u w:val="none"/>
        </w:rPr>
        <w:t> </w:t>
      </w:r>
      <w:r>
        <w:rPr>
          <w:rFonts w:ascii="宋体" w:hAnsi="宋体" w:cs="宋体"/>
          <w:color w:val="000000"/>
          <w:spacing w:val="-1"/>
          <w:w w:val="100"/>
          <w:position w:val="0"/>
          <w:sz w:val="21"/>
          <w:u w:val="none"/>
        </w:rPr>
        <w:t>8913</w:t>
      </w:r>
    </w:p>
    <w:p>
      <w:pPr>
        <w:spacing w:before="0" w:after="0" w:line="312" w:lineRule="exact"/>
        <w:ind w:left="60" w:firstLine="851"/>
        <w:jc w:val="left"/>
      </w:pPr>
      <w:r>
        <w:rPr>
          <w:rFonts w:ascii="宋体" w:hAnsi="宋体" w:cs="宋体"/>
          <w:color w:val="000000"/>
          <w:spacing w:val="-1"/>
          <w:w w:val="100"/>
          <w:position w:val="0"/>
          <w:sz w:val="21"/>
          <w:u w:val="none"/>
        </w:rPr>
        <w:t>的相关要求执行。</w:t>
      </w:r>
    </w:p>
    <w:p>
      <w:pPr>
        <w:spacing w:before="0" w:after="0" w:line="312" w:lineRule="exact"/>
        <w:ind w:left="60" w:firstLine="0"/>
        <w:jc w:val="left"/>
      </w:pPr>
      <w:r>
        <w:rPr>
          <w:rFonts w:ascii="黑体" w:hAnsi="黑体" w:cs="黑体"/>
          <w:color w:val="000000"/>
          <w:spacing w:val="-1"/>
          <w:w w:val="100"/>
          <w:position w:val="0"/>
          <w:sz w:val="21"/>
          <w:u w:val="none"/>
        </w:rPr>
        <w:t>8.3.2.22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三维激光扫描仪安装应符合下列要求：</w:t>
      </w:r>
    </w:p>
    <w:p>
      <w:pPr>
        <w:spacing w:before="0" w:after="0" w:line="385" w:lineRule="exact"/>
        <w:ind w:left="60" w:firstLine="198"/>
        <w:jc w:val="left"/>
        <w:sectPr>
          <w:type w:val="continuous"/>
          <w:pgSz w:w="11906" w:h="16838"/>
          <w:pgMar w:top="1099" w:right="714" w:bottom="859" w:left="1074" w:header="0" w:footer="0" w:gutter="0"/>
          <w:pgNumType w:start="84"/>
          <w:cols w:num="1" w:space="720"/>
        </w:sectPr>
      </w:pPr>
      <w:r>
        <w:rPr>
          <w:rFonts w:ascii="宋体" w:hAnsi="宋体" w:cs="宋体"/>
          <w:color w:val="000000"/>
          <w:spacing w:val="-1"/>
          <w:w w:val="100"/>
          <w:position w:val="0"/>
          <w:sz w:val="18"/>
          <w:u w:val="none"/>
        </w:rPr>
        <w:t>18</w:t>
      </w:r>
    </w:p>
    <w:p>
      <w:pPr>
        <w:spacing w:before="0" w:after="0" w:line="240" w:lineRule="exact"/>
      </w:pPr>
      <w:bookmarkStart w:id="25" w:name="25"/>
      <w:bookmarkEnd w:id="25"/>
    </w:p>
    <w:p>
      <w:pPr>
        <w:spacing w:before="0" w:after="0" w:line="320" w:lineRule="exact"/>
        <w:ind w:left="450" w:firstLine="7571"/>
        <w:jc w:val="left"/>
      </w:pPr>
      <w:r>
        <w:pict>
          <v:shape id="_x0000_s2151" o:spid="_x0000_s1125" type="#_x0000_t202" style="width:332pt;height:53pt;margin-top:397.7pt;margin-left:141.6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14" o:spid="_x0000_s1126" type="#_x0000_t75" style="width:18pt;height:10pt;margin-top:419pt;margin-left:70pt;mso-height-relative:page;mso-position-horizontal-relative:page;mso-position-vertical-relative:page;mso-width-relative:page;position:absolute;z-index:-251555840" coordsize="21600,21600" filled="f">
            <v:imagedata r:id="rId86"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50" w:firstLine="7571"/>
      </w:pPr>
    </w:p>
    <w:p>
      <w:pPr>
        <w:spacing w:before="0" w:after="0" w:line="290"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三维激光扫描是自动化监测的一种人工补充手段，三维激光扫描仪分为机载型激光扫描仪、地</w:t>
      </w:r>
    </w:p>
    <w:p>
      <w:pPr>
        <w:spacing w:before="0" w:after="0" w:line="312" w:lineRule="exact"/>
        <w:ind w:left="450" w:firstLine="851"/>
        <w:jc w:val="left"/>
      </w:pPr>
      <w:r>
        <w:rPr>
          <w:rFonts w:ascii="宋体" w:hAnsi="宋体" w:cs="宋体"/>
          <w:color w:val="000000"/>
          <w:spacing w:val="-1"/>
          <w:w w:val="100"/>
          <w:position w:val="0"/>
          <w:sz w:val="21"/>
          <w:u w:val="none"/>
        </w:rPr>
        <w:t>面型激光扫描仪、手持式激光扫描仪以及特殊场合应用的激光扫描仪；</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采用三维激光扫描进行地质灾害监测时，其设备安装技术要求应按照</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331"/>
          <w:sz w:val="21"/>
          <w:u w:val="none"/>
        </w:rPr>
        <w:t> </w:t>
      </w:r>
      <w:r>
        <w:rPr>
          <w:rFonts w:ascii="宋体" w:hAnsi="宋体" w:cs="宋体"/>
          <w:color w:val="000000"/>
          <w:spacing w:val="-1"/>
          <w:w w:val="100"/>
          <w:position w:val="0"/>
          <w:sz w:val="21"/>
          <w:u w:val="none"/>
        </w:rPr>
        <w:t>018</w:t>
      </w:r>
      <w:r>
        <w:rPr>
          <w:rFonts w:ascii="Calibri" w:hAnsi="Calibri" w:cs="Calibri"/>
          <w:color w:val="000000"/>
          <w:spacing w:val="0"/>
          <w:w w:val="166"/>
          <w:sz w:val="21"/>
          <w:u w:val="none"/>
        </w:rPr>
        <w:t> </w:t>
      </w:r>
      <w:r>
        <w:rPr>
          <w:rFonts w:ascii="宋体" w:eastAsia="宋体" w:hAnsi="宋体" w:cs="宋体"/>
          <w:color w:val="000000"/>
          <w:spacing w:val="-1"/>
          <w:w w:val="100"/>
          <w:position w:val="0"/>
          <w:sz w:val="21"/>
          <w:u w:val="none"/>
        </w:rPr>
        <w:t>的相关要</w:t>
      </w:r>
    </w:p>
    <w:p>
      <w:pPr>
        <w:spacing w:before="0" w:after="0" w:line="312" w:lineRule="exact"/>
        <w:ind w:left="450" w:firstLine="851"/>
        <w:jc w:val="left"/>
      </w:pPr>
      <w:r>
        <w:rPr>
          <w:rFonts w:ascii="宋体" w:hAnsi="宋体" w:cs="宋体"/>
          <w:color w:val="000000"/>
          <w:spacing w:val="-1"/>
          <w:w w:val="100"/>
          <w:position w:val="0"/>
          <w:sz w:val="21"/>
          <w:u w:val="none"/>
        </w:rPr>
        <w:t>求执行。</w:t>
      </w:r>
    </w:p>
    <w:p>
      <w:pPr>
        <w:spacing w:before="0" w:after="0" w:line="312" w:lineRule="exact"/>
        <w:ind w:left="450" w:firstLine="0"/>
        <w:jc w:val="left"/>
      </w:pPr>
      <w:r>
        <w:rPr>
          <w:rFonts w:ascii="黑体" w:hAnsi="黑体" w:cs="黑体"/>
          <w:color w:val="000000"/>
          <w:spacing w:val="-1"/>
          <w:w w:val="100"/>
          <w:position w:val="0"/>
          <w:sz w:val="21"/>
          <w:u w:val="none"/>
        </w:rPr>
        <w:t>8.3.2.23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低空数字航空摄影相机摄像应符合下列要求：</w:t>
      </w:r>
    </w:p>
    <w:p>
      <w:pPr>
        <w:spacing w:before="0" w:after="0" w:line="312" w:lineRule="exact"/>
        <w:ind w:left="45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低空数字航空摄影是自动化监测的一种人工补充手段，主要用于崩塌、滑坡、泥石流、地面塌</w:t>
      </w:r>
    </w:p>
    <w:p>
      <w:pPr>
        <w:spacing w:before="0" w:after="0" w:line="312" w:lineRule="exact"/>
        <w:ind w:left="450" w:firstLine="851"/>
        <w:jc w:val="left"/>
      </w:pPr>
      <w:r>
        <w:rPr>
          <w:rFonts w:ascii="宋体" w:eastAsia="宋体" w:hAnsi="宋体" w:cs="宋体"/>
          <w:color w:val="000000"/>
          <w:spacing w:val="-3"/>
          <w:w w:val="100"/>
          <w:position w:val="0"/>
          <w:sz w:val="21"/>
          <w:u w:val="none"/>
        </w:rPr>
        <w:t>陷及地裂缝等地质灾害监测，以获取灾害演变过程中某一时点的地表形态，为自动化监测可视</w:t>
      </w:r>
    </w:p>
    <w:p>
      <w:pPr>
        <w:spacing w:before="0" w:after="0" w:line="312" w:lineRule="exact"/>
        <w:ind w:left="450" w:firstLine="851"/>
        <w:jc w:val="left"/>
      </w:pPr>
      <w:r>
        <w:rPr>
          <w:rFonts w:ascii="宋体" w:eastAsia="宋体" w:hAnsi="宋体" w:cs="宋体"/>
          <w:color w:val="000000"/>
          <w:spacing w:val="-1"/>
          <w:w w:val="100"/>
          <w:position w:val="0"/>
          <w:sz w:val="21"/>
          <w:u w:val="none"/>
        </w:rPr>
        <w:t>化提供影像及数据；</w:t>
      </w:r>
    </w:p>
    <w:p>
      <w:pPr>
        <w:spacing w:before="0" w:after="0" w:line="312" w:lineRule="exact"/>
        <w:ind w:left="45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采用低空数字航空摄影技术对隐患点、致灾体、承灾体和救援现场进行监测时，其空中飞行、</w:t>
      </w:r>
    </w:p>
    <w:p>
      <w:pPr>
        <w:spacing w:before="0" w:after="0" w:line="312" w:lineRule="exact"/>
        <w:ind w:left="450" w:firstLine="851"/>
        <w:jc w:val="left"/>
      </w:pPr>
      <w:r>
        <w:rPr>
          <w:rFonts w:ascii="宋体" w:hAnsi="宋体" w:cs="宋体"/>
          <w:color w:val="000000"/>
          <w:spacing w:val="-4"/>
          <w:w w:val="100"/>
          <w:position w:val="0"/>
          <w:sz w:val="21"/>
          <w:u w:val="none"/>
        </w:rPr>
        <w:t>摄影、像片控制测量、空中三角测量和基础地理信息产品生产等技术要求应按照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164"/>
          <w:sz w:val="21"/>
          <w:u w:val="none"/>
        </w:rPr>
        <w:t> </w:t>
      </w:r>
      <w:r>
        <w:rPr>
          <w:rFonts w:ascii="宋体" w:hAnsi="宋体" w:cs="宋体"/>
          <w:color w:val="000000"/>
          <w:spacing w:val="-1"/>
          <w:w w:val="100"/>
          <w:position w:val="0"/>
          <w:sz w:val="21"/>
          <w:u w:val="none"/>
        </w:rPr>
        <w:t>39612、</w:t>
      </w:r>
    </w:p>
    <w:p>
      <w:pPr>
        <w:spacing w:before="0" w:after="0" w:line="312" w:lineRule="exact"/>
        <w:ind w:left="450" w:firstLine="851"/>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39610、CH/T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3003、CH/T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3004、CH/T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3005</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的相关要求执行。</w:t>
      </w:r>
    </w:p>
    <w:p>
      <w:pPr>
        <w:spacing w:before="0" w:after="0" w:line="240" w:lineRule="exact"/>
        <w:ind w:left="450" w:firstLine="851"/>
      </w:pPr>
    </w:p>
    <w:p>
      <w:pPr>
        <w:spacing w:before="0" w:after="0" w:line="228" w:lineRule="exact"/>
        <w:ind w:left="450" w:firstLine="0"/>
        <w:jc w:val="left"/>
      </w:pPr>
      <w:r>
        <w:rPr>
          <w:rFonts w:ascii="黑体" w:hAnsi="黑体" w:cs="黑体"/>
          <w:color w:val="000000"/>
          <w:spacing w:val="-1"/>
          <w:w w:val="100"/>
          <w:position w:val="0"/>
          <w:sz w:val="21"/>
          <w:u w:val="none"/>
        </w:rPr>
        <w:t>8.3.3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设备调试</w:t>
      </w:r>
    </w:p>
    <w:p>
      <w:pPr>
        <w:spacing w:before="0" w:after="0" w:line="240" w:lineRule="exact"/>
        <w:ind w:left="450" w:firstLine="0"/>
      </w:pPr>
    </w:p>
    <w:p>
      <w:pPr>
        <w:spacing w:before="0" w:after="0" w:line="228" w:lineRule="exact"/>
        <w:ind w:left="450" w:firstLine="0"/>
        <w:jc w:val="left"/>
      </w:pPr>
      <w:r>
        <w:rPr>
          <w:rFonts w:ascii="黑体" w:hAnsi="黑体" w:cs="黑体"/>
          <w:color w:val="000000"/>
          <w:spacing w:val="-1"/>
          <w:w w:val="100"/>
          <w:position w:val="0"/>
          <w:sz w:val="21"/>
          <w:u w:val="none"/>
        </w:rPr>
        <w:t>8.3.3.1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对所有外接连接线（电源线、数据线）进行检查，特别注意电源线正负极连接是否正确，必</w:t>
      </w:r>
    </w:p>
    <w:p>
      <w:pPr>
        <w:spacing w:before="0" w:after="0" w:line="312" w:lineRule="exact"/>
        <w:ind w:left="450" w:firstLine="0"/>
        <w:jc w:val="left"/>
      </w:pPr>
      <w:r>
        <w:rPr>
          <w:rFonts w:ascii="宋体" w:hAnsi="宋体" w:cs="宋体"/>
          <w:color w:val="000000"/>
          <w:spacing w:val="-1"/>
          <w:w w:val="100"/>
          <w:position w:val="0"/>
          <w:sz w:val="21"/>
          <w:u w:val="none"/>
        </w:rPr>
        <w:t>要时应进行标识，以免误接造成设备损坏。</w:t>
      </w:r>
    </w:p>
    <w:p>
      <w:pPr>
        <w:spacing w:before="0" w:after="0" w:line="312" w:lineRule="exact"/>
        <w:ind w:left="450" w:firstLine="0"/>
        <w:jc w:val="left"/>
      </w:pPr>
      <w:r>
        <w:rPr>
          <w:rFonts w:ascii="黑体" w:hAnsi="黑体" w:cs="黑体"/>
          <w:color w:val="000000"/>
          <w:spacing w:val="-1"/>
          <w:w w:val="100"/>
          <w:position w:val="0"/>
          <w:sz w:val="21"/>
          <w:u w:val="none"/>
        </w:rPr>
        <w:t>8.3.3.2</w:t>
      </w:r>
      <w:r>
        <w:rPr>
          <w:rFonts w:ascii="Calibri" w:hAnsi="Calibri" w:cs="Calibri"/>
          <w:color w:val="000000"/>
          <w:spacing w:val="0"/>
          <w:w w:val="194"/>
          <w:sz w:val="24"/>
          <w:u w:val="none"/>
        </w:rPr>
        <w:t>  </w:t>
      </w:r>
      <w:r>
        <w:rPr>
          <w:rFonts w:ascii="宋体" w:hAnsi="宋体" w:cs="宋体"/>
          <w:color w:val="000000"/>
          <w:spacing w:val="-5"/>
          <w:w w:val="100"/>
          <w:position w:val="0"/>
          <w:sz w:val="21"/>
          <w:u w:val="none"/>
        </w:rPr>
        <w:t>检查数据采集、传输通信情况，查看远程终端和客户端是否收到测试数据及收到的测试时间、</w:t>
      </w:r>
    </w:p>
    <w:p>
      <w:pPr>
        <w:spacing w:before="0" w:after="0" w:line="312" w:lineRule="exact"/>
        <w:ind w:left="450" w:firstLine="0"/>
        <w:jc w:val="left"/>
      </w:pPr>
      <w:r>
        <w:rPr>
          <w:rFonts w:ascii="宋体" w:hAnsi="宋体" w:cs="宋体"/>
          <w:color w:val="000000"/>
          <w:spacing w:val="0"/>
          <w:w w:val="100"/>
          <w:position w:val="0"/>
          <w:sz w:val="21"/>
          <w:u w:val="none"/>
        </w:rPr>
        <w:t>数据量，并检查分析测试数据的合理性，如监测数据不合理引起误报，应依次检查传感器、供电电源、</w:t>
      </w:r>
    </w:p>
    <w:p>
      <w:pPr>
        <w:spacing w:before="0" w:after="0" w:line="312" w:lineRule="exact"/>
        <w:ind w:left="450" w:firstLine="0"/>
        <w:jc w:val="left"/>
      </w:pPr>
      <w:r>
        <w:rPr>
          <w:rFonts w:ascii="宋体" w:hAnsi="宋体" w:cs="宋体"/>
          <w:color w:val="000000"/>
          <w:spacing w:val="-1"/>
          <w:w w:val="100"/>
          <w:position w:val="0"/>
          <w:sz w:val="21"/>
          <w:u w:val="none"/>
        </w:rPr>
        <w:t>传输天线，排除故障直至数据合理、传输正常。</w:t>
      </w:r>
    </w:p>
    <w:p>
      <w:pPr>
        <w:spacing w:before="0" w:after="0" w:line="312" w:lineRule="exact"/>
        <w:ind w:left="450" w:firstLine="0"/>
        <w:jc w:val="left"/>
      </w:pPr>
      <w:r>
        <w:rPr>
          <w:rFonts w:ascii="黑体" w:hAnsi="黑体" w:cs="黑体"/>
          <w:color w:val="000000"/>
          <w:spacing w:val="-1"/>
          <w:w w:val="100"/>
          <w:position w:val="0"/>
          <w:sz w:val="21"/>
          <w:u w:val="none"/>
        </w:rPr>
        <w:t>8.3.3.3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信息送达调试。包括预警信息发出测试、现场声光预警远程唤醒测试、采集频率动态调整测</w:t>
      </w:r>
    </w:p>
    <w:p>
      <w:pPr>
        <w:spacing w:before="0" w:after="0" w:line="312" w:lineRule="exact"/>
        <w:ind w:left="450" w:firstLine="0"/>
        <w:jc w:val="left"/>
      </w:pPr>
      <w:r>
        <w:rPr>
          <w:rFonts w:ascii="宋体" w:hAnsi="宋体" w:cs="宋体"/>
          <w:color w:val="000000"/>
          <w:spacing w:val="-1"/>
          <w:w w:val="100"/>
          <w:position w:val="0"/>
          <w:sz w:val="21"/>
          <w:u w:val="none"/>
        </w:rPr>
        <w:t>试等。</w:t>
      </w:r>
    </w:p>
    <w:p>
      <w:pPr>
        <w:spacing w:before="0" w:after="0" w:line="240" w:lineRule="exact"/>
        <w:ind w:left="450" w:firstLine="0"/>
      </w:pPr>
    </w:p>
    <w:p>
      <w:pPr>
        <w:spacing w:before="0" w:after="0" w:line="228" w:lineRule="exact"/>
        <w:ind w:left="450" w:firstLine="526"/>
        <w:jc w:val="left"/>
      </w:pPr>
      <w:r>
        <w:rPr>
          <w:rFonts w:ascii="黑体" w:eastAsia="黑体" w:hAnsi="黑体" w:cs="黑体"/>
          <w:color w:val="000000"/>
          <w:spacing w:val="-1"/>
          <w:w w:val="100"/>
          <w:position w:val="0"/>
          <w:sz w:val="21"/>
          <w:u w:val="none"/>
        </w:rPr>
        <w:t>设备管理与维护</w:t>
      </w:r>
    </w:p>
    <w:p>
      <w:pPr>
        <w:spacing w:before="0" w:after="0" w:line="240" w:lineRule="exact"/>
        <w:ind w:left="450" w:firstLine="526"/>
      </w:pPr>
    </w:p>
    <w:p>
      <w:pPr>
        <w:spacing w:before="0" w:after="0" w:line="228" w:lineRule="exact"/>
        <w:ind w:left="450" w:firstLine="0"/>
        <w:jc w:val="left"/>
      </w:pPr>
      <w:r>
        <w:rPr>
          <w:rFonts w:ascii="黑体" w:hAnsi="黑体" w:cs="黑体"/>
          <w:color w:val="000000"/>
          <w:spacing w:val="-1"/>
          <w:w w:val="100"/>
          <w:position w:val="0"/>
          <w:sz w:val="21"/>
          <w:u w:val="none"/>
        </w:rPr>
        <w:t>8.4.1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设备管理</w:t>
      </w:r>
    </w:p>
    <w:p>
      <w:pPr>
        <w:spacing w:before="0" w:after="0" w:line="240" w:lineRule="exact"/>
        <w:ind w:left="450" w:firstLine="0"/>
      </w:pPr>
    </w:p>
    <w:p>
      <w:pPr>
        <w:spacing w:before="0" w:after="0" w:line="228" w:lineRule="exact"/>
        <w:ind w:left="450" w:firstLine="0"/>
        <w:jc w:val="left"/>
      </w:pPr>
      <w:r>
        <w:rPr>
          <w:rFonts w:ascii="黑体" w:hAnsi="黑体" w:cs="黑体"/>
          <w:color w:val="000000"/>
          <w:spacing w:val="-1"/>
          <w:w w:val="100"/>
          <w:position w:val="0"/>
          <w:sz w:val="21"/>
          <w:u w:val="none"/>
        </w:rPr>
        <w:t>8.4.1.1</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应对照地质灾害自动化监测方案，及时检查监测设备技术参数符合性、安装位置及安装方式</w:t>
      </w:r>
    </w:p>
    <w:p>
      <w:pPr>
        <w:spacing w:before="0" w:after="0" w:line="312" w:lineRule="exact"/>
        <w:ind w:left="450" w:firstLine="0"/>
        <w:jc w:val="left"/>
      </w:pPr>
      <w:r>
        <w:rPr>
          <w:rFonts w:ascii="宋体" w:eastAsia="宋体" w:hAnsi="宋体" w:cs="宋体"/>
          <w:color w:val="000000"/>
          <w:spacing w:val="-1"/>
          <w:w w:val="100"/>
          <w:position w:val="0"/>
          <w:sz w:val="21"/>
          <w:u w:val="none"/>
        </w:rPr>
        <w:t>等是否符合设计要求，监测设备验收记录表和安装记录表详见附录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E</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和附录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F</w:t>
      </w:r>
      <w:r>
        <w:rPr>
          <w:rFonts w:ascii="宋体" w:hAnsi="宋体" w:cs="宋体"/>
          <w:color w:val="000000"/>
          <w:spacing w:val="-3"/>
          <w:w w:val="100"/>
          <w:position w:val="0"/>
          <w:sz w:val="21"/>
          <w:u w:val="none"/>
        </w:rPr>
        <w:t>。达到服务年限和设备动</w:t>
      </w:r>
    </w:p>
    <w:p>
      <w:pPr>
        <w:spacing w:before="0" w:after="0" w:line="312" w:lineRule="exact"/>
        <w:ind w:left="450" w:firstLine="0"/>
        <w:jc w:val="left"/>
      </w:pPr>
      <w:r>
        <w:rPr>
          <w:rFonts w:ascii="宋体" w:hAnsi="宋体" w:cs="宋体"/>
          <w:color w:val="000000"/>
          <w:spacing w:val="0"/>
          <w:w w:val="100"/>
          <w:position w:val="0"/>
          <w:sz w:val="21"/>
          <w:u w:val="none"/>
        </w:rPr>
        <w:t>态质量评价指标不合格的监测设备应及时更换。设备动态质量评价指标计算方法可参考附录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G。</w:t>
      </w:r>
    </w:p>
    <w:p>
      <w:pPr>
        <w:spacing w:before="0" w:after="0" w:line="312" w:lineRule="exact"/>
        <w:ind w:left="450" w:firstLine="0"/>
        <w:jc w:val="left"/>
      </w:pPr>
      <w:r>
        <w:rPr>
          <w:rFonts w:ascii="黑体" w:hAnsi="黑体" w:cs="黑体"/>
          <w:color w:val="000000"/>
          <w:spacing w:val="-1"/>
          <w:w w:val="100"/>
          <w:position w:val="0"/>
          <w:sz w:val="21"/>
          <w:u w:val="none"/>
        </w:rPr>
        <w:t>8.4.1.2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基础开挖属隐蔽工程，应按施工流程做好地基岩土层岩性和影像记录以备查验。</w:t>
      </w:r>
    </w:p>
    <w:p>
      <w:pPr>
        <w:spacing w:before="0" w:after="0" w:line="312" w:lineRule="exact"/>
        <w:ind w:left="450" w:firstLine="0"/>
        <w:jc w:val="left"/>
      </w:pPr>
      <w:r>
        <w:rPr>
          <w:rFonts w:ascii="黑体" w:hAnsi="黑体" w:cs="黑体"/>
          <w:color w:val="000000"/>
          <w:spacing w:val="-1"/>
          <w:w w:val="100"/>
          <w:position w:val="0"/>
          <w:sz w:val="21"/>
          <w:u w:val="none"/>
        </w:rPr>
        <w:t>8.4.1.3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监测设备安装完成后，应及时填写监测设备安装记录表，并应按照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DZ/T</w:t>
      </w:r>
      <w:r>
        <w:rPr>
          <w:rFonts w:ascii="Calibri" w:hAnsi="Calibri" w:cs="Calibri"/>
          <w:color w:val="000000"/>
          <w:spacing w:val="0"/>
          <w:w w:val="239"/>
          <w:sz w:val="21"/>
          <w:u w:val="none"/>
        </w:rPr>
        <w:t> </w:t>
      </w:r>
      <w:r>
        <w:rPr>
          <w:rFonts w:ascii="宋体" w:hAnsi="宋体" w:cs="宋体"/>
          <w:color w:val="000000"/>
          <w:spacing w:val="-1"/>
          <w:w w:val="100"/>
          <w:position w:val="0"/>
          <w:sz w:val="21"/>
          <w:u w:val="none"/>
        </w:rPr>
        <w:t>0309</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的要求设置标</w:t>
      </w:r>
    </w:p>
    <w:p>
      <w:pPr>
        <w:spacing w:before="0" w:after="0" w:line="312" w:lineRule="exact"/>
        <w:ind w:left="450" w:firstLine="0"/>
        <w:jc w:val="left"/>
      </w:pPr>
      <w:r>
        <w:rPr>
          <w:rFonts w:ascii="宋体" w:hAnsi="宋体" w:cs="宋体"/>
          <w:color w:val="000000"/>
          <w:spacing w:val="-1"/>
          <w:w w:val="100"/>
          <w:position w:val="0"/>
          <w:sz w:val="21"/>
          <w:u w:val="none"/>
        </w:rPr>
        <w:t>识警示牌，标识警示牌宜采用醒目标识及警告内容。</w:t>
      </w:r>
    </w:p>
    <w:p>
      <w:pPr>
        <w:spacing w:before="0" w:after="0" w:line="312" w:lineRule="exact"/>
        <w:ind w:left="450" w:firstLine="0"/>
        <w:jc w:val="left"/>
      </w:pPr>
      <w:r>
        <w:rPr>
          <w:rFonts w:ascii="黑体" w:hAnsi="黑体" w:cs="黑体"/>
          <w:color w:val="000000"/>
          <w:spacing w:val="-1"/>
          <w:w w:val="100"/>
          <w:position w:val="0"/>
          <w:sz w:val="21"/>
          <w:u w:val="none"/>
        </w:rPr>
        <w:t>8.4.1.4</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对于自身保护要求较高或位于房前屋后、公路旁、农用地等易受人为活动直接影响的监测点</w:t>
      </w:r>
    </w:p>
    <w:p>
      <w:pPr>
        <w:spacing w:before="0" w:after="0" w:line="312" w:lineRule="exact"/>
        <w:ind w:left="450" w:firstLine="0"/>
        <w:jc w:val="left"/>
      </w:pPr>
      <w:r>
        <w:rPr>
          <w:rFonts w:ascii="宋体" w:hAnsi="宋体" w:cs="宋体"/>
          <w:color w:val="000000"/>
          <w:spacing w:val="-1"/>
          <w:w w:val="100"/>
          <w:position w:val="0"/>
          <w:sz w:val="21"/>
          <w:u w:val="none"/>
        </w:rPr>
        <w:t>位和设备，应修建围栏、防护网等。</w:t>
      </w:r>
    </w:p>
    <w:p>
      <w:pPr>
        <w:spacing w:before="0" w:after="0" w:line="312" w:lineRule="exact"/>
        <w:ind w:left="450" w:firstLine="0"/>
        <w:jc w:val="left"/>
      </w:pPr>
      <w:r>
        <w:rPr>
          <w:rFonts w:ascii="黑体" w:hAnsi="黑体" w:cs="黑体"/>
          <w:color w:val="000000"/>
          <w:spacing w:val="-1"/>
          <w:w w:val="100"/>
          <w:position w:val="0"/>
          <w:sz w:val="21"/>
          <w:u w:val="none"/>
        </w:rPr>
        <w:t>8.4.1.5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监测周期内，应定期检查仪器设备监测数据库，查看监测数据的实时性、准确性及完整性。</w:t>
      </w:r>
    </w:p>
    <w:p>
      <w:pPr>
        <w:spacing w:before="0" w:after="0" w:line="312" w:lineRule="exact"/>
        <w:ind w:left="450" w:firstLine="0"/>
        <w:jc w:val="left"/>
      </w:pPr>
      <w:r>
        <w:rPr>
          <w:rFonts w:ascii="黑体" w:hAnsi="黑体" w:cs="黑体"/>
          <w:color w:val="000000"/>
          <w:spacing w:val="-1"/>
          <w:w w:val="100"/>
          <w:position w:val="0"/>
          <w:sz w:val="21"/>
          <w:u w:val="none"/>
        </w:rPr>
        <w:t>8.4.1.6</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各监测设备供应商应根据监测设备、配件等材料耗损特性，预留相应配件，确保损坏件能及</w:t>
      </w:r>
    </w:p>
    <w:p>
      <w:pPr>
        <w:spacing w:before="0" w:after="0" w:line="312" w:lineRule="exact"/>
        <w:ind w:left="450" w:firstLine="0"/>
        <w:jc w:val="left"/>
      </w:pPr>
      <w:r>
        <w:rPr>
          <w:rFonts w:ascii="宋体" w:hAnsi="宋体" w:cs="宋体"/>
          <w:color w:val="000000"/>
          <w:spacing w:val="-1"/>
          <w:w w:val="100"/>
          <w:position w:val="0"/>
          <w:sz w:val="21"/>
          <w:u w:val="none"/>
        </w:rPr>
        <w:t>时更新，确保监测数据连续性。</w:t>
      </w:r>
    </w:p>
    <w:p>
      <w:pPr>
        <w:spacing w:before="0" w:after="0" w:line="240" w:lineRule="exact"/>
        <w:ind w:left="450" w:firstLine="0"/>
      </w:pPr>
    </w:p>
    <w:p>
      <w:pPr>
        <w:spacing w:before="0" w:after="0" w:line="228" w:lineRule="exact"/>
        <w:ind w:left="450" w:firstLine="0"/>
        <w:jc w:val="left"/>
      </w:pPr>
      <w:r>
        <w:rPr>
          <w:rFonts w:ascii="黑体" w:hAnsi="黑体" w:cs="黑体"/>
          <w:color w:val="000000"/>
          <w:spacing w:val="-1"/>
          <w:w w:val="100"/>
          <w:position w:val="0"/>
          <w:sz w:val="21"/>
          <w:u w:val="none"/>
        </w:rPr>
        <w:t>8.4.2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设备维护</w:t>
      </w:r>
    </w:p>
    <w:p>
      <w:pPr>
        <w:spacing w:before="0" w:after="0" w:line="240" w:lineRule="exact"/>
        <w:ind w:left="450" w:firstLine="0"/>
      </w:pPr>
    </w:p>
    <w:p>
      <w:pPr>
        <w:spacing w:before="0" w:after="0" w:line="228" w:lineRule="exact"/>
        <w:ind w:left="450" w:firstLine="0"/>
        <w:jc w:val="left"/>
      </w:pPr>
      <w:r>
        <w:rPr>
          <w:rFonts w:ascii="黑体" w:hAnsi="黑体" w:cs="黑体"/>
          <w:color w:val="000000"/>
          <w:spacing w:val="-1"/>
          <w:w w:val="100"/>
          <w:position w:val="0"/>
          <w:sz w:val="21"/>
          <w:u w:val="none"/>
        </w:rPr>
        <w:t>8.4.2.1</w:t>
      </w:r>
      <w:r>
        <w:rPr>
          <w:rFonts w:ascii="Calibri" w:hAnsi="Calibri" w:cs="Calibri"/>
          <w:color w:val="000000"/>
          <w:spacing w:val="0"/>
          <w:w w:val="194"/>
          <w:sz w:val="24"/>
          <w:u w:val="none"/>
        </w:rPr>
        <w:t>  </w:t>
      </w:r>
      <w:r>
        <w:rPr>
          <w:rFonts w:ascii="宋体" w:hAnsi="宋体" w:cs="宋体"/>
          <w:color w:val="000000"/>
          <w:spacing w:val="-3"/>
          <w:w w:val="100"/>
          <w:position w:val="0"/>
          <w:sz w:val="21"/>
          <w:u w:val="none"/>
        </w:rPr>
        <w:t>监测过程中应定期及时地进行监测设备和设施的维护保养、检测以及传感器和元器件的检查、</w:t>
      </w:r>
    </w:p>
    <w:p>
      <w:pPr>
        <w:spacing w:before="0" w:after="0" w:line="312" w:lineRule="exact"/>
        <w:ind w:left="450" w:firstLine="0"/>
        <w:jc w:val="left"/>
      </w:pPr>
      <w:r>
        <w:rPr>
          <w:rFonts w:ascii="宋体" w:eastAsia="宋体" w:hAnsi="宋体" w:cs="宋体"/>
          <w:color w:val="000000"/>
          <w:spacing w:val="-1"/>
          <w:w w:val="100"/>
          <w:position w:val="0"/>
          <w:sz w:val="21"/>
          <w:u w:val="none"/>
        </w:rPr>
        <w:t>维修和更换，并及时填写监测设备维护记录表，记录表格式详见附录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H。</w:t>
      </w:r>
    </w:p>
    <w:p>
      <w:pPr>
        <w:spacing w:before="0" w:after="0" w:line="312" w:lineRule="exact"/>
        <w:ind w:left="450" w:firstLine="0"/>
        <w:jc w:val="left"/>
      </w:pPr>
      <w:r>
        <w:rPr>
          <w:rFonts w:ascii="黑体" w:hAnsi="黑体" w:cs="黑体"/>
          <w:color w:val="000000"/>
          <w:spacing w:val="-1"/>
          <w:w w:val="100"/>
          <w:position w:val="0"/>
          <w:sz w:val="21"/>
          <w:u w:val="none"/>
        </w:rPr>
        <w:t>8.4.2.2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对出现数据异常的监测设备，须在发现异常后</w:t>
      </w:r>
      <w:r>
        <w:rPr>
          <w:rFonts w:ascii="Calibri" w:hAnsi="Calibri" w:cs="Calibri"/>
          <w:color w:val="000000"/>
          <w:spacing w:val="0"/>
          <w:w w:val="224"/>
          <w:sz w:val="21"/>
          <w:u w:val="none"/>
        </w:rPr>
        <w:t> </w:t>
      </w:r>
      <w:r>
        <w:rPr>
          <w:rFonts w:ascii="宋体" w:hAnsi="宋体" w:cs="宋体"/>
          <w:color w:val="000000"/>
          <w:spacing w:val="0"/>
          <w:w w:val="100"/>
          <w:position w:val="0"/>
          <w:sz w:val="21"/>
          <w:u w:val="none"/>
        </w:rPr>
        <w:t>24</w:t>
      </w:r>
      <w:r>
        <w:rPr>
          <w:rFonts w:ascii="Calibri" w:hAnsi="Calibri" w:cs="Calibri"/>
          <w:color w:val="000000"/>
          <w:spacing w:val="0"/>
          <w:w w:val="221"/>
          <w:sz w:val="21"/>
          <w:u w:val="none"/>
        </w:rPr>
        <w:t> </w:t>
      </w:r>
      <w:r>
        <w:rPr>
          <w:rFonts w:ascii="宋体" w:eastAsia="宋体" w:hAnsi="宋体" w:cs="宋体"/>
          <w:color w:val="000000"/>
          <w:spacing w:val="0"/>
          <w:w w:val="100"/>
          <w:position w:val="0"/>
          <w:sz w:val="21"/>
          <w:u w:val="none"/>
        </w:rPr>
        <w:t>小时内响应，并采取相应措施及时排除异</w:t>
      </w:r>
    </w:p>
    <w:p>
      <w:pPr>
        <w:spacing w:before="0" w:after="0" w:line="312" w:lineRule="exact"/>
        <w:ind w:left="450" w:firstLine="0"/>
        <w:jc w:val="left"/>
      </w:pPr>
      <w:r>
        <w:rPr>
          <w:rFonts w:ascii="宋体" w:hAnsi="宋体" w:cs="宋体"/>
          <w:color w:val="000000"/>
          <w:spacing w:val="-1"/>
          <w:w w:val="100"/>
          <w:position w:val="0"/>
          <w:sz w:val="21"/>
          <w:u w:val="none"/>
        </w:rPr>
        <w:t>常。</w:t>
      </w:r>
    </w:p>
    <w:p>
      <w:pPr>
        <w:spacing w:before="0" w:after="0" w:line="312" w:lineRule="exact"/>
        <w:ind w:left="450" w:firstLine="0"/>
        <w:jc w:val="left"/>
      </w:pPr>
      <w:r>
        <w:rPr>
          <w:rFonts w:ascii="黑体" w:hAnsi="黑体" w:cs="黑体"/>
          <w:color w:val="000000"/>
          <w:spacing w:val="-1"/>
          <w:w w:val="100"/>
          <w:position w:val="0"/>
          <w:sz w:val="21"/>
          <w:u w:val="none"/>
        </w:rPr>
        <w:t>8.4.2.3</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对长期服务的监测设备，应每月巡检</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次，汛前、汛中和汛后各巡检</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次。主要检查监测设</w:t>
      </w:r>
    </w:p>
    <w:p>
      <w:pPr>
        <w:spacing w:before="0" w:after="0" w:line="312" w:lineRule="exact"/>
        <w:ind w:left="450" w:firstLine="0"/>
        <w:jc w:val="left"/>
      </w:pPr>
      <w:r>
        <w:rPr>
          <w:rFonts w:ascii="宋体" w:hAnsi="宋体" w:cs="宋体"/>
          <w:color w:val="000000"/>
          <w:spacing w:val="-1"/>
          <w:w w:val="100"/>
          <w:position w:val="0"/>
          <w:sz w:val="21"/>
          <w:u w:val="none"/>
        </w:rPr>
        <w:t>备有无破坏迹象，对已破坏的监测设备应记录上报，并根据情况立即采取设备补装或移位补装措施。</w:t>
      </w:r>
    </w:p>
    <w:p>
      <w:pPr>
        <w:spacing w:before="0" w:after="0" w:line="240" w:lineRule="exact"/>
        <w:ind w:left="450" w:firstLine="0"/>
      </w:pPr>
    </w:p>
    <w:p>
      <w:pPr>
        <w:spacing w:before="0" w:after="0" w:line="301" w:lineRule="exact"/>
        <w:ind w:left="450" w:firstLine="8948"/>
        <w:jc w:val="left"/>
        <w:sectPr>
          <w:type w:val="continuous"/>
          <w:pgSz w:w="11906" w:h="16839"/>
          <w:pgMar w:top="1099" w:right="608" w:bottom="859" w:left="968" w:header="0" w:footer="0" w:gutter="0"/>
          <w:pgNumType w:start="85"/>
          <w:cols w:num="1" w:space="720"/>
        </w:sectPr>
      </w:pPr>
      <w:r>
        <w:rPr>
          <w:rFonts w:ascii="宋体" w:hAnsi="宋体" w:cs="宋体"/>
          <w:color w:val="000000"/>
          <w:spacing w:val="-1"/>
          <w:w w:val="100"/>
          <w:position w:val="0"/>
          <w:sz w:val="18"/>
          <w:u w:val="none"/>
        </w:rPr>
        <w:t>19</w:t>
      </w:r>
    </w:p>
    <w:tbl>
      <w:tblPr>
        <w:tblStyle w:val="TableNormal"/>
        <w:tblpPr w:leftFromText="180" w:rightFromText="180" w:vertAnchor="page" w:horzAnchor="page" w:tblpX="-70" w:tblpY="11604"/>
        <w:tblW w:w="0" w:type="auto"/>
        <w:tblInd w:w="0" w:type="dxa"/>
        <w:tblLayout w:type="fixed"/>
        <w:tblCellMar>
          <w:top w:w="0" w:type="dxa"/>
          <w:left w:w="108" w:type="dxa"/>
          <w:bottom w:w="0" w:type="dxa"/>
          <w:right w:w="108" w:type="dxa"/>
        </w:tblCellMar>
      </w:tblPr>
      <w:tblGrid>
        <w:gridCol w:w="984"/>
        <w:gridCol w:w="1560"/>
        <w:gridCol w:w="1518"/>
        <w:gridCol w:w="1458"/>
        <w:gridCol w:w="1842"/>
        <w:gridCol w:w="1030"/>
        <w:gridCol w:w="1238"/>
      </w:tblGrid>
      <w:tr>
        <w:tblPrEx>
          <w:tblW w:w="0" w:type="auto"/>
          <w:tblInd w:w="0" w:type="dxa"/>
          <w:tblLayout w:type="fixed"/>
          <w:tblCellMar>
            <w:top w:w="0" w:type="dxa"/>
            <w:left w:w="108" w:type="dxa"/>
            <w:bottom w:w="0" w:type="dxa"/>
            <w:right w:w="108" w:type="dxa"/>
          </w:tblCellMar>
        </w:tblPrEx>
        <w:trPr>
          <w:trHeight w:hRule="exact" w:val="355"/>
        </w:trPr>
        <w:tc>
          <w:tcPr>
            <w:tcW w:w="98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31" w:right="-239"/>
            </w:pPr>
            <w:bookmarkStart w:id="26" w:name="26"/>
            <w:bookmarkEnd w:id="26"/>
          </w:p>
          <w:p>
            <w:pPr>
              <w:spacing w:before="0" w:after="0" w:line="390" w:lineRule="exact"/>
              <w:ind w:left="131" w:right="-239"/>
            </w:pPr>
            <w:r>
              <w:rPr>
                <w:rFonts w:ascii="宋体" w:eastAsia="宋体" w:hAnsi="宋体" w:cs="宋体"/>
                <w:color w:val="000000"/>
                <w:spacing w:val="-1"/>
                <w:w w:val="100"/>
                <w:position w:val="0"/>
                <w:sz w:val="18"/>
                <w:u w:val="none"/>
              </w:rPr>
              <w:t>监测等级</w:t>
            </w:r>
          </w:p>
        </w:tc>
        <w:tc>
          <w:tcPr>
            <w:tcW w:w="7408"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2984" w:right="-239"/>
            </w:pPr>
            <w:r>
              <w:rPr>
                <w:rFonts w:ascii="宋体" w:eastAsia="宋体" w:hAnsi="宋体" w:cs="宋体"/>
                <w:color w:val="000000"/>
                <w:spacing w:val="-1"/>
                <w:w w:val="100"/>
                <w:position w:val="0"/>
                <w:sz w:val="18"/>
                <w:u w:val="none"/>
              </w:rPr>
              <w:t>监测数据上报频率</w:t>
            </w:r>
          </w:p>
        </w:tc>
        <w:tc>
          <w:tcPr>
            <w:tcW w:w="12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39" w:right="-239"/>
            </w:pPr>
          </w:p>
          <w:p>
            <w:pPr>
              <w:spacing w:before="0" w:after="0" w:line="390" w:lineRule="exact"/>
              <w:ind w:left="43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60"/>
        </w:trPr>
        <w:tc>
          <w:tcPr>
            <w:tcW w:w="98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90" w:lineRule="exact"/>
            </w:pPr>
          </w:p>
        </w:tc>
        <w:tc>
          <w:tcPr>
            <w:tcW w:w="156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50" w:right="-239"/>
            </w:pPr>
            <w:r>
              <w:rPr>
                <w:rFonts w:ascii="宋体" w:eastAsia="宋体" w:hAnsi="宋体" w:cs="宋体"/>
                <w:color w:val="000000"/>
                <w:spacing w:val="-1"/>
                <w:w w:val="100"/>
                <w:position w:val="0"/>
                <w:sz w:val="18"/>
                <w:u w:val="none"/>
              </w:rPr>
              <w:t>无预警且处于稳</w:t>
            </w:r>
          </w:p>
          <w:p>
            <w:pPr>
              <w:spacing w:before="0" w:after="0" w:line="312" w:lineRule="exact"/>
              <w:ind w:left="510" w:right="-239"/>
            </w:pPr>
            <w:r>
              <w:rPr>
                <w:rFonts w:ascii="宋体" w:eastAsia="宋体" w:hAnsi="宋体" w:cs="宋体"/>
                <w:color w:val="000000"/>
                <w:spacing w:val="-1"/>
                <w:w w:val="100"/>
                <w:position w:val="0"/>
                <w:sz w:val="18"/>
                <w:u w:val="none"/>
              </w:rPr>
              <w:t>定状态</w:t>
            </w:r>
          </w:p>
        </w:tc>
        <w:tc>
          <w:tcPr>
            <w:tcW w:w="5848"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204" w:right="-239"/>
            </w:pPr>
            <w:r>
              <w:rPr>
                <w:rFonts w:ascii="宋体" w:eastAsia="宋体" w:hAnsi="宋体" w:cs="宋体"/>
                <w:color w:val="000000"/>
                <w:spacing w:val="-1"/>
                <w:w w:val="100"/>
                <w:position w:val="0"/>
                <w:sz w:val="18"/>
                <w:u w:val="none"/>
              </w:rPr>
              <w:t>地质灾害预警等级</w:t>
            </w:r>
          </w:p>
        </w:tc>
        <w:tc>
          <w:tcPr>
            <w:tcW w:w="12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65"/>
        </w:trPr>
        <w:tc>
          <w:tcPr>
            <w:tcW w:w="98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156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1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80" w:right="-239"/>
            </w:pPr>
            <w:r>
              <w:rPr>
                <w:rFonts w:ascii="宋体" w:eastAsia="宋体" w:hAnsi="宋体" w:cs="宋体"/>
                <w:color w:val="000000"/>
                <w:spacing w:val="-1"/>
                <w:w w:val="100"/>
                <w:position w:val="0"/>
                <w:sz w:val="18"/>
                <w:u w:val="none"/>
              </w:rPr>
              <w:t>四级</w:t>
            </w:r>
          </w:p>
        </w:tc>
        <w:tc>
          <w:tcPr>
            <w:tcW w:w="14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48" w:right="-239"/>
            </w:pPr>
            <w:r>
              <w:rPr>
                <w:rFonts w:ascii="宋体" w:eastAsia="宋体" w:hAnsi="宋体" w:cs="宋体"/>
                <w:color w:val="000000"/>
                <w:spacing w:val="-1"/>
                <w:w w:val="100"/>
                <w:position w:val="0"/>
                <w:sz w:val="18"/>
                <w:u w:val="none"/>
              </w:rPr>
              <w:t>三级</w:t>
            </w:r>
          </w:p>
        </w:tc>
        <w:tc>
          <w:tcPr>
            <w:tcW w:w="1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40" w:right="-239"/>
            </w:pPr>
            <w:r>
              <w:rPr>
                <w:rFonts w:ascii="宋体" w:eastAsia="宋体" w:hAnsi="宋体" w:cs="宋体"/>
                <w:color w:val="000000"/>
                <w:spacing w:val="-1"/>
                <w:w w:val="100"/>
                <w:position w:val="0"/>
                <w:sz w:val="18"/>
                <w:u w:val="none"/>
              </w:rPr>
              <w:t>二级</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35" w:right="-239"/>
            </w:pPr>
            <w:r>
              <w:rPr>
                <w:rFonts w:ascii="宋体" w:eastAsia="宋体" w:hAnsi="宋体" w:cs="宋体"/>
                <w:color w:val="000000"/>
                <w:spacing w:val="-1"/>
                <w:w w:val="100"/>
                <w:position w:val="0"/>
                <w:sz w:val="18"/>
                <w:u w:val="none"/>
              </w:rPr>
              <w:t>一级</w:t>
            </w:r>
          </w:p>
        </w:tc>
        <w:tc>
          <w:tcPr>
            <w:tcW w:w="12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r>
      <w:tr>
        <w:tblPrEx>
          <w:tblW w:w="0" w:type="auto"/>
          <w:tblInd w:w="0" w:type="dxa"/>
          <w:tblLayout w:type="fixed"/>
          <w:tblCellMar>
            <w:top w:w="0" w:type="dxa"/>
            <w:left w:w="108" w:type="dxa"/>
            <w:bottom w:w="0" w:type="dxa"/>
            <w:right w:w="108" w:type="dxa"/>
          </w:tblCellMar>
        </w:tblPrEx>
        <w:trPr>
          <w:trHeight w:hRule="exact" w:val="356"/>
        </w:trPr>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11" w:right="-239"/>
            </w:pPr>
            <w:r>
              <w:rPr>
                <w:rFonts w:ascii="宋体" w:eastAsia="宋体" w:hAnsi="宋体" w:cs="宋体"/>
                <w:color w:val="000000"/>
                <w:spacing w:val="-1"/>
                <w:w w:val="100"/>
                <w:position w:val="0"/>
                <w:sz w:val="18"/>
                <w:u w:val="none"/>
              </w:rPr>
              <w:t>一级</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9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6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4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3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43"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/15</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30</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25"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23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4" w:lineRule="exact"/>
              <w:ind w:left="169" w:right="-239"/>
            </w:pPr>
            <w:r>
              <w:rPr>
                <w:rFonts w:ascii="宋体" w:eastAsia="宋体" w:hAnsi="宋体" w:cs="宋体"/>
                <w:color w:val="000000"/>
                <w:spacing w:val="-1"/>
                <w:w w:val="100"/>
                <w:position w:val="0"/>
                <w:sz w:val="18"/>
                <w:u w:val="none"/>
              </w:rPr>
              <w:t>可根据监测</w:t>
            </w:r>
          </w:p>
          <w:p>
            <w:pPr>
              <w:spacing w:before="0" w:after="0" w:line="312" w:lineRule="exact"/>
              <w:ind w:left="169" w:right="-239"/>
            </w:pPr>
            <w:r>
              <w:rPr>
                <w:rFonts w:ascii="宋体" w:eastAsia="宋体" w:hAnsi="宋体" w:cs="宋体"/>
                <w:color w:val="000000"/>
                <w:spacing w:val="-1"/>
                <w:w w:val="100"/>
                <w:position w:val="0"/>
                <w:sz w:val="18"/>
                <w:u w:val="none"/>
              </w:rPr>
              <w:t>点实际情况</w:t>
            </w:r>
          </w:p>
          <w:p>
            <w:pPr>
              <w:spacing w:before="0" w:after="0" w:line="312" w:lineRule="exact"/>
              <w:ind w:left="259" w:right="-239"/>
            </w:pPr>
            <w:r>
              <w:rPr>
                <w:rFonts w:ascii="宋体" w:eastAsia="宋体" w:hAnsi="宋体" w:cs="宋体"/>
                <w:color w:val="000000"/>
                <w:spacing w:val="-1"/>
                <w:w w:val="100"/>
                <w:position w:val="0"/>
                <w:sz w:val="18"/>
                <w:u w:val="none"/>
              </w:rPr>
              <w:t>适当调整</w:t>
            </w:r>
          </w:p>
        </w:tc>
      </w:tr>
      <w:tr>
        <w:tblPrEx>
          <w:tblW w:w="0" w:type="auto"/>
          <w:tblInd w:w="0" w:type="dxa"/>
          <w:tblLayout w:type="fixed"/>
          <w:tblCellMar>
            <w:top w:w="0" w:type="dxa"/>
            <w:left w:w="108" w:type="dxa"/>
            <w:bottom w:w="0" w:type="dxa"/>
            <w:right w:w="108" w:type="dxa"/>
          </w:tblCellMar>
        </w:tblPrEx>
        <w:trPr>
          <w:trHeight w:hRule="exact" w:val="354"/>
        </w:trPr>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11" w:right="-239"/>
            </w:pPr>
            <w:r>
              <w:rPr>
                <w:rFonts w:ascii="宋体" w:eastAsia="宋体" w:hAnsi="宋体" w:cs="宋体"/>
                <w:color w:val="000000"/>
                <w:spacing w:val="-1"/>
                <w:w w:val="100"/>
                <w:position w:val="0"/>
                <w:sz w:val="18"/>
                <w:u w:val="none"/>
              </w:rPr>
              <w:t>二级</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8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17"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4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23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355"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/0.5</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125"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2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4" w:lineRule="exact"/>
            </w:pPr>
          </w:p>
        </w:tc>
      </w:tr>
      <w:tr>
        <w:tblPrEx>
          <w:tblW w:w="0" w:type="auto"/>
          <w:tblInd w:w="0" w:type="dxa"/>
          <w:tblLayout w:type="fixed"/>
          <w:tblCellMar>
            <w:top w:w="0" w:type="dxa"/>
            <w:left w:w="108" w:type="dxa"/>
            <w:bottom w:w="0" w:type="dxa"/>
            <w:right w:w="108" w:type="dxa"/>
          </w:tblCellMar>
        </w:tblPrEx>
        <w:trPr>
          <w:trHeight w:hRule="exact" w:val="361"/>
        </w:trPr>
        <w:tc>
          <w:tcPr>
            <w:tcW w:w="9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11" w:right="-239"/>
            </w:pPr>
            <w:r>
              <w:rPr>
                <w:rFonts w:ascii="宋体" w:eastAsia="宋体" w:hAnsi="宋体" w:cs="宋体"/>
                <w:color w:val="000000"/>
                <w:spacing w:val="-1"/>
                <w:w w:val="100"/>
                <w:position w:val="0"/>
                <w:sz w:val="18"/>
                <w:u w:val="none"/>
              </w:rPr>
              <w:t>三级</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28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5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7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p>
        </w:tc>
        <w:tc>
          <w:tcPr>
            <w:tcW w:w="145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8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2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25"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23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r>
    </w:tbl>
    <w:p>
      <w:pPr>
        <w:spacing w:before="0" w:after="0" w:line="350" w:lineRule="exact"/>
      </w:pPr>
    </w:p>
    <w:p>
      <w:pPr>
        <w:widowControl/>
        <w:jc w:val="left"/>
        <w:sectPr>
          <w:type w:val="continuous"/>
          <w:pgSz w:w="11906" w:h="16838"/>
          <w:pgMar w:top="1099" w:right="707" w:bottom="859" w:left="1067" w:header="0" w:footer="0" w:gutter="0"/>
          <w:pgNumType w:start="86"/>
          <w:cols w:num="1" w:space="720"/>
          <w:docGrid w:type="lines" w:linePitch="312" w:charSpace="0"/>
        </w:sectPr>
      </w:pPr>
    </w:p>
    <w:p>
      <w:pPr>
        <w:spacing w:before="0" w:after="0" w:line="210" w:lineRule="exact"/>
        <w:ind w:left="67" w:firstLine="0"/>
        <w:jc w:val="left"/>
      </w:pPr>
      <w:r>
        <w:pict>
          <v:shape id="_x0000_s2153" o:spid="_x0000_s1127" type="#_x0000_t202" style="width:332pt;height:53pt;margin-top:397.7pt;margin-left:141.6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15" o:spid="_x0000_s1128" type="#_x0000_t75" style="width:15pt;height:10pt;margin-top:302pt;margin-left:56pt;mso-height-relative:page;mso-position-horizontal-relative:page;mso-position-vertical-relative:page;mso-width-relative:page;position:absolute;z-index:-251553792" coordsize="21600,21600" filled="f">
            <v:imagedata r:id="rId87" o:title=""/>
            <o:lock v:ext="edit" aspectratio="t"/>
          </v:shape>
        </w:pict>
      </w:r>
      <w:r>
        <w:pict>
          <v:shape id="imagerId316" o:spid="_x0000_s1129" type="#_x0000_t75" style="width:17pt;height:10pt;margin-top:489pt;margin-left:56pt;mso-height-relative:page;mso-position-horizontal-relative:page;mso-position-vertical-relative:page;mso-width-relative:page;position:absolute;z-index:-251552768" coordsize="21600,21600" filled="f">
            <v:imagedata r:id="rId88"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7" w:firstLine="0"/>
      </w:pPr>
    </w:p>
    <w:p>
      <w:pPr>
        <w:spacing w:before="0" w:after="0" w:line="290" w:lineRule="exact"/>
        <w:ind w:left="67" w:firstLine="0"/>
        <w:jc w:val="left"/>
      </w:pPr>
      <w:r>
        <w:rPr>
          <w:rFonts w:ascii="黑体" w:hAnsi="黑体" w:cs="黑体"/>
          <w:color w:val="000000"/>
          <w:spacing w:val="-1"/>
          <w:w w:val="100"/>
          <w:position w:val="0"/>
          <w:sz w:val="21"/>
          <w:u w:val="none"/>
        </w:rPr>
        <w:t>8.4.2.4</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裂缝计应每季度检查出线口，避免灰尘堵塞影响钢丝绳收放；检査钢丝绳绷紧程度，对过松</w:t>
      </w:r>
    </w:p>
    <w:p>
      <w:pPr>
        <w:spacing w:before="0" w:after="0" w:line="312" w:lineRule="exact"/>
        <w:ind w:left="67" w:firstLine="0"/>
        <w:jc w:val="left"/>
      </w:pPr>
      <w:r>
        <w:rPr>
          <w:rFonts w:ascii="宋体" w:hAnsi="宋体" w:cs="宋体"/>
          <w:color w:val="000000"/>
          <w:spacing w:val="-1"/>
          <w:w w:val="100"/>
          <w:position w:val="0"/>
          <w:sz w:val="21"/>
          <w:u w:val="none"/>
        </w:rPr>
        <w:t>的裂缝计采取紧固措施。</w:t>
      </w:r>
    </w:p>
    <w:p>
      <w:pPr>
        <w:spacing w:before="0" w:after="0" w:line="312" w:lineRule="exact"/>
        <w:ind w:left="67" w:firstLine="0"/>
        <w:jc w:val="left"/>
      </w:pPr>
      <w:r>
        <w:rPr>
          <w:rFonts w:ascii="黑体" w:hAnsi="黑体" w:cs="黑体"/>
          <w:color w:val="000000"/>
          <w:spacing w:val="-1"/>
          <w:w w:val="100"/>
          <w:position w:val="0"/>
          <w:sz w:val="21"/>
          <w:u w:val="none"/>
        </w:rPr>
        <w:t>8.4.2.5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对太阳能供电的充电面板，应每季度</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次对树叶、灰尘、积雪等进行清理；对导致充电面板</w:t>
      </w:r>
    </w:p>
    <w:p>
      <w:pPr>
        <w:spacing w:before="0" w:after="0" w:line="312" w:lineRule="exact"/>
        <w:ind w:left="67" w:firstLine="0"/>
        <w:jc w:val="left"/>
      </w:pPr>
      <w:r>
        <w:rPr>
          <w:rFonts w:ascii="宋体" w:hAnsi="宋体" w:cs="宋体"/>
          <w:color w:val="000000"/>
          <w:spacing w:val="-1"/>
          <w:w w:val="100"/>
          <w:position w:val="0"/>
          <w:sz w:val="21"/>
          <w:u w:val="none"/>
        </w:rPr>
        <w:t>被遮挡的植被，应及时修剪树枝。</w:t>
      </w:r>
    </w:p>
    <w:p>
      <w:pPr>
        <w:spacing w:before="0" w:after="0" w:line="312" w:lineRule="exact"/>
        <w:ind w:left="67" w:firstLine="0"/>
        <w:jc w:val="left"/>
      </w:pPr>
      <w:r>
        <w:rPr>
          <w:rFonts w:ascii="黑体" w:hAnsi="黑体" w:cs="黑体"/>
          <w:color w:val="000000"/>
          <w:spacing w:val="-1"/>
          <w:w w:val="100"/>
          <w:position w:val="0"/>
          <w:sz w:val="21"/>
          <w:u w:val="none"/>
        </w:rPr>
        <w:t>8.4.2.6</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对具备电量自动量测功能的设备，应定期观察设备电池电量；无电量自动量测功能的设备，</w:t>
      </w:r>
    </w:p>
    <w:p>
      <w:pPr>
        <w:spacing w:before="0" w:after="0" w:line="312" w:lineRule="exact"/>
        <w:ind w:left="67" w:firstLine="0"/>
        <w:jc w:val="left"/>
      </w:pPr>
      <w:r>
        <w:rPr>
          <w:rFonts w:ascii="宋体" w:hAnsi="宋体" w:cs="宋体"/>
          <w:color w:val="000000"/>
          <w:spacing w:val="0"/>
          <w:w w:val="100"/>
          <w:position w:val="0"/>
          <w:sz w:val="21"/>
          <w:u w:val="none"/>
        </w:rPr>
        <w:t>应每月人工检查。对电量不足的设备，应及时进行充电或更换电池。</w:t>
      </w:r>
    </w:p>
    <w:p>
      <w:pPr>
        <w:spacing w:before="0" w:after="0" w:line="312" w:lineRule="exact"/>
        <w:ind w:left="67" w:firstLine="0"/>
        <w:jc w:val="left"/>
      </w:pPr>
      <w:r>
        <w:rPr>
          <w:rFonts w:ascii="黑体" w:hAnsi="黑体" w:cs="黑体"/>
          <w:color w:val="000000"/>
          <w:spacing w:val="-1"/>
          <w:w w:val="100"/>
          <w:position w:val="0"/>
          <w:sz w:val="21"/>
          <w:u w:val="none"/>
        </w:rPr>
        <w:t>8.4.2.7</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应每季至少</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次检查</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RTU、</w:t>
      </w:r>
      <w:r>
        <w:rPr>
          <w:rFonts w:ascii="宋体" w:hAnsi="宋体" w:cs="宋体"/>
          <w:color w:val="000000"/>
          <w:spacing w:val="0"/>
          <w:w w:val="100"/>
          <w:position w:val="0"/>
          <w:sz w:val="21"/>
          <w:u w:val="none"/>
        </w:rPr>
        <w:t>DTU</w:t>
      </w:r>
      <w:r>
        <w:rPr>
          <w:rFonts w:ascii="Calibri" w:hAnsi="Calibri" w:cs="Calibri"/>
          <w:color w:val="000000"/>
          <w:spacing w:val="5"/>
          <w:w w:val="100"/>
          <w:sz w:val="21"/>
          <w:u w:val="none"/>
        </w:rPr>
        <w:t> </w:t>
      </w:r>
      <w:r>
        <w:rPr>
          <w:rFonts w:ascii="宋体" w:eastAsia="宋体" w:hAnsi="宋体" w:cs="宋体"/>
          <w:color w:val="000000"/>
          <w:spacing w:val="-3"/>
          <w:w w:val="100"/>
          <w:position w:val="0"/>
          <w:sz w:val="21"/>
          <w:u w:val="none"/>
        </w:rPr>
        <w:t>等设备机箱内部状态，对有异物的机箱进行及时清理，对锈蚀</w:t>
      </w:r>
    </w:p>
    <w:p>
      <w:pPr>
        <w:spacing w:before="0" w:after="0" w:line="312" w:lineRule="exact"/>
        <w:ind w:left="67" w:firstLine="0"/>
        <w:jc w:val="left"/>
      </w:pPr>
      <w:r>
        <w:rPr>
          <w:rFonts w:ascii="宋体" w:hAnsi="宋体" w:cs="宋体"/>
          <w:color w:val="000000"/>
          <w:spacing w:val="-1"/>
          <w:w w:val="100"/>
          <w:position w:val="0"/>
          <w:sz w:val="21"/>
          <w:u w:val="none"/>
        </w:rPr>
        <w:t>的接线端口进行及时更换。</w:t>
      </w:r>
    </w:p>
    <w:p>
      <w:pPr>
        <w:spacing w:before="0" w:after="0" w:line="312" w:lineRule="exact"/>
        <w:ind w:left="67" w:firstLine="0"/>
        <w:jc w:val="left"/>
      </w:pPr>
      <w:r>
        <w:rPr>
          <w:rFonts w:ascii="黑体" w:hAnsi="黑体" w:cs="黑体"/>
          <w:color w:val="000000"/>
          <w:spacing w:val="-1"/>
          <w:w w:val="100"/>
          <w:position w:val="0"/>
          <w:sz w:val="21"/>
          <w:u w:val="none"/>
        </w:rPr>
        <w:t>8.4.2.8</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监测设备质保期不应低于</w:t>
      </w:r>
      <w:r>
        <w:rPr>
          <w:rFonts w:ascii="Calibri" w:hAnsi="Calibri" w:cs="Calibri"/>
          <w:color w:val="000000"/>
          <w:spacing w:val="12"/>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0"/>
          <w:w w:val="335"/>
          <w:sz w:val="21"/>
          <w:u w:val="none"/>
        </w:rPr>
        <w:t> </w:t>
      </w:r>
      <w:r>
        <w:rPr>
          <w:rFonts w:ascii="宋体" w:hAnsi="宋体" w:cs="宋体"/>
          <w:color w:val="000000"/>
          <w:spacing w:val="-1"/>
          <w:w w:val="100"/>
          <w:position w:val="0"/>
          <w:sz w:val="21"/>
          <w:u w:val="none"/>
        </w:rPr>
        <w:t>年，可根据地质灾害点数量、分布及维护难度等情况进行调整。</w:t>
      </w:r>
    </w:p>
    <w:p>
      <w:pPr>
        <w:spacing w:before="0" w:after="0" w:line="312" w:lineRule="exact"/>
        <w:ind w:left="67" w:firstLine="0"/>
        <w:jc w:val="left"/>
      </w:pPr>
      <w:r>
        <w:rPr>
          <w:rFonts w:ascii="黑体" w:hAnsi="黑体" w:cs="黑体"/>
          <w:color w:val="000000"/>
          <w:spacing w:val="-1"/>
          <w:w w:val="100"/>
          <w:position w:val="0"/>
          <w:sz w:val="21"/>
          <w:u w:val="none"/>
        </w:rPr>
        <w:t>8.4.2.9</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针对地质灾害隐患点周边群众，应及时加强地质灾害监测设备和设施保护宣传。</w:t>
      </w:r>
    </w:p>
    <w:p>
      <w:pPr>
        <w:spacing w:before="0" w:after="0" w:line="240" w:lineRule="exact"/>
        <w:ind w:left="67" w:firstLine="0"/>
      </w:pPr>
    </w:p>
    <w:p>
      <w:pPr>
        <w:spacing w:before="0" w:after="0" w:line="384" w:lineRule="exact"/>
        <w:ind w:left="67" w:firstLine="0"/>
        <w:jc w:val="left"/>
      </w:pPr>
      <w:r>
        <w:rPr>
          <w:rFonts w:ascii="黑体" w:hAnsi="黑体" w:cs="黑体"/>
          <w:color w:val="000000"/>
          <w:spacing w:val="-1"/>
          <w:w w:val="100"/>
          <w:position w:val="0"/>
          <w:sz w:val="21"/>
          <w:u w:val="none"/>
        </w:rPr>
        <w:t>9</w:t>
      </w:r>
      <w:r>
        <w:rPr>
          <w:rFonts w:ascii="Calibri" w:hAnsi="Calibri" w:cs="Calibri"/>
          <w:color w:val="000000"/>
          <w:spacing w:val="0"/>
          <w:w w:val="194"/>
          <w:sz w:val="24"/>
          <w:u w:val="none"/>
        </w:rPr>
        <w:t>  </w:t>
      </w:r>
      <w:r>
        <w:rPr>
          <w:rFonts w:ascii="黑体" w:hAnsi="黑体" w:cs="黑体"/>
          <w:color w:val="000000"/>
          <w:spacing w:val="-1"/>
          <w:w w:val="100"/>
          <w:position w:val="0"/>
          <w:sz w:val="21"/>
          <w:u w:val="none"/>
        </w:rPr>
        <w:t>数据采集、传输、处理与分析</w:t>
      </w:r>
    </w:p>
    <w:p>
      <w:pPr>
        <w:spacing w:before="0" w:after="0" w:line="240" w:lineRule="exact"/>
        <w:ind w:left="67" w:firstLine="0"/>
      </w:pPr>
    </w:p>
    <w:p>
      <w:pPr>
        <w:spacing w:before="0" w:after="0" w:line="384" w:lineRule="exact"/>
        <w:ind w:left="67" w:firstLine="526"/>
        <w:jc w:val="left"/>
      </w:pPr>
      <w:r>
        <w:rPr>
          <w:rFonts w:ascii="黑体" w:eastAsia="黑体" w:hAnsi="黑体" w:cs="黑体"/>
          <w:color w:val="000000"/>
          <w:spacing w:val="-1"/>
          <w:w w:val="100"/>
          <w:position w:val="0"/>
          <w:sz w:val="21"/>
          <w:u w:val="none"/>
        </w:rPr>
        <w:t>一般规定</w:t>
      </w:r>
    </w:p>
    <w:p>
      <w:pPr>
        <w:spacing w:before="0" w:after="0" w:line="240" w:lineRule="exact"/>
        <w:ind w:left="67" w:firstLine="526"/>
      </w:pPr>
    </w:p>
    <w:p>
      <w:pPr>
        <w:spacing w:before="0" w:after="0" w:line="228" w:lineRule="exact"/>
        <w:ind w:left="67" w:firstLine="0"/>
        <w:jc w:val="left"/>
      </w:pPr>
      <w:r>
        <w:rPr>
          <w:rFonts w:ascii="黑体" w:hAnsi="黑体" w:cs="黑体"/>
          <w:color w:val="000000"/>
          <w:spacing w:val="-1"/>
          <w:w w:val="100"/>
          <w:position w:val="0"/>
          <w:sz w:val="21"/>
          <w:u w:val="none"/>
        </w:rPr>
        <w:t>9.1.1</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地质灾害自动化监测预警平台中的数据应包括三类：第一类是监测工作的基础数据，包括监测</w:t>
      </w:r>
    </w:p>
    <w:p>
      <w:pPr>
        <w:spacing w:before="0" w:after="0" w:line="312" w:lineRule="exact"/>
        <w:ind w:left="67" w:firstLine="0"/>
        <w:jc w:val="left"/>
      </w:pPr>
      <w:r>
        <w:rPr>
          <w:rFonts w:ascii="宋体" w:hAnsi="宋体" w:cs="宋体"/>
          <w:color w:val="000000"/>
          <w:spacing w:val="-3"/>
          <w:w w:val="100"/>
          <w:position w:val="0"/>
          <w:sz w:val="21"/>
          <w:u w:val="none"/>
        </w:rPr>
        <w:t>网布置与建设信息、监测设备与安装、运行维护信息、人员信息等信息数据；第二类是传感器等监测设</w:t>
      </w:r>
    </w:p>
    <w:p>
      <w:pPr>
        <w:spacing w:before="0" w:after="0" w:line="312" w:lineRule="exact"/>
        <w:ind w:left="67" w:firstLine="0"/>
        <w:jc w:val="left"/>
      </w:pPr>
      <w:r>
        <w:rPr>
          <w:rFonts w:ascii="宋体" w:hAnsi="宋体" w:cs="宋体"/>
          <w:color w:val="000000"/>
          <w:spacing w:val="0"/>
          <w:w w:val="100"/>
          <w:position w:val="0"/>
          <w:sz w:val="21"/>
          <w:u w:val="none"/>
        </w:rPr>
        <w:t>备获取的监测数据；第三类是对监测数据进行分析与处置的警情数据。</w:t>
      </w:r>
    </w:p>
    <w:p>
      <w:pPr>
        <w:spacing w:before="0" w:after="0" w:line="312" w:lineRule="exact"/>
        <w:ind w:left="67" w:firstLine="0"/>
        <w:jc w:val="left"/>
      </w:pPr>
      <w:r>
        <w:rPr>
          <w:rFonts w:ascii="黑体" w:hAnsi="黑体" w:cs="黑体"/>
          <w:color w:val="000000"/>
          <w:spacing w:val="-1"/>
          <w:w w:val="100"/>
          <w:position w:val="0"/>
          <w:sz w:val="21"/>
          <w:u w:val="none"/>
        </w:rPr>
        <w:t>9.1.2</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传感器等监测设备的数据采集、传输、处理与分析应由预警平台自动完成。</w:t>
      </w:r>
    </w:p>
    <w:p>
      <w:pPr>
        <w:spacing w:before="0" w:after="0" w:line="312" w:lineRule="exact"/>
        <w:ind w:left="67" w:firstLine="0"/>
        <w:jc w:val="left"/>
      </w:pPr>
      <w:r>
        <w:rPr>
          <w:rFonts w:ascii="黑体" w:hAnsi="黑体" w:cs="黑体"/>
          <w:color w:val="000000"/>
          <w:spacing w:val="-1"/>
          <w:w w:val="100"/>
          <w:position w:val="0"/>
          <w:sz w:val="21"/>
          <w:u w:val="none"/>
        </w:rPr>
        <w:t>9.1.3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预警平台采集的监测数据应完整、规范，监测数据应包含数据的属性字符串、数据的数值、数</w:t>
      </w:r>
    </w:p>
    <w:p>
      <w:pPr>
        <w:spacing w:before="0" w:after="0" w:line="312" w:lineRule="exact"/>
        <w:ind w:left="67" w:firstLine="0"/>
        <w:jc w:val="left"/>
      </w:pPr>
      <w:r>
        <w:rPr>
          <w:rFonts w:ascii="宋体" w:hAnsi="宋体" w:cs="宋体"/>
          <w:color w:val="000000"/>
          <w:spacing w:val="-1"/>
          <w:w w:val="100"/>
          <w:position w:val="0"/>
          <w:sz w:val="21"/>
          <w:u w:val="none"/>
        </w:rPr>
        <w:t>据的采集时间等关键字段。基础数据、监测数据和警情数据的结构应按照附录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I</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执行。</w:t>
      </w:r>
    </w:p>
    <w:p>
      <w:pPr>
        <w:spacing w:before="0" w:after="0" w:line="312" w:lineRule="exact"/>
        <w:ind w:left="67" w:firstLine="0"/>
        <w:jc w:val="left"/>
      </w:pPr>
      <w:r>
        <w:rPr>
          <w:rFonts w:ascii="黑体" w:hAnsi="黑体" w:cs="黑体"/>
          <w:color w:val="000000"/>
          <w:spacing w:val="-1"/>
          <w:w w:val="100"/>
          <w:position w:val="0"/>
          <w:sz w:val="21"/>
          <w:u w:val="none"/>
        </w:rPr>
        <w:t>9.1.4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预警平台应具有数据采集自动调频、止采和唤采等远程自动控制功能。</w:t>
      </w:r>
    </w:p>
    <w:p>
      <w:pPr>
        <w:spacing w:before="0" w:after="0" w:line="312" w:lineRule="exact"/>
        <w:ind w:left="67" w:firstLine="0"/>
        <w:jc w:val="left"/>
      </w:pPr>
      <w:r>
        <w:rPr>
          <w:rFonts w:ascii="黑体" w:hAnsi="黑体" w:cs="黑体"/>
          <w:color w:val="000000"/>
          <w:spacing w:val="-1"/>
          <w:w w:val="100"/>
          <w:position w:val="0"/>
          <w:sz w:val="21"/>
          <w:u w:val="none"/>
        </w:rPr>
        <w:t>9.1.5</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预警平台数据采集应在监测点位的基础和设备达到稳定状态后开展，并记录初始值。</w:t>
      </w:r>
    </w:p>
    <w:p>
      <w:pPr>
        <w:spacing w:before="0" w:after="0" w:line="312" w:lineRule="exact"/>
        <w:ind w:left="67" w:firstLine="0"/>
        <w:jc w:val="left"/>
      </w:pPr>
      <w:r>
        <w:rPr>
          <w:rFonts w:ascii="黑体" w:hAnsi="黑体" w:cs="黑体"/>
          <w:color w:val="000000"/>
          <w:spacing w:val="-1"/>
          <w:w w:val="100"/>
          <w:position w:val="0"/>
          <w:sz w:val="21"/>
          <w:u w:val="none"/>
        </w:rPr>
        <w:t>9.1.6</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对重要地质灾害隐患点，可根据需要定期进行低空数字航空摄影测量，及时掌握地质灾害隐患</w:t>
      </w:r>
    </w:p>
    <w:p>
      <w:pPr>
        <w:spacing w:before="0" w:after="0" w:line="312" w:lineRule="exact"/>
        <w:ind w:left="67" w:firstLine="0"/>
        <w:jc w:val="left"/>
      </w:pPr>
      <w:r>
        <w:rPr>
          <w:rFonts w:ascii="宋体" w:hAnsi="宋体" w:cs="宋体"/>
          <w:color w:val="000000"/>
          <w:spacing w:val="-1"/>
          <w:w w:val="100"/>
          <w:position w:val="0"/>
          <w:sz w:val="21"/>
          <w:u w:val="none"/>
        </w:rPr>
        <w:t>时空演化趋势。</w:t>
      </w:r>
    </w:p>
    <w:p>
      <w:pPr>
        <w:spacing w:before="0" w:after="0" w:line="240" w:lineRule="exact"/>
        <w:ind w:left="67" w:firstLine="0"/>
      </w:pPr>
    </w:p>
    <w:p>
      <w:pPr>
        <w:spacing w:before="0" w:after="0" w:line="228" w:lineRule="exact"/>
        <w:ind w:left="67" w:firstLine="526"/>
        <w:jc w:val="left"/>
      </w:pPr>
      <w:r>
        <w:rPr>
          <w:rFonts w:ascii="黑体" w:eastAsia="黑体" w:hAnsi="黑体" w:cs="黑体"/>
          <w:color w:val="000000"/>
          <w:spacing w:val="-1"/>
          <w:w w:val="100"/>
          <w:position w:val="0"/>
          <w:sz w:val="21"/>
          <w:u w:val="none"/>
        </w:rPr>
        <w:t>数据采集</w:t>
      </w:r>
    </w:p>
    <w:p>
      <w:pPr>
        <w:spacing w:before="0" w:after="0" w:line="240" w:lineRule="exact"/>
        <w:ind w:left="67" w:firstLine="526"/>
      </w:pPr>
    </w:p>
    <w:p>
      <w:pPr>
        <w:spacing w:before="0" w:after="0" w:line="228" w:lineRule="exact"/>
        <w:ind w:left="67" w:firstLine="0"/>
        <w:jc w:val="left"/>
      </w:pPr>
      <w:r>
        <w:rPr>
          <w:rFonts w:ascii="黑体" w:hAnsi="黑体" w:cs="黑体"/>
          <w:color w:val="000000"/>
          <w:spacing w:val="-1"/>
          <w:w w:val="100"/>
          <w:position w:val="0"/>
          <w:sz w:val="21"/>
          <w:u w:val="none"/>
        </w:rPr>
        <w:t>9.2.1</w:t>
      </w:r>
      <w:r>
        <w:rPr>
          <w:rFonts w:ascii="Calibri" w:hAnsi="Calibri" w:cs="Calibri"/>
          <w:color w:val="000000"/>
          <w:spacing w:val="0"/>
          <w:w w:val="194"/>
          <w:sz w:val="24"/>
          <w:u w:val="none"/>
        </w:rPr>
        <w:t>  </w:t>
      </w:r>
      <w:r>
        <w:rPr>
          <w:rFonts w:ascii="宋体" w:hAnsi="宋体" w:cs="宋体"/>
          <w:color w:val="000000"/>
          <w:spacing w:val="-5"/>
          <w:w w:val="100"/>
          <w:position w:val="0"/>
          <w:sz w:val="21"/>
          <w:u w:val="none"/>
        </w:rPr>
        <w:t>监测工作开始前应将监测网布置与建设信息、监测设备与安装、人员等信息数据录入预警平台，</w:t>
      </w:r>
    </w:p>
    <w:p>
      <w:pPr>
        <w:spacing w:before="0" w:after="0" w:line="312" w:lineRule="exact"/>
        <w:ind w:left="67" w:firstLine="0"/>
        <w:jc w:val="left"/>
      </w:pPr>
      <w:r>
        <w:rPr>
          <w:rFonts w:ascii="宋体" w:eastAsia="宋体" w:hAnsi="宋体" w:cs="宋体"/>
          <w:color w:val="000000"/>
          <w:spacing w:val="0"/>
          <w:w w:val="100"/>
          <w:position w:val="0"/>
          <w:sz w:val="21"/>
          <w:u w:val="none"/>
        </w:rPr>
        <w:t>监测设备运行维护信息数据应及时录入预警平台；传感器等监测设备获取的监测数据应由预警平台自</w:t>
      </w:r>
    </w:p>
    <w:p>
      <w:pPr>
        <w:spacing w:before="0" w:after="0" w:line="312" w:lineRule="exact"/>
        <w:ind w:left="67" w:firstLine="0"/>
        <w:jc w:val="left"/>
      </w:pPr>
      <w:r>
        <w:rPr>
          <w:rFonts w:ascii="宋体" w:hAnsi="宋体" w:cs="宋体"/>
          <w:color w:val="000000"/>
          <w:spacing w:val="-1"/>
          <w:w w:val="100"/>
          <w:position w:val="0"/>
          <w:sz w:val="21"/>
          <w:u w:val="none"/>
        </w:rPr>
        <w:t>动采集；对监测数据的处理和分析应由预警平台自动完成并生成数据文件供预警模块调用。</w:t>
      </w:r>
    </w:p>
    <w:p>
      <w:pPr>
        <w:spacing w:before="0" w:after="0" w:line="312" w:lineRule="exact"/>
        <w:ind w:left="67" w:firstLine="0"/>
        <w:jc w:val="left"/>
      </w:pPr>
      <w:r>
        <w:rPr>
          <w:rFonts w:ascii="黑体" w:hAnsi="黑体" w:cs="黑体"/>
          <w:color w:val="000000"/>
          <w:spacing w:val="-1"/>
          <w:w w:val="100"/>
          <w:position w:val="0"/>
          <w:sz w:val="21"/>
          <w:u w:val="none"/>
        </w:rPr>
        <w:t>9.2.2</w:t>
      </w:r>
      <w:r>
        <w:rPr>
          <w:rFonts w:ascii="Calibri" w:hAnsi="Calibri" w:cs="Calibri"/>
          <w:color w:val="000000"/>
          <w:spacing w:val="0"/>
          <w:w w:val="194"/>
          <w:sz w:val="24"/>
          <w:u w:val="none"/>
        </w:rPr>
        <w:t>  </w:t>
      </w:r>
      <w:r>
        <w:rPr>
          <w:rFonts w:ascii="宋体" w:hAnsi="宋体" w:cs="宋体"/>
          <w:color w:val="000000"/>
          <w:spacing w:val="-3"/>
          <w:w w:val="100"/>
          <w:position w:val="0"/>
          <w:sz w:val="21"/>
          <w:u w:val="none"/>
        </w:rPr>
        <w:t>传感器等监测设备的数据上报频率应根据地质灾害类型、监测等级和预警等级等因素综合确定。</w:t>
      </w:r>
    </w:p>
    <w:p>
      <w:pPr>
        <w:spacing w:before="0" w:after="0" w:line="312" w:lineRule="exact"/>
        <w:ind w:left="67" w:firstLine="0"/>
        <w:jc w:val="left"/>
      </w:pPr>
      <w:r>
        <w:rPr>
          <w:rFonts w:ascii="宋体" w:hAnsi="宋体" w:cs="宋体"/>
          <w:color w:val="000000"/>
          <w:spacing w:val="0"/>
          <w:w w:val="100"/>
          <w:position w:val="0"/>
          <w:sz w:val="21"/>
          <w:u w:val="none"/>
        </w:rPr>
        <w:t>传感器等监测设备的数据采集频率应不小于上报频率。预警等级划分原则详见本文件第</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10.2.2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条。</w:t>
      </w:r>
    </w:p>
    <w:p>
      <w:pPr>
        <w:spacing w:before="0" w:after="0" w:line="312" w:lineRule="exact"/>
        <w:ind w:left="67" w:firstLine="0"/>
        <w:jc w:val="left"/>
      </w:pPr>
      <w:r>
        <w:rPr>
          <w:rFonts w:ascii="黑体" w:hAnsi="黑体" w:cs="黑体"/>
          <w:color w:val="000000"/>
          <w:spacing w:val="-1"/>
          <w:w w:val="100"/>
          <w:position w:val="0"/>
          <w:sz w:val="21"/>
          <w:u w:val="none"/>
        </w:rPr>
        <w:t>9.2.2.1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崩塌自动化监测数据上报频率宜采用表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的建议值。</w:t>
      </w:r>
    </w:p>
    <w:p>
      <w:pPr>
        <w:spacing w:before="0" w:after="0" w:line="240" w:lineRule="exact"/>
        <w:ind w:left="67" w:firstLine="0"/>
      </w:pPr>
    </w:p>
    <w:p>
      <w:pPr>
        <w:tabs>
          <w:tab w:val="left" w:pos="3380"/>
        </w:tabs>
        <w:spacing w:before="0" w:after="0" w:line="228" w:lineRule="exact"/>
        <w:ind w:left="67" w:firstLine="2682"/>
        <w:jc w:val="left"/>
      </w:pP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1"/>
          <w:w w:val="100"/>
          <w:position w:val="0"/>
          <w:sz w:val="21"/>
          <w:u w:val="none"/>
        </w:rPr>
        <w:t>崩塌自动化监测数据上报频率建议值</w:t>
      </w:r>
    </w:p>
    <w:p>
      <w:pPr>
        <w:widowControl/>
        <w:jc w:val="left"/>
        <w:sectPr>
          <w:type w:val="continuous"/>
          <w:pgSz w:w="11906" w:h="16838"/>
          <w:pgMar w:top="1099" w:right="707" w:bottom="859" w:left="1067" w:header="0" w:footer="0" w:gutter="0"/>
          <w:pgNumType w:start="87"/>
          <w:cols w:num="1" w:space="708" w:equalWidth="0">
            <w:col w:w="10133" w:space="0"/>
          </w:cols>
          <w:docGrid w:type="lines" w:linePitch="312" w:charSpace="0"/>
        </w:sectPr>
      </w:pPr>
    </w:p>
    <w:p>
      <w:pPr>
        <w:spacing w:before="0" w:after="0" w:line="218" w:lineRule="exact"/>
        <w:ind w:left="67" w:firstLine="2682"/>
      </w:pPr>
    </w:p>
    <w:p>
      <w:pPr>
        <w:widowControl/>
        <w:jc w:val="left"/>
        <w:sectPr>
          <w:type w:val="continuous"/>
          <w:pgSz w:w="11906" w:h="16838"/>
          <w:pgMar w:top="1099" w:right="707" w:bottom="859" w:left="1067" w:header="0" w:footer="0" w:gutter="0"/>
          <w:pgNumType w:start="88"/>
          <w:cols w:num="1" w:space="720"/>
          <w:docGrid w:type="lines" w:linePitch="312" w:charSpace="0"/>
        </w:sectPr>
      </w:pPr>
    </w:p>
    <w:p>
      <w:pPr>
        <w:spacing w:before="0" w:after="0" w:line="210" w:lineRule="exact"/>
        <w:ind w:left="67" w:firstLine="0"/>
        <w:jc w:val="left"/>
      </w:pPr>
    </w:p>
    <w:p>
      <w:pPr>
        <w:spacing w:before="0" w:after="0" w:line="240" w:lineRule="exact"/>
        <w:ind w:left="67" w:firstLine="0"/>
      </w:pPr>
    </w:p>
    <w:p>
      <w:pPr>
        <w:spacing w:before="0" w:after="0" w:line="254" w:lineRule="exact"/>
        <w:ind w:left="67" w:firstLine="198"/>
        <w:jc w:val="left"/>
      </w:pPr>
      <w:r>
        <w:pict>
          <v:shape id="wondershare_427" o:spid="_x0000_s1130" type="#_x0000_t202" style="width:314pt;height:15.5pt;margin-top:748.75pt;margin-left:56.7pt;mso-height-relative:page;mso-position-horizontal-relative:page;mso-position-vertical-relative:page;mso-width-relative:page;position:absolute;z-index:-251550720" coordsize="21600,21600" filled="f" stroked="f">
            <v:stroke joinstyle="miter"/>
            <v:textbox inset="0,0,0,0">
              <w:txbxContent>
                <w:p>
                  <w:pPr>
                    <w:tabs>
                      <w:tab w:val="left" w:pos="946"/>
                    </w:tabs>
                    <w:autoSpaceDE w:val="0"/>
                    <w:autoSpaceDN w:val="0"/>
                    <w:adjustRightInd w:val="0"/>
                    <w:spacing w:before="0" w:after="0" w:line="210" w:lineRule="exact"/>
                    <w:jc w:val="left"/>
                  </w:pPr>
                  <w:r>
                    <w:rPr>
                      <w:rFonts w:ascii="黑体" w:hAnsi="黑体" w:cs="黑体"/>
                      <w:color w:val="000000"/>
                      <w:spacing w:val="-1"/>
                      <w:w w:val="100"/>
                      <w:position w:val="0"/>
                      <w:sz w:val="21"/>
                      <w:u w:val="none"/>
                    </w:rPr>
                    <w:t>9.2.2.2</w:t>
                  </w:r>
                  <w:r>
                    <w:rPr>
                      <w:color w:val="000000"/>
                      <w:spacing w:val="0"/>
                      <w:w w:val="100"/>
                      <w:sz w:val="24"/>
                      <w:u w:val="none"/>
                    </w:rPr>
                    <w:t>  </w:t>
                  </w:r>
                  <w:r>
                    <w:rPr>
                      <w:rFonts w:cs="Calibri"/>
                      <w:spacing w:val="0"/>
                      <w:w w:val="100"/>
                    </w:rPr>
                    <w:tab/>
                  </w:r>
                  <w:r>
                    <w:rPr>
                      <w:rFonts w:ascii="宋体" w:eastAsia="宋体" w:hAnsi="宋体" w:cs="宋体"/>
                      <w:color w:val="000000"/>
                      <w:spacing w:val="-1"/>
                      <w:w w:val="100"/>
                      <w:position w:val="0"/>
                      <w:sz w:val="21"/>
                      <w:u w:val="none"/>
                    </w:rPr>
                    <w:t>滑坡自动化监测数据上报频率宜采用表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的建议值。</w:t>
                  </w:r>
                </w:p>
              </w:txbxContent>
            </v:textbox>
          </v:shape>
        </w:pict>
      </w:r>
      <w:r>
        <w:rPr>
          <w:rFonts w:ascii="宋体" w:hAnsi="宋体" w:cs="宋体"/>
          <w:color w:val="000000"/>
          <w:spacing w:val="-1"/>
          <w:w w:val="100"/>
          <w:position w:val="0"/>
          <w:sz w:val="18"/>
          <w:u w:val="none"/>
        </w:rPr>
        <w:t>20</w:t>
      </w:r>
    </w:p>
    <w:p>
      <w:pPr>
        <w:widowControl/>
        <w:jc w:val="left"/>
        <w:sectPr>
          <w:type w:val="continuous"/>
          <w:pgSz w:w="11906" w:h="16838"/>
          <w:pgMar w:top="1099" w:right="707" w:bottom="859" w:left="1067" w:header="0" w:footer="0" w:gutter="0"/>
          <w:pgNumType w:start="89"/>
          <w:cols w:num="1" w:space="708" w:equalWidth="0">
            <w:col w:w="10133" w:space="0"/>
          </w:cols>
          <w:docGrid w:type="lines" w:linePitch="312" w:charSpace="0"/>
        </w:sectPr>
      </w:pPr>
    </w:p>
    <w:tbl>
      <w:tblPr>
        <w:tblStyle w:val="TableNormal"/>
        <w:tblpPr w:leftFromText="180" w:rightFromText="180" w:vertAnchor="page" w:horzAnchor="page" w:tblpX="280" w:tblpY="1307"/>
        <w:tblW w:w="0" w:type="auto"/>
        <w:tblInd w:w="0" w:type="dxa"/>
        <w:tblLayout w:type="fixed"/>
        <w:tblCellMar>
          <w:top w:w="0" w:type="dxa"/>
          <w:left w:w="108" w:type="dxa"/>
          <w:bottom w:w="0" w:type="dxa"/>
          <w:right w:w="108" w:type="dxa"/>
        </w:tblCellMar>
      </w:tblPr>
      <w:tblGrid>
        <w:gridCol w:w="992"/>
        <w:gridCol w:w="1409"/>
        <w:gridCol w:w="1419"/>
        <w:gridCol w:w="1559"/>
        <w:gridCol w:w="1852"/>
        <w:gridCol w:w="1213"/>
        <w:gridCol w:w="1044"/>
      </w:tblGrid>
      <w:tr>
        <w:tblPrEx>
          <w:tblW w:w="0" w:type="auto"/>
          <w:tblInd w:w="0" w:type="dxa"/>
          <w:tblLayout w:type="fixed"/>
          <w:tblCellMar>
            <w:top w:w="0" w:type="dxa"/>
            <w:left w:w="108" w:type="dxa"/>
            <w:bottom w:w="0" w:type="dxa"/>
            <w:right w:w="108" w:type="dxa"/>
          </w:tblCellMar>
        </w:tblPrEx>
        <w:trPr>
          <w:trHeight w:hRule="exact" w:val="384"/>
        </w:trPr>
        <w:tc>
          <w:tcPr>
            <w:tcW w:w="99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6" w:right="-239"/>
            </w:pPr>
            <w:bookmarkStart w:id="27" w:name="27"/>
            <w:bookmarkEnd w:id="27"/>
          </w:p>
          <w:p>
            <w:pPr>
              <w:spacing w:before="0" w:after="0" w:line="184" w:lineRule="exact"/>
              <w:ind w:left="76" w:right="-239"/>
            </w:pPr>
            <w:r>
              <w:rPr>
                <w:rFonts w:ascii="宋体" w:eastAsia="宋体" w:hAnsi="宋体" w:cs="宋体"/>
                <w:color w:val="000000"/>
                <w:spacing w:val="-1"/>
                <w:w w:val="100"/>
                <w:position w:val="0"/>
                <w:sz w:val="18"/>
                <w:u w:val="none"/>
              </w:rPr>
              <w:t>监测等级</w:t>
            </w:r>
          </w:p>
        </w:tc>
        <w:tc>
          <w:tcPr>
            <w:tcW w:w="7452"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185" w:right="-239"/>
            </w:pPr>
            <w:r>
              <w:rPr>
                <w:rFonts w:ascii="宋体" w:eastAsia="宋体" w:hAnsi="宋体" w:cs="宋体"/>
                <w:color w:val="000000"/>
                <w:spacing w:val="-1"/>
                <w:w w:val="100"/>
                <w:position w:val="0"/>
                <w:sz w:val="18"/>
                <w:u w:val="none"/>
              </w:rPr>
              <w:t>监测数据上报频率</w:t>
            </w:r>
          </w:p>
        </w:tc>
        <w:tc>
          <w:tcPr>
            <w:tcW w:w="10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83" w:right="-239"/>
            </w:pPr>
          </w:p>
          <w:p>
            <w:pPr>
              <w:spacing w:before="0" w:after="0" w:line="184" w:lineRule="exact"/>
              <w:ind w:left="383"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79"/>
        </w:trPr>
        <w:tc>
          <w:tcPr>
            <w:tcW w:w="99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84" w:lineRule="exact"/>
            </w:pPr>
          </w:p>
        </w:tc>
        <w:tc>
          <w:tcPr>
            <w:tcW w:w="140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63" w:right="-239"/>
            </w:pPr>
            <w:r>
              <w:rPr>
                <w:rFonts w:ascii="宋体" w:eastAsia="宋体" w:hAnsi="宋体" w:cs="宋体"/>
                <w:color w:val="000000"/>
                <w:spacing w:val="-1"/>
                <w:w w:val="100"/>
                <w:position w:val="0"/>
                <w:sz w:val="18"/>
                <w:u w:val="none"/>
              </w:rPr>
              <w:t>无预警且处于</w:t>
            </w:r>
          </w:p>
          <w:p>
            <w:pPr>
              <w:spacing w:before="0" w:after="0" w:line="312" w:lineRule="exact"/>
              <w:ind w:left="343" w:right="-239"/>
            </w:pPr>
            <w:r>
              <w:rPr>
                <w:rFonts w:ascii="宋体" w:eastAsia="宋体" w:hAnsi="宋体" w:cs="宋体"/>
                <w:color w:val="000000"/>
                <w:spacing w:val="-1"/>
                <w:w w:val="100"/>
                <w:position w:val="0"/>
                <w:sz w:val="18"/>
                <w:u w:val="none"/>
              </w:rPr>
              <w:t>稳定状态</w:t>
            </w:r>
          </w:p>
        </w:tc>
        <w:tc>
          <w:tcPr>
            <w:tcW w:w="604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316" w:right="-239"/>
            </w:pPr>
            <w:r>
              <w:rPr>
                <w:rFonts w:ascii="宋体" w:eastAsia="宋体" w:hAnsi="宋体" w:cs="宋体"/>
                <w:color w:val="000000"/>
                <w:spacing w:val="-1"/>
                <w:w w:val="100"/>
                <w:position w:val="0"/>
                <w:sz w:val="18"/>
                <w:u w:val="none"/>
              </w:rPr>
              <w:t>地质灾害预警等级</w:t>
            </w:r>
          </w:p>
        </w:tc>
        <w:tc>
          <w:tcPr>
            <w:tcW w:w="10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r>
      <w:tr>
        <w:tblPrEx>
          <w:tblW w:w="0" w:type="auto"/>
          <w:tblInd w:w="0" w:type="dxa"/>
          <w:tblLayout w:type="fixed"/>
          <w:tblCellMar>
            <w:top w:w="0" w:type="dxa"/>
            <w:left w:w="108" w:type="dxa"/>
            <w:bottom w:w="0" w:type="dxa"/>
            <w:right w:w="108" w:type="dxa"/>
          </w:tblCellMar>
        </w:tblPrEx>
        <w:trPr>
          <w:trHeight w:hRule="exact" w:val="383"/>
        </w:trPr>
        <w:tc>
          <w:tcPr>
            <w:tcW w:w="99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140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28" w:right="-239"/>
            </w:pPr>
            <w:r>
              <w:rPr>
                <w:rFonts w:ascii="宋体" w:eastAsia="宋体" w:hAnsi="宋体" w:cs="宋体"/>
                <w:color w:val="000000"/>
                <w:spacing w:val="-1"/>
                <w:w w:val="100"/>
                <w:position w:val="0"/>
                <w:sz w:val="18"/>
                <w:u w:val="none"/>
              </w:rPr>
              <w:t>四级</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548" w:right="-239"/>
            </w:pPr>
            <w:r>
              <w:rPr>
                <w:rFonts w:ascii="宋体" w:eastAsia="宋体" w:hAnsi="宋体" w:cs="宋体"/>
                <w:color w:val="000000"/>
                <w:spacing w:val="-1"/>
                <w:w w:val="100"/>
                <w:position w:val="0"/>
                <w:sz w:val="18"/>
                <w:u w:val="none"/>
              </w:rPr>
              <w:t>三级</w:t>
            </w: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766" w:right="-239"/>
            </w:pPr>
            <w:r>
              <w:rPr>
                <w:rFonts w:ascii="宋体" w:eastAsia="宋体" w:hAnsi="宋体" w:cs="宋体"/>
                <w:color w:val="000000"/>
                <w:spacing w:val="-1"/>
                <w:w w:val="100"/>
                <w:position w:val="0"/>
                <w:sz w:val="18"/>
                <w:u w:val="none"/>
              </w:rPr>
              <w:t>二级</w:t>
            </w:r>
          </w:p>
        </w:tc>
        <w:tc>
          <w:tcPr>
            <w:tcW w:w="1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37" w:right="-239"/>
            </w:pPr>
            <w:r>
              <w:rPr>
                <w:rFonts w:ascii="宋体" w:eastAsia="宋体" w:hAnsi="宋体" w:cs="宋体"/>
                <w:color w:val="000000"/>
                <w:spacing w:val="-1"/>
                <w:w w:val="100"/>
                <w:position w:val="0"/>
                <w:sz w:val="18"/>
                <w:u w:val="none"/>
              </w:rPr>
              <w:t>一级</w:t>
            </w:r>
          </w:p>
        </w:tc>
        <w:tc>
          <w:tcPr>
            <w:tcW w:w="10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r>
      <w:tr>
        <w:tblPrEx>
          <w:tblW w:w="0" w:type="auto"/>
          <w:tblInd w:w="0" w:type="dxa"/>
          <w:tblLayout w:type="fixed"/>
          <w:tblCellMar>
            <w:top w:w="0" w:type="dxa"/>
            <w:left w:w="108" w:type="dxa"/>
            <w:bottom w:w="0" w:type="dxa"/>
            <w:right w:w="108" w:type="dxa"/>
          </w:tblCellMar>
        </w:tblPrEx>
        <w:trPr>
          <w:trHeight w:hRule="exact" w:val="385"/>
        </w:trPr>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256" w:right="-239"/>
            </w:pPr>
            <w:r>
              <w:rPr>
                <w:rFonts w:ascii="宋体" w:eastAsia="宋体" w:hAnsi="宋体" w:cs="宋体"/>
                <w:color w:val="000000"/>
                <w:spacing w:val="-1"/>
                <w:w w:val="100"/>
                <w:position w:val="0"/>
                <w:sz w:val="18"/>
                <w:u w:val="none"/>
              </w:rPr>
              <w:t>一级</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0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6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3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164"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/30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p>
        </w:tc>
        <w:tc>
          <w:tcPr>
            <w:tcW w:w="1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27"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04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203" w:right="-239"/>
            </w:pPr>
            <w:r>
              <w:rPr>
                <w:rFonts w:ascii="宋体" w:eastAsia="宋体" w:hAnsi="宋体" w:cs="宋体"/>
                <w:color w:val="000000"/>
                <w:spacing w:val="-1"/>
                <w:w w:val="100"/>
                <w:position w:val="0"/>
                <w:sz w:val="18"/>
                <w:u w:val="none"/>
              </w:rPr>
              <w:t>可根据监</w:t>
            </w:r>
          </w:p>
          <w:p>
            <w:pPr>
              <w:spacing w:before="0" w:after="0" w:line="312" w:lineRule="exact"/>
              <w:ind w:left="161" w:right="-239"/>
            </w:pPr>
            <w:r>
              <w:rPr>
                <w:rFonts w:ascii="宋体" w:eastAsia="宋体" w:hAnsi="宋体" w:cs="宋体"/>
                <w:color w:val="000000"/>
                <w:spacing w:val="-1"/>
                <w:w w:val="100"/>
                <w:position w:val="0"/>
                <w:sz w:val="18"/>
                <w:u w:val="none"/>
              </w:rPr>
              <w:t>测点实际</w:t>
            </w:r>
          </w:p>
          <w:p>
            <w:pPr>
              <w:spacing w:before="0" w:after="0" w:line="312" w:lineRule="exact"/>
              <w:ind w:left="161" w:right="-239"/>
            </w:pPr>
            <w:r>
              <w:rPr>
                <w:rFonts w:ascii="宋体" w:eastAsia="宋体" w:hAnsi="宋体" w:cs="宋体"/>
                <w:color w:val="000000"/>
                <w:spacing w:val="-1"/>
                <w:w w:val="100"/>
                <w:position w:val="0"/>
                <w:sz w:val="18"/>
                <w:u w:val="none"/>
              </w:rPr>
              <w:t>情况适当</w:t>
            </w:r>
          </w:p>
          <w:p>
            <w:pPr>
              <w:spacing w:before="0" w:after="0" w:line="312" w:lineRule="exact"/>
              <w:ind w:left="341" w:right="-239"/>
            </w:pPr>
            <w:r>
              <w:rPr>
                <w:rFonts w:ascii="宋体" w:eastAsia="宋体" w:hAnsi="宋体" w:cs="宋体"/>
                <w:color w:val="000000"/>
                <w:spacing w:val="-1"/>
                <w:w w:val="100"/>
                <w:position w:val="0"/>
                <w:sz w:val="18"/>
                <w:u w:val="none"/>
              </w:rPr>
              <w:t>调整</w:t>
            </w:r>
          </w:p>
        </w:tc>
      </w:tr>
      <w:tr>
        <w:tblPrEx>
          <w:tblW w:w="0" w:type="auto"/>
          <w:tblInd w:w="0" w:type="dxa"/>
          <w:tblLayout w:type="fixed"/>
          <w:tblCellMar>
            <w:top w:w="0" w:type="dxa"/>
            <w:left w:w="108" w:type="dxa"/>
            <w:bottom w:w="0" w:type="dxa"/>
            <w:right w:w="108" w:type="dxa"/>
          </w:tblCellMar>
        </w:tblPrEx>
        <w:trPr>
          <w:trHeight w:hRule="exact" w:val="378"/>
        </w:trPr>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56" w:right="-239"/>
            </w:pPr>
            <w:r>
              <w:rPr>
                <w:rFonts w:ascii="宋体" w:eastAsia="宋体" w:hAnsi="宋体" w:cs="宋体"/>
                <w:color w:val="000000"/>
                <w:spacing w:val="-1"/>
                <w:w w:val="100"/>
                <w:position w:val="0"/>
                <w:sz w:val="18"/>
                <w:u w:val="none"/>
              </w:rPr>
              <w:t>二级</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0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2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18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444"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p>
        </w:tc>
        <w:tc>
          <w:tcPr>
            <w:tcW w:w="1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227"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0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3" w:lineRule="exact"/>
            </w:pPr>
          </w:p>
        </w:tc>
      </w:tr>
      <w:tr>
        <w:tblPrEx>
          <w:tblW w:w="0" w:type="auto"/>
          <w:tblInd w:w="0" w:type="dxa"/>
          <w:tblLayout w:type="fixed"/>
          <w:tblCellMar>
            <w:top w:w="0" w:type="dxa"/>
            <w:left w:w="108" w:type="dxa"/>
            <w:bottom w:w="0" w:type="dxa"/>
            <w:right w:w="108" w:type="dxa"/>
          </w:tblCellMar>
        </w:tblPrEx>
        <w:trPr>
          <w:trHeight w:hRule="exact" w:val="505"/>
        </w:trPr>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256" w:right="-239"/>
            </w:pPr>
            <w:r>
              <w:rPr>
                <w:rFonts w:ascii="宋体" w:eastAsia="宋体" w:hAnsi="宋体" w:cs="宋体"/>
                <w:color w:val="000000"/>
                <w:spacing w:val="-1"/>
                <w:w w:val="100"/>
                <w:position w:val="0"/>
                <w:sz w:val="18"/>
                <w:u w:val="none"/>
              </w:rPr>
              <w:t>三级</w:t>
            </w:r>
          </w:p>
        </w:tc>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20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21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d</w:t>
            </w:r>
          </w:p>
        </w:tc>
        <w:tc>
          <w:tcPr>
            <w:tcW w:w="155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14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444"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4</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p>
        </w:tc>
        <w:tc>
          <w:tcPr>
            <w:tcW w:w="12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4" w:lineRule="exact"/>
              <w:ind w:left="227"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04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4" w:lineRule="exact"/>
            </w:pPr>
          </w:p>
        </w:tc>
      </w:tr>
    </w:tbl>
    <w:tbl>
      <w:tblPr>
        <w:tblStyle w:val="TableNormal"/>
        <w:tblpPr w:leftFromText="180" w:rightFromText="180" w:vertAnchor="page" w:horzAnchor="page" w:tblpX="355" w:tblpY="4739"/>
        <w:tblW w:w="0" w:type="auto"/>
        <w:tblInd w:w="0" w:type="dxa"/>
        <w:tblLayout w:type="fixed"/>
        <w:tblCellMar>
          <w:top w:w="0" w:type="dxa"/>
          <w:left w:w="108" w:type="dxa"/>
          <w:bottom w:w="0" w:type="dxa"/>
          <w:right w:w="108" w:type="dxa"/>
        </w:tblCellMar>
      </w:tblPr>
      <w:tblGrid>
        <w:gridCol w:w="1688"/>
        <w:gridCol w:w="1562"/>
        <w:gridCol w:w="2697"/>
        <w:gridCol w:w="1701"/>
        <w:gridCol w:w="1688"/>
      </w:tblGrid>
      <w:tr>
        <w:tblPrEx>
          <w:tblW w:w="0" w:type="auto"/>
          <w:tblInd w:w="0" w:type="dxa"/>
          <w:tblLayout w:type="fixed"/>
          <w:tblCellMar>
            <w:top w:w="0" w:type="dxa"/>
            <w:left w:w="108" w:type="dxa"/>
            <w:bottom w:w="0" w:type="dxa"/>
            <w:right w:w="108" w:type="dxa"/>
          </w:tblCellMar>
        </w:tblPrEx>
        <w:trPr>
          <w:trHeight w:hRule="exact" w:val="388"/>
        </w:trPr>
        <w:tc>
          <w:tcPr>
            <w:tcW w:w="7648"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3104" w:right="-239"/>
            </w:pPr>
            <w:r>
              <w:rPr>
                <w:rFonts w:ascii="宋体" w:eastAsia="宋体" w:hAnsi="宋体" w:cs="宋体"/>
                <w:color w:val="000000"/>
                <w:spacing w:val="-1"/>
                <w:w w:val="100"/>
                <w:position w:val="0"/>
                <w:sz w:val="18"/>
                <w:u w:val="none"/>
              </w:rPr>
              <w:t>监测数据上报频率</w:t>
            </w:r>
          </w:p>
        </w:tc>
        <w:tc>
          <w:tcPr>
            <w:tcW w:w="168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64" w:right="-239"/>
            </w:pPr>
          </w:p>
          <w:p>
            <w:pPr>
              <w:spacing w:before="0" w:after="0" w:line="238" w:lineRule="exact"/>
              <w:ind w:left="664"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86"/>
        </w:trPr>
        <w:tc>
          <w:tcPr>
            <w:tcW w:w="1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04" w:right="-239"/>
            </w:pPr>
            <w:r>
              <w:rPr>
                <w:rFonts w:ascii="宋体" w:eastAsia="宋体" w:hAnsi="宋体" w:cs="宋体"/>
                <w:color w:val="000000"/>
                <w:spacing w:val="-1"/>
                <w:w w:val="100"/>
                <w:position w:val="0"/>
                <w:sz w:val="18"/>
                <w:u w:val="none"/>
              </w:rPr>
              <w:t>比较稳定状态</w:t>
            </w:r>
          </w:p>
        </w:tc>
        <w:tc>
          <w:tcPr>
            <w:tcW w:w="1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51" w:right="-239"/>
            </w:pPr>
            <w:r>
              <w:rPr>
                <w:rFonts w:ascii="宋体" w:eastAsia="宋体" w:hAnsi="宋体" w:cs="宋体"/>
                <w:color w:val="000000"/>
                <w:spacing w:val="-1"/>
                <w:w w:val="100"/>
                <w:position w:val="0"/>
                <w:sz w:val="18"/>
                <w:u w:val="none"/>
              </w:rPr>
              <w:t>汛期雨季来临前</w:t>
            </w:r>
          </w:p>
        </w:tc>
        <w:tc>
          <w:tcPr>
            <w:tcW w:w="2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178" w:right="-239"/>
            </w:pPr>
            <w:r>
              <w:rPr>
                <w:rFonts w:ascii="宋体" w:eastAsia="宋体" w:hAnsi="宋体" w:cs="宋体"/>
                <w:color w:val="000000"/>
                <w:spacing w:val="-1"/>
                <w:w w:val="100"/>
                <w:position w:val="0"/>
                <w:sz w:val="18"/>
                <w:u w:val="none"/>
              </w:rPr>
              <w:t>汛期雨季（防治工程施工期）</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220" w:right="-239"/>
            </w:pPr>
            <w:r>
              <w:rPr>
                <w:rFonts w:ascii="宋体" w:eastAsia="宋体" w:hAnsi="宋体" w:cs="宋体"/>
                <w:color w:val="000000"/>
                <w:spacing w:val="-1"/>
                <w:w w:val="100"/>
                <w:position w:val="0"/>
                <w:sz w:val="18"/>
                <w:u w:val="none"/>
              </w:rPr>
              <w:t>应急（危险期）</w:t>
            </w:r>
          </w:p>
        </w:tc>
        <w:tc>
          <w:tcPr>
            <w:tcW w:w="168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2" w:lineRule="exact"/>
            </w:pPr>
          </w:p>
        </w:tc>
      </w:tr>
      <w:tr>
        <w:tblPrEx>
          <w:tblW w:w="0" w:type="auto"/>
          <w:tblInd w:w="0" w:type="dxa"/>
          <w:tblLayout w:type="fixed"/>
          <w:tblCellMar>
            <w:top w:w="0" w:type="dxa"/>
            <w:left w:w="108" w:type="dxa"/>
            <w:bottom w:w="0" w:type="dxa"/>
            <w:right w:w="108" w:type="dxa"/>
          </w:tblCellMar>
        </w:tblPrEx>
        <w:trPr>
          <w:trHeight w:hRule="exact" w:val="643"/>
        </w:trPr>
        <w:tc>
          <w:tcPr>
            <w:tcW w:w="1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34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5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283"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2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851"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tc>
        <w:tc>
          <w:tcPr>
            <w:tcW w:w="170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5" w:lineRule="exact"/>
              <w:ind w:left="46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tc>
        <w:tc>
          <w:tcPr>
            <w:tcW w:w="168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24" w:right="-239"/>
            </w:pPr>
            <w:r>
              <w:rPr>
                <w:rFonts w:ascii="宋体" w:eastAsia="宋体" w:hAnsi="宋体" w:cs="宋体"/>
                <w:color w:val="000000"/>
                <w:spacing w:val="-1"/>
                <w:w w:val="100"/>
                <w:position w:val="0"/>
                <w:sz w:val="18"/>
                <w:u w:val="none"/>
              </w:rPr>
              <w:t>可根据监测点实际</w:t>
            </w:r>
          </w:p>
          <w:p>
            <w:pPr>
              <w:spacing w:before="0" w:after="0" w:line="312" w:lineRule="exact"/>
              <w:ind w:left="304" w:right="-239"/>
            </w:pPr>
            <w:r>
              <w:rPr>
                <w:rFonts w:ascii="宋体" w:eastAsia="宋体" w:hAnsi="宋体" w:cs="宋体"/>
                <w:color w:val="000000"/>
                <w:spacing w:val="-1"/>
                <w:w w:val="100"/>
                <w:position w:val="0"/>
                <w:sz w:val="18"/>
                <w:u w:val="none"/>
              </w:rPr>
              <w:t>情况需要调整</w:t>
            </w:r>
          </w:p>
        </w:tc>
      </w:tr>
    </w:tbl>
    <w:p>
      <w:pPr>
        <w:spacing w:before="0" w:after="0" w:line="350" w:lineRule="exact"/>
      </w:pPr>
    </w:p>
    <w:p>
      <w:pPr>
        <w:widowControl/>
        <w:jc w:val="left"/>
        <w:sectPr>
          <w:type w:val="continuous"/>
          <w:pgSz w:w="11906" w:h="16839"/>
          <w:pgMar w:top="1099" w:right="713" w:bottom="859" w:left="1073" w:header="0" w:footer="0" w:gutter="0"/>
          <w:pgNumType w:start="90"/>
          <w:cols w:num="1" w:space="720"/>
          <w:docGrid w:type="lines" w:linePitch="312" w:charSpace="0"/>
        </w:sectPr>
      </w:pPr>
    </w:p>
    <w:p>
      <w:pPr>
        <w:spacing w:before="0" w:after="0" w:line="210" w:lineRule="exact"/>
        <w:ind w:left="7916" w:firstLine="0"/>
        <w:jc w:val="left"/>
      </w:pPr>
      <w:r>
        <w:pict>
          <v:shape id="imagerId317" o:spid="_x0000_s1131" type="#_x0000_t75" style="width:470pt;height:132pt;margin-top:412pt;margin-left:70pt;mso-height-relative:page;mso-position-horizontal-relative:page;mso-position-vertical-relative:page;mso-width-relative:page;position:absolute;z-index:-251549696" coordsize="21600,21600" filled="f">
            <v:imagedata r:id="rId89" o:title=""/>
            <o:lock v:ext="edit" aspectratio="t"/>
          </v:shape>
        </w:pict>
      </w:r>
      <w:r>
        <w:pict>
          <v:shape id="imagerId318" o:spid="_x0000_s1132" type="#_x0000_t75" style="width:470pt;height:150pt;margin-top:592pt;margin-left:70pt;mso-height-relative:page;mso-position-horizontal-relative:page;mso-position-vertical-relative:page;mso-width-relative:page;position:absolute;z-index:-251548672" coordsize="21600,21600" filled="f">
            <v:imagedata r:id="rId90"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9"/>
          <w:pgMar w:top="1099" w:right="713" w:bottom="859" w:left="1073" w:header="0" w:footer="0" w:gutter="0"/>
          <w:pgNumType w:start="91"/>
          <w:cols w:num="1" w:space="708" w:equalWidth="0">
            <w:col w:w="10121" w:space="0"/>
          </w:cols>
          <w:docGrid w:type="lines" w:linePitch="312" w:charSpace="0"/>
        </w:sectPr>
      </w:pPr>
    </w:p>
    <w:p>
      <w:pPr>
        <w:spacing w:before="0" w:after="0" w:line="320" w:lineRule="exact"/>
        <w:ind w:left="7916" w:firstLine="0"/>
      </w:pPr>
    </w:p>
    <w:p>
      <w:pPr>
        <w:widowControl/>
        <w:jc w:val="left"/>
        <w:sectPr>
          <w:type w:val="continuous"/>
          <w:pgSz w:w="11906" w:h="16839"/>
          <w:pgMar w:top="1099" w:right="713" w:bottom="859" w:left="1073" w:header="0" w:footer="0" w:gutter="0"/>
          <w:pgNumType w:start="92"/>
          <w:cols w:num="1" w:space="720"/>
          <w:docGrid w:type="lines" w:linePitch="312" w:charSpace="0"/>
        </w:sectPr>
      </w:pPr>
    </w:p>
    <w:p>
      <w:pPr>
        <w:tabs>
          <w:tab w:val="left" w:pos="3658"/>
        </w:tabs>
        <w:spacing w:before="0" w:after="0" w:line="210" w:lineRule="exact"/>
        <w:ind w:left="3028" w:firstLine="0"/>
        <w:jc w:val="left"/>
      </w:pP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1"/>
          <w:w w:val="100"/>
          <w:position w:val="0"/>
          <w:sz w:val="21"/>
          <w:u w:val="none"/>
        </w:rPr>
        <w:t>滑坡自动化监测数据上报频率建议值</w:t>
      </w:r>
    </w:p>
    <w:p>
      <w:pPr>
        <w:widowControl/>
        <w:jc w:val="left"/>
        <w:sectPr>
          <w:type w:val="continuous"/>
          <w:pgSz w:w="11906" w:h="16839"/>
          <w:pgMar w:top="1099" w:right="713" w:bottom="859" w:left="1073" w:header="0" w:footer="0" w:gutter="0"/>
          <w:pgNumType w:start="93"/>
          <w:cols w:num="1" w:space="708" w:equalWidth="0">
            <w:col w:w="10121" w:space="0"/>
          </w:cols>
          <w:docGrid w:type="lines" w:linePitch="312" w:charSpace="0"/>
        </w:sectPr>
      </w:pPr>
    </w:p>
    <w:p>
      <w:pPr>
        <w:spacing w:before="0" w:after="0" w:line="220" w:lineRule="exact"/>
        <w:ind w:left="3028" w:firstLine="0"/>
      </w:pPr>
    </w:p>
    <w:p>
      <w:pPr>
        <w:widowControl/>
        <w:jc w:val="left"/>
        <w:sectPr>
          <w:type w:val="continuous"/>
          <w:pgSz w:w="11906" w:h="16839"/>
          <w:pgMar w:top="1099" w:right="713" w:bottom="859" w:left="1073" w:header="0" w:footer="0" w:gutter="0"/>
          <w:pgNumType w:start="94"/>
          <w:cols w:num="1" w:space="720"/>
          <w:docGrid w:type="lines" w:linePitch="312" w:charSpace="0"/>
        </w:sectPr>
      </w:pPr>
    </w:p>
    <w:p>
      <w:pPr>
        <w:spacing w:before="0" w:after="0" w:line="210" w:lineRule="exact"/>
        <w:ind w:left="346" w:firstLine="0"/>
        <w:jc w:val="left"/>
      </w:pPr>
    </w:p>
    <w:p>
      <w:pPr>
        <w:spacing w:before="0" w:after="0" w:line="240" w:lineRule="exact"/>
        <w:ind w:left="346" w:firstLine="0"/>
      </w:pPr>
    </w:p>
    <w:p>
      <w:pPr>
        <w:tabs>
          <w:tab w:val="left" w:pos="3552"/>
        </w:tabs>
        <w:spacing w:before="0" w:after="0" w:line="228" w:lineRule="exact"/>
        <w:ind w:left="346" w:firstLine="2577"/>
        <w:jc w:val="left"/>
      </w:pPr>
      <w:r>
        <w:pict>
          <v:shape id="_x0000_s2159" o:spid="_x0000_s1133" type="#_x0000_t202" style="width:324.5pt;height:15.5pt;margin-top:247.2pt;margin-left:70.9pt;mso-height-relative:page;mso-position-horizontal-relative:page;mso-position-vertical-relative:page;mso-width-relative:page;position:absolute;z-index:-251547648" coordsize="21600,21600" filled="f" stroked="f">
            <v:stroke joinstyle="miter"/>
            <v:textbox inset="0,0,0,0">
              <w:txbxContent>
                <w:p>
                  <w:pPr>
                    <w:tabs>
                      <w:tab w:val="left" w:pos="946"/>
                    </w:tabs>
                    <w:autoSpaceDE w:val="0"/>
                    <w:autoSpaceDN w:val="0"/>
                    <w:adjustRightInd w:val="0"/>
                    <w:spacing w:before="0" w:after="0" w:line="210" w:lineRule="exact"/>
                    <w:jc w:val="left"/>
                  </w:pPr>
                  <w:r>
                    <w:rPr>
                      <w:rFonts w:ascii="黑体" w:hAnsi="黑体" w:cs="黑体"/>
                      <w:color w:val="000000"/>
                      <w:spacing w:val="-1"/>
                      <w:w w:val="100"/>
                      <w:position w:val="0"/>
                      <w:sz w:val="21"/>
                      <w:u w:val="none"/>
                    </w:rPr>
                    <w:t>9.2.2.3</w:t>
                  </w:r>
                  <w:r>
                    <w:rPr>
                      <w:color w:val="000000"/>
                      <w:spacing w:val="0"/>
                      <w:w w:val="100"/>
                      <w:sz w:val="24"/>
                      <w:u w:val="none"/>
                    </w:rPr>
                    <w:t>  </w:t>
                  </w:r>
                  <w:r>
                    <w:rPr>
                      <w:rFonts w:cs="Calibri"/>
                      <w:spacing w:val="3"/>
                      <w:w w:val="100"/>
                    </w:rPr>
                    <w:tab/>
                  </w:r>
                  <w:r>
                    <w:rPr>
                      <w:rFonts w:ascii="宋体" w:eastAsia="宋体" w:hAnsi="宋体" w:cs="宋体"/>
                      <w:color w:val="000000"/>
                      <w:spacing w:val="-1"/>
                      <w:w w:val="100"/>
                      <w:position w:val="0"/>
                      <w:sz w:val="21"/>
                      <w:u w:val="none"/>
                    </w:rPr>
                    <w:t>泥石流自动化监测数据上报频率宜采用表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的建议值。</w:t>
                  </w:r>
                </w:p>
              </w:txbxContent>
            </v:textbox>
          </v:shape>
        </w:pict>
      </w: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1"/>
          <w:w w:val="100"/>
          <w:position w:val="0"/>
          <w:sz w:val="21"/>
          <w:u w:val="none"/>
        </w:rPr>
        <w:t>泥石流自动化监测数据上报频率建议值</w:t>
      </w:r>
    </w:p>
    <w:p>
      <w:pPr>
        <w:widowControl/>
        <w:jc w:val="left"/>
        <w:sectPr>
          <w:type w:val="continuous"/>
          <w:pgSz w:w="11906" w:h="16839"/>
          <w:pgMar w:top="1099" w:right="713" w:bottom="859" w:left="1073" w:header="0" w:footer="0" w:gutter="0"/>
          <w:pgNumType w:start="95"/>
          <w:cols w:num="1" w:space="708" w:equalWidth="0">
            <w:col w:w="10121" w:space="0"/>
          </w:cols>
          <w:docGrid w:type="lines" w:linePitch="312" w:charSpace="0"/>
        </w:sectPr>
      </w:pPr>
    </w:p>
    <w:p>
      <w:pPr>
        <w:spacing w:before="0" w:after="0" w:line="430" w:lineRule="exact"/>
        <w:ind w:left="346" w:firstLine="0"/>
        <w:jc w:val="left"/>
      </w:pPr>
    </w:p>
    <w:p>
      <w:pPr>
        <w:widowControl/>
        <w:jc w:val="left"/>
        <w:sectPr>
          <w:type w:val="continuous"/>
          <w:pgSz w:w="11906" w:h="16839"/>
          <w:pgMar w:top="1099" w:right="713" w:bottom="859" w:left="1073" w:header="0" w:footer="0" w:gutter="0"/>
          <w:pgNumType w:start="96"/>
          <w:cols w:num="1" w:space="708" w:equalWidth="0">
            <w:col w:w="10121" w:space="0"/>
          </w:cols>
          <w:docGrid w:type="lines" w:linePitch="312" w:charSpace="0"/>
        </w:sectPr>
      </w:pPr>
    </w:p>
    <w:p>
      <w:pPr>
        <w:spacing w:before="0" w:after="0" w:line="259" w:lineRule="exact"/>
        <w:ind w:left="346" w:firstLine="0"/>
      </w:pPr>
    </w:p>
    <w:p>
      <w:pPr>
        <w:widowControl/>
        <w:jc w:val="left"/>
        <w:sectPr>
          <w:type w:val="continuous"/>
          <w:pgSz w:w="11906" w:h="16839"/>
          <w:pgMar w:top="1099" w:right="713" w:bottom="859" w:left="1073" w:header="0" w:footer="0" w:gutter="0"/>
          <w:pgNumType w:start="97"/>
          <w:cols w:num="1" w:space="720"/>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375" w:lineRule="exact"/>
        <w:ind w:left="497" w:firstLine="0"/>
        <w:jc w:val="left"/>
      </w:pPr>
      <w:r>
        <w:pict>
          <v:shape id="wondershare_453" o:spid="_x0000_s1134" type="#_x0000_t202" style="width:335pt;height:15.5pt;margin-top:368.9pt;margin-left:70.9pt;mso-height-relative:page;mso-position-horizontal-relative:page;mso-position-vertical-relative:page;mso-width-relative:page;position:absolute;z-index:-251546624" coordsize="21600,21600" filled="f" stroked="f">
            <v:stroke joinstyle="miter"/>
            <v:textbox inset="0,0,0,0">
              <w:txbxContent>
                <w:p>
                  <w:pPr>
                    <w:tabs>
                      <w:tab w:val="left" w:pos="946"/>
                    </w:tabs>
                    <w:autoSpaceDE w:val="0"/>
                    <w:autoSpaceDN w:val="0"/>
                    <w:adjustRightInd w:val="0"/>
                    <w:spacing w:before="0" w:after="0" w:line="210" w:lineRule="exact"/>
                    <w:jc w:val="left"/>
                  </w:pPr>
                  <w:r>
                    <w:rPr>
                      <w:rFonts w:ascii="黑体" w:hAnsi="黑体" w:cs="黑体"/>
                      <w:color w:val="000000"/>
                      <w:spacing w:val="-1"/>
                      <w:w w:val="100"/>
                      <w:position w:val="0"/>
                      <w:sz w:val="21"/>
                      <w:u w:val="none"/>
                    </w:rPr>
                    <w:t>9.2.2.4</w:t>
                  </w:r>
                  <w:r>
                    <w:rPr>
                      <w:color w:val="000000"/>
                      <w:spacing w:val="0"/>
                      <w:w w:val="100"/>
                      <w:sz w:val="24"/>
                      <w:u w:val="none"/>
                    </w:rPr>
                    <w:t>  </w:t>
                  </w:r>
                  <w:r>
                    <w:rPr>
                      <w:rFonts w:cs="Calibri"/>
                      <w:spacing w:val="4"/>
                      <w:w w:val="100"/>
                    </w:rPr>
                    <w:tab/>
                  </w:r>
                  <w:r>
                    <w:rPr>
                      <w:rFonts w:ascii="宋体" w:eastAsia="宋体" w:hAnsi="宋体" w:cs="宋体"/>
                      <w:color w:val="000000"/>
                      <w:spacing w:val="-1"/>
                      <w:w w:val="100"/>
                      <w:position w:val="0"/>
                      <w:sz w:val="21"/>
                      <w:u w:val="none"/>
                    </w:rPr>
                    <w:t>地面塌陷自动化监测数据上报频率宜采用表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13</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的建议值。</w:t>
                  </w:r>
                </w:p>
              </w:txbxContent>
            </v:textbox>
          </v:shape>
        </w:pict>
      </w:r>
      <w:r>
        <w:pict>
          <v:shape id="_x0000_s2161" o:spid="_x0000_s1135" type="#_x0000_t202" style="width:332pt;height:53pt;margin-top:397.7pt;margin-left:141.6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481" o:spid="_x0000_s1136" type="#_x0000_t202" style="width:65pt;height:14pt;margin-top:439.95pt;margin-left:130.4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180" w:lineRule="exact"/>
                    <w:jc w:val="left"/>
                  </w:pPr>
                  <w:r>
                    <w:rPr>
                      <w:rFonts w:ascii="宋体" w:eastAsia="宋体" w:hAnsi="宋体" w:cs="宋体"/>
                      <w:color w:val="000000"/>
                      <w:spacing w:val="-1"/>
                      <w:w w:val="100"/>
                      <w:position w:val="0"/>
                      <w:sz w:val="18"/>
                      <w:u w:val="none"/>
                    </w:rPr>
                    <w:t>无预警且处</w:t>
                  </w:r>
                </w:p>
              </w:txbxContent>
            </v:textbox>
          </v:shape>
        </w:pict>
      </w:r>
      <w:r>
        <w:rPr>
          <w:rFonts w:ascii="宋体" w:eastAsia="宋体" w:hAnsi="宋体" w:cs="宋体"/>
          <w:color w:val="000000"/>
          <w:spacing w:val="-1"/>
          <w:w w:val="100"/>
          <w:position w:val="0"/>
          <w:sz w:val="18"/>
          <w:u w:val="none"/>
        </w:rPr>
        <w:t>监测等级</w:t>
      </w:r>
    </w:p>
    <w:p>
      <w:pPr>
        <w:spacing w:before="0" w:after="0" w:line="240" w:lineRule="exact"/>
        <w:ind w:left="497" w:firstLine="0"/>
      </w:pPr>
      <w:r>
        <w:br w:type="column"/>
      </w:r>
    </w:p>
    <w:p>
      <w:pPr>
        <w:spacing w:before="0" w:after="0" w:line="240" w:lineRule="exact"/>
        <w:ind w:left="497" w:firstLine="0"/>
      </w:pPr>
    </w:p>
    <w:p>
      <w:pPr>
        <w:spacing w:before="0" w:after="0" w:line="240" w:lineRule="exact"/>
        <w:ind w:left="497" w:firstLine="0"/>
      </w:pPr>
    </w:p>
    <w:p>
      <w:pPr>
        <w:spacing w:before="0" w:after="0" w:line="240" w:lineRule="exact"/>
        <w:ind w:left="497" w:firstLine="0"/>
      </w:pPr>
    </w:p>
    <w:p>
      <w:pPr>
        <w:spacing w:before="0" w:after="0" w:line="240" w:lineRule="exact"/>
        <w:ind w:left="497" w:firstLine="0"/>
      </w:pPr>
    </w:p>
    <w:p>
      <w:pPr>
        <w:spacing w:before="0" w:after="0" w:line="243" w:lineRule="exact"/>
        <w:ind w:firstLine="0"/>
        <w:jc w:val="left"/>
      </w:pPr>
      <w:r>
        <w:rPr>
          <w:rFonts w:ascii="宋体" w:eastAsia="宋体" w:hAnsi="宋体" w:cs="宋体"/>
          <w:color w:val="000000"/>
          <w:spacing w:val="-1"/>
          <w:w w:val="100"/>
          <w:position w:val="0"/>
          <w:sz w:val="18"/>
          <w:u w:val="none"/>
        </w:rPr>
        <w:t>于稳定状态</w:t>
      </w:r>
    </w:p>
    <w:p>
      <w:pPr>
        <w:spacing w:before="0" w:after="0" w:line="210" w:lineRule="exact"/>
        <w:ind w:firstLine="0"/>
        <w:jc w:val="left"/>
      </w:pPr>
      <w:r>
        <w:br w:type="column"/>
      </w: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13</w:t>
      </w:r>
      <w:r>
        <w:rPr>
          <w:rFonts w:ascii="Calibri" w:hAnsi="Calibri" w:cs="Calibri"/>
          <w:color w:val="000000"/>
          <w:spacing w:val="0"/>
          <w:w w:val="441"/>
          <w:sz w:val="21"/>
          <w:u w:val="none"/>
        </w:rPr>
        <w:t> </w:t>
      </w:r>
      <w:r>
        <w:rPr>
          <w:rFonts w:ascii="黑体" w:eastAsia="黑体" w:hAnsi="黑体" w:cs="黑体"/>
          <w:color w:val="000000"/>
          <w:spacing w:val="-1"/>
          <w:w w:val="100"/>
          <w:position w:val="0"/>
          <w:sz w:val="21"/>
          <w:u w:val="none"/>
        </w:rPr>
        <w:t>地面塌陷自动化监测数据上报频率建议值</w:t>
      </w:r>
    </w:p>
    <w:p>
      <w:pPr>
        <w:spacing w:before="0" w:after="0" w:line="240" w:lineRule="exact"/>
        <w:ind w:firstLine="0"/>
      </w:pPr>
    </w:p>
    <w:p>
      <w:pPr>
        <w:spacing w:before="0" w:after="0" w:line="261" w:lineRule="exact"/>
        <w:ind w:firstLine="1460"/>
        <w:jc w:val="left"/>
      </w:pPr>
      <w:r>
        <w:rPr>
          <w:rFonts w:ascii="宋体" w:eastAsia="宋体" w:hAnsi="宋体" w:cs="宋体"/>
          <w:color w:val="000000"/>
          <w:spacing w:val="-1"/>
          <w:w w:val="100"/>
          <w:position w:val="0"/>
          <w:sz w:val="18"/>
          <w:u w:val="none"/>
        </w:rPr>
        <w:t>监测数据上报频率</w:t>
      </w:r>
    </w:p>
    <w:p>
      <w:pPr>
        <w:spacing w:before="0" w:after="0" w:line="384" w:lineRule="exact"/>
        <w:ind w:firstLine="2098"/>
        <w:jc w:val="left"/>
      </w:pPr>
      <w:r>
        <w:rPr>
          <w:rFonts w:ascii="宋体" w:eastAsia="宋体" w:hAnsi="宋体" w:cs="宋体"/>
          <w:color w:val="000000"/>
          <w:spacing w:val="-1"/>
          <w:w w:val="100"/>
          <w:position w:val="0"/>
          <w:sz w:val="18"/>
          <w:u w:val="none"/>
        </w:rPr>
        <w:t>地质灾害预警等级</w:t>
      </w:r>
    </w:p>
    <w:p>
      <w:pPr>
        <w:spacing w:before="0" w:after="0" w:line="384" w:lineRule="exact"/>
        <w:ind w:firstLine="336"/>
        <w:jc w:val="left"/>
      </w:pPr>
      <w:r>
        <w:rPr>
          <w:rFonts w:ascii="宋体" w:eastAsia="宋体" w:hAnsi="宋体" w:cs="宋体"/>
          <w:color w:val="000000"/>
          <w:spacing w:val="-1"/>
          <w:w w:val="100"/>
          <w:position w:val="0"/>
          <w:sz w:val="18"/>
          <w:u w:val="none"/>
        </w:rPr>
        <w:t>四级</w:t>
      </w:r>
      <w:r>
        <w:rPr>
          <w:rFonts w:ascii="Calibri" w:hAnsi="Calibri" w:cs="Calibri"/>
          <w:color w:val="000000"/>
          <w:spacing w:val="0"/>
          <w:w w:val="173"/>
          <w:sz w:val="24"/>
          <w:u w:val="none"/>
        </w:rPr>
        <w:t>            </w:t>
      </w:r>
      <w:r>
        <w:rPr>
          <w:rFonts w:ascii="宋体" w:eastAsia="宋体" w:hAnsi="宋体" w:cs="宋体"/>
          <w:color w:val="000000"/>
          <w:spacing w:val="-1"/>
          <w:w w:val="100"/>
          <w:position w:val="0"/>
          <w:sz w:val="18"/>
          <w:u w:val="none"/>
        </w:rPr>
        <w:t>三级</w:t>
      </w:r>
      <w:r>
        <w:rPr>
          <w:rFonts w:ascii="Calibri" w:hAnsi="Calibri" w:cs="Calibri"/>
          <w:color w:val="000000"/>
          <w:spacing w:val="0"/>
          <w:w w:val="166"/>
          <w:sz w:val="24"/>
          <w:u w:val="none"/>
        </w:rPr>
        <w:t>               </w:t>
      </w:r>
      <w:r>
        <w:rPr>
          <w:rFonts w:ascii="宋体" w:eastAsia="宋体" w:hAnsi="宋体" w:cs="宋体"/>
          <w:color w:val="000000"/>
          <w:spacing w:val="-1"/>
          <w:w w:val="100"/>
          <w:position w:val="0"/>
          <w:sz w:val="18"/>
          <w:u w:val="none"/>
        </w:rPr>
        <w:t>二级</w:t>
      </w:r>
      <w:r>
        <w:rPr>
          <w:rFonts w:ascii="Calibri" w:hAnsi="Calibri" w:cs="Calibri"/>
          <w:color w:val="000000"/>
          <w:spacing w:val="0"/>
          <w:w w:val="178"/>
          <w:sz w:val="24"/>
          <w:u w:val="none"/>
        </w:rPr>
        <w:t>            </w:t>
      </w:r>
      <w:r>
        <w:rPr>
          <w:rFonts w:ascii="宋体" w:eastAsia="宋体" w:hAnsi="宋体" w:cs="宋体"/>
          <w:color w:val="000000"/>
          <w:spacing w:val="-1"/>
          <w:w w:val="100"/>
          <w:position w:val="0"/>
          <w:sz w:val="18"/>
          <w:u w:val="none"/>
        </w:rPr>
        <w:t>一级</w:t>
      </w:r>
    </w:p>
    <w:p>
      <w:pPr>
        <w:spacing w:before="0" w:after="0" w:line="240" w:lineRule="exact"/>
        <w:ind w:firstLine="336"/>
      </w:pPr>
      <w:r>
        <w:br w:type="column"/>
      </w:r>
    </w:p>
    <w:p>
      <w:pPr>
        <w:spacing w:before="0" w:after="0" w:line="240" w:lineRule="exact"/>
        <w:ind w:firstLine="336"/>
      </w:pPr>
    </w:p>
    <w:p>
      <w:pPr>
        <w:spacing w:before="0" w:after="0" w:line="240" w:lineRule="exact"/>
        <w:ind w:firstLine="336"/>
      </w:pPr>
    </w:p>
    <w:p>
      <w:pPr>
        <w:spacing w:before="0" w:after="0" w:line="375" w:lineRule="exact"/>
        <w:ind w:firstLine="0"/>
        <w:jc w:val="left"/>
      </w:pPr>
      <w:r>
        <w:rPr>
          <w:rFonts w:ascii="宋体" w:eastAsia="宋体" w:hAnsi="宋体" w:cs="宋体"/>
          <w:color w:val="000000"/>
          <w:spacing w:val="-1"/>
          <w:w w:val="100"/>
          <w:position w:val="0"/>
          <w:sz w:val="18"/>
          <w:u w:val="none"/>
        </w:rPr>
        <w:t>备注</w:t>
      </w:r>
    </w:p>
    <w:p>
      <w:pPr>
        <w:widowControl/>
        <w:jc w:val="left"/>
        <w:sectPr>
          <w:type w:val="continuous"/>
          <w:pgSz w:w="11906" w:h="16839"/>
          <w:pgMar w:top="1099" w:right="713" w:bottom="859" w:left="1073" w:header="0" w:footer="0" w:gutter="0"/>
          <w:pgNumType w:start="98"/>
          <w:cols w:num="4" w:space="708" w:equalWidth="0">
            <w:col w:w="1526" w:space="0"/>
            <w:col w:w="1292" w:space="0"/>
            <w:col w:w="6175" w:space="0"/>
            <w:col w:w="1128" w:space="0"/>
          </w:cols>
          <w:docGrid w:type="lines" w:linePitch="312" w:charSpace="0"/>
        </w:sectPr>
      </w:pPr>
    </w:p>
    <w:p>
      <w:pPr>
        <w:spacing w:before="0" w:after="0" w:line="174" w:lineRule="exact"/>
        <w:ind w:firstLine="0"/>
      </w:pPr>
    </w:p>
    <w:p>
      <w:pPr>
        <w:widowControl/>
        <w:jc w:val="left"/>
        <w:sectPr>
          <w:type w:val="continuous"/>
          <w:pgSz w:w="11906" w:h="16839"/>
          <w:pgMar w:top="1099" w:right="713" w:bottom="859" w:left="1073" w:header="0" w:footer="0" w:gutter="0"/>
          <w:pgNumType w:start="99"/>
          <w:cols w:num="1" w:space="720"/>
          <w:docGrid w:type="lines" w:linePitch="312" w:charSpace="0"/>
        </w:sectPr>
      </w:pPr>
    </w:p>
    <w:p>
      <w:pPr>
        <w:tabs>
          <w:tab w:val="left" w:pos="1556"/>
        </w:tabs>
        <w:spacing w:before="0" w:after="0" w:line="342" w:lineRule="exact"/>
        <w:ind w:left="677" w:firstLine="0"/>
        <w:jc w:val="left"/>
      </w:pPr>
      <w:r>
        <w:pict>
          <v:shape id="wondershare_550" o:spid="_x0000_s1137" type="#_x0000_t202" style="width:122.95pt;height:22.75pt;margin-top:482.85pt;margin-left:144.55pt;mso-height-relative:page;mso-position-horizontal-relative:page;mso-position-vertical-relative:page;mso-width-relative:page;position:absolute;z-index:-251543552" coordsize="21600,21600" filled="f" stroked="f">
            <v:stroke joinstyle="miter"/>
            <v:textbox inset="0,0,0,0">
              <w:txbxContent>
                <w:p>
                  <w:pPr>
                    <w:tabs>
                      <w:tab w:val="left" w:pos="973"/>
                    </w:tabs>
                    <w:autoSpaceDE w:val="0"/>
                    <w:autoSpaceDN w:val="0"/>
                    <w:adjustRightInd w:val="0"/>
                    <w:spacing w:before="0" w:after="0" w:line="355" w:lineRule="exact"/>
                    <w:jc w:val="left"/>
                  </w:pPr>
                  <w:r>
                    <w:rPr>
                      <w:rFonts w:ascii="Times New Roman" w:hAnsi="Times New Roman" w:cs="Times New Roman"/>
                      <w:color w:val="000000"/>
                      <w:spacing w:val="-1"/>
                      <w:w w:val="100"/>
                      <w:position w:val="0"/>
                      <w:sz w:val="18"/>
                      <w:u w:val="none"/>
                    </w:rPr>
                    <w:t>24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color w:val="000000"/>
                      <w:spacing w:val="0"/>
                      <w:w w:val="100"/>
                      <w:sz w:val="24"/>
                      <w:u w:val="none"/>
                    </w:rPr>
                    <w:t>      </w:t>
                  </w:r>
                  <w:r>
                    <w:rPr>
                      <w:rFonts w:cs="Calibri"/>
                      <w:spacing w:val="-1"/>
                      <w:w w:val="100"/>
                    </w:rPr>
                    <w:tab/>
                  </w:r>
                  <w:r>
                    <w:rPr>
                      <w:rFonts w:ascii="Times New Roman" w:hAnsi="Times New Roman" w:cs="Times New Roman"/>
                      <w:color w:val="000000"/>
                      <w:spacing w:val="-1"/>
                      <w:w w:val="100"/>
                      <w:position w:val="15"/>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16"/>
                      <w:sz w:val="18"/>
                      <w:u w:val="none"/>
                    </w:rPr>
                    <w:t>次</w:t>
                  </w:r>
                  <w:r>
                    <w:rPr>
                      <w:rFonts w:ascii="Times New Roman" w:hAnsi="Times New Roman" w:cs="Times New Roman"/>
                      <w:color w:val="000000"/>
                      <w:spacing w:val="0"/>
                      <w:w w:val="100"/>
                      <w:position w:val="15"/>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15"/>
                      <w:sz w:val="18"/>
                      <w:u w:val="none"/>
                    </w:rPr>
                    <w:t>h</w:t>
                  </w:r>
                  <w:r>
                    <w:rPr>
                      <w:rFonts w:ascii="宋体" w:eastAsia="宋体" w:hAnsi="宋体" w:cs="宋体"/>
                      <w:color w:val="000000"/>
                      <w:spacing w:val="-1"/>
                      <w:w w:val="100"/>
                      <w:position w:val="16"/>
                      <w:sz w:val="18"/>
                      <w:u w:val="none"/>
                    </w:rPr>
                    <w:t>～</w:t>
                  </w:r>
                  <w:r>
                    <w:rPr>
                      <w:rFonts w:ascii="Times New Roman" w:hAnsi="Times New Roman" w:cs="Times New Roman"/>
                      <w:color w:val="000000"/>
                      <w:spacing w:val="-1"/>
                      <w:w w:val="100"/>
                      <w:position w:val="15"/>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15"/>
                      <w:sz w:val="18"/>
                      <w:u w:val="none"/>
                    </w:rPr>
                    <w:t>h</w:t>
                  </w:r>
                </w:p>
              </w:txbxContent>
            </v:textbox>
          </v:shape>
        </w:pict>
      </w:r>
      <w:r>
        <w:rPr>
          <w:rFonts w:ascii="宋体" w:eastAsia="宋体" w:hAnsi="宋体" w:cs="宋体"/>
          <w:color w:val="000000"/>
          <w:spacing w:val="-1"/>
          <w:w w:val="100"/>
          <w:position w:val="0"/>
          <w:sz w:val="18"/>
          <w:u w:val="none"/>
        </w:rPr>
        <w:t>一级</w:t>
      </w:r>
      <w:r>
        <w:rPr>
          <w:rFonts w:cs="Calibri"/>
          <w:color w:val="000000"/>
          <w:spacing w:val="2"/>
          <w:w w:val="100"/>
          <w:u w:val="none"/>
        </w:rPr>
        <w:tab/>
      </w:r>
      <w:r>
        <w:rPr>
          <w:rFonts w:ascii="Times New Roman" w:hAnsi="Times New Roman" w:cs="Times New Roman"/>
          <w:color w:val="000000"/>
          <w:spacing w:val="-1"/>
          <w:w w:val="100"/>
          <w:position w:val="14"/>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15"/>
          <w:sz w:val="18"/>
          <w:u w:val="none"/>
        </w:rPr>
        <w:t>次</w:t>
      </w:r>
      <w:r>
        <w:rPr>
          <w:rFonts w:ascii="Times New Roman" w:hAnsi="Times New Roman" w:cs="Times New Roman"/>
          <w:color w:val="000000"/>
          <w:spacing w:val="-1"/>
          <w:w w:val="100"/>
          <w:position w:val="14"/>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14"/>
          <w:sz w:val="18"/>
          <w:u w:val="none"/>
        </w:rPr>
        <w:t>h</w:t>
      </w:r>
      <w:r>
        <w:rPr>
          <w:rFonts w:ascii="宋体" w:eastAsia="宋体" w:hAnsi="宋体" w:cs="宋体"/>
          <w:color w:val="000000"/>
          <w:spacing w:val="-1"/>
          <w:w w:val="100"/>
          <w:position w:val="15"/>
          <w:sz w:val="18"/>
          <w:u w:val="none"/>
        </w:rPr>
        <w:t>～</w:t>
      </w:r>
    </w:p>
    <w:p>
      <w:pPr>
        <w:spacing w:before="0" w:after="0" w:line="355" w:lineRule="exact"/>
        <w:ind w:firstLine="0"/>
        <w:jc w:val="left"/>
      </w:pPr>
      <w:r>
        <w:br w:type="column"/>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Calibri" w:hAnsi="Calibri" w:cs="Calibri"/>
          <w:color w:val="000000"/>
          <w:spacing w:val="0"/>
          <w:w w:val="200"/>
          <w:sz w:val="24"/>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/15</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ascii="Calibri" w:hAnsi="Calibri" w:cs="Calibri"/>
          <w:color w:val="000000"/>
          <w:spacing w:val="0"/>
          <w:w w:val="217"/>
          <w:sz w:val="24"/>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r>
        <w:rPr>
          <w:rFonts w:ascii="Calibri" w:hAnsi="Calibri" w:cs="Calibri"/>
          <w:color w:val="000000"/>
          <w:spacing w:val="0"/>
          <w:w w:val="223"/>
          <w:sz w:val="24"/>
          <w:u w:val="none"/>
        </w:rPr>
        <w:t>   </w:t>
      </w:r>
      <w:r>
        <w:rPr>
          <w:rFonts w:ascii="宋体" w:eastAsia="宋体" w:hAnsi="宋体" w:cs="宋体"/>
          <w:color w:val="000000"/>
          <w:spacing w:val="-1"/>
          <w:w w:val="100"/>
          <w:position w:val="9"/>
          <w:sz w:val="18"/>
          <w:u w:val="none"/>
        </w:rPr>
        <w:t>可根据监</w:t>
      </w:r>
    </w:p>
    <w:p>
      <w:pPr>
        <w:spacing w:before="0" w:after="0" w:line="214" w:lineRule="exact"/>
        <w:ind w:firstLine="4476"/>
        <w:jc w:val="left"/>
      </w:pPr>
      <w:r>
        <w:rPr>
          <w:rFonts w:ascii="宋体" w:eastAsia="宋体" w:hAnsi="宋体" w:cs="宋体"/>
          <w:color w:val="000000"/>
          <w:spacing w:val="-1"/>
          <w:w w:val="100"/>
          <w:position w:val="0"/>
          <w:sz w:val="18"/>
          <w:u w:val="none"/>
        </w:rPr>
        <w:t>测点实际</w:t>
      </w:r>
    </w:p>
    <w:p>
      <w:pPr>
        <w:widowControl/>
        <w:jc w:val="left"/>
        <w:sectPr>
          <w:type w:val="continuous"/>
          <w:pgSz w:w="11906" w:h="16839"/>
          <w:pgMar w:top="1099" w:right="713" w:bottom="859" w:left="1073" w:header="0" w:footer="0" w:gutter="0"/>
          <w:pgNumType w:start="100"/>
          <w:cols w:num="2" w:space="708" w:equalWidth="0">
            <w:col w:w="4326" w:space="0"/>
            <w:col w:w="5795" w:space="0"/>
          </w:cols>
          <w:docGrid w:type="lines" w:linePitch="312" w:charSpace="0"/>
        </w:sectPr>
      </w:pPr>
    </w:p>
    <w:p>
      <w:pPr>
        <w:spacing w:before="0" w:after="0" w:line="99" w:lineRule="exact"/>
        <w:ind w:firstLine="4476"/>
      </w:pPr>
    </w:p>
    <w:p>
      <w:pPr>
        <w:widowControl/>
        <w:jc w:val="left"/>
        <w:sectPr>
          <w:type w:val="continuous"/>
          <w:pgSz w:w="11906" w:h="16839"/>
          <w:pgMar w:top="1099" w:right="713" w:bottom="859" w:left="1073" w:header="0" w:footer="0" w:gutter="0"/>
          <w:pgNumType w:start="101"/>
          <w:cols w:num="1" w:space="720"/>
          <w:docGrid w:type="lines" w:linePitch="312" w:charSpace="0"/>
        </w:sectPr>
      </w:pPr>
    </w:p>
    <w:p>
      <w:pPr>
        <w:tabs>
          <w:tab w:val="left" w:pos="1488"/>
          <w:tab w:val="left" w:pos="2746"/>
          <w:tab w:val="left" w:pos="4280"/>
          <w:tab w:val="left" w:pos="5757"/>
          <w:tab w:val="left" w:pos="7668"/>
        </w:tabs>
        <w:spacing w:before="0" w:after="0" w:line="199" w:lineRule="exact"/>
        <w:ind w:left="346" w:firstLine="332"/>
        <w:jc w:val="left"/>
      </w:pPr>
      <w:r>
        <w:rPr>
          <w:rFonts w:ascii="宋体" w:eastAsia="宋体" w:hAnsi="宋体" w:cs="宋体"/>
          <w:color w:val="000000"/>
          <w:spacing w:val="-1"/>
          <w:w w:val="100"/>
          <w:position w:val="0"/>
          <w:sz w:val="18"/>
          <w:u w:val="none"/>
        </w:rPr>
        <w:t>二级</w:t>
      </w:r>
      <w:r>
        <w:rPr>
          <w:rFonts w:cs="Calibri"/>
          <w:color w:val="000000"/>
          <w:spacing w:val="0"/>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/30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p>
      <w:pPr>
        <w:tabs>
          <w:tab w:val="left" w:pos="1488"/>
          <w:tab w:val="left" w:pos="2836"/>
          <w:tab w:val="left" w:pos="4236"/>
          <w:tab w:val="left" w:pos="6037"/>
          <w:tab w:val="left" w:pos="7668"/>
        </w:tabs>
        <w:spacing w:before="0" w:after="0" w:line="384" w:lineRule="exact"/>
        <w:ind w:left="346" w:firstLine="332"/>
        <w:jc w:val="left"/>
      </w:pPr>
      <w:r>
        <w:rPr>
          <w:rFonts w:ascii="宋体" w:eastAsia="宋体" w:hAnsi="宋体" w:cs="宋体"/>
          <w:color w:val="000000"/>
          <w:spacing w:val="-1"/>
          <w:w w:val="100"/>
          <w:position w:val="0"/>
          <w:sz w:val="18"/>
          <w:u w:val="none"/>
        </w:rPr>
        <w:t>三级</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0"/>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0"/>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p>
      <w:pPr>
        <w:spacing w:before="0" w:after="0" w:line="423" w:lineRule="exact"/>
        <w:ind w:left="346" w:firstLine="0"/>
        <w:jc w:val="left"/>
      </w:pPr>
      <w:r>
        <w:rPr>
          <w:rFonts w:ascii="黑体" w:hAnsi="黑体" w:cs="黑体"/>
          <w:color w:val="000000"/>
          <w:spacing w:val="-1"/>
          <w:w w:val="100"/>
          <w:position w:val="0"/>
          <w:sz w:val="21"/>
          <w:u w:val="none"/>
        </w:rPr>
        <w:t>9.2.2.5</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地面沉降自动化监测数据上报频率宜采用表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14</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的建议值。</w:t>
      </w:r>
    </w:p>
    <w:p>
      <w:pPr>
        <w:spacing w:before="0" w:after="0" w:line="240" w:lineRule="exact"/>
        <w:ind w:left="346" w:firstLine="0"/>
      </w:pPr>
    </w:p>
    <w:p>
      <w:pPr>
        <w:tabs>
          <w:tab w:val="left" w:pos="3448"/>
        </w:tabs>
        <w:spacing w:before="0" w:after="0" w:line="229" w:lineRule="exact"/>
        <w:ind w:left="346" w:firstLine="2472"/>
        <w:jc w:val="left"/>
      </w:pP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14</w:t>
      </w:r>
      <w:r>
        <w:rPr>
          <w:rFonts w:cs="Calibri"/>
          <w:spacing w:val="-1"/>
          <w:w w:val="100"/>
        </w:rPr>
        <w:tab/>
      </w:r>
      <w:r>
        <w:rPr>
          <w:rFonts w:ascii="黑体" w:eastAsia="黑体" w:hAnsi="黑体" w:cs="黑体"/>
          <w:color w:val="000000"/>
          <w:spacing w:val="-1"/>
          <w:w w:val="100"/>
          <w:position w:val="0"/>
          <w:sz w:val="21"/>
          <w:u w:val="none"/>
        </w:rPr>
        <w:t>地面沉降自动化监测数据上报频率建议值</w:t>
      </w:r>
    </w:p>
    <w:p>
      <w:pPr>
        <w:spacing w:before="0" w:after="0" w:line="240" w:lineRule="exact"/>
        <w:ind w:left="346" w:firstLine="2472"/>
      </w:pPr>
    </w:p>
    <w:p>
      <w:pPr>
        <w:spacing w:before="0" w:after="0" w:line="261" w:lineRule="exact"/>
        <w:ind w:left="346" w:firstLine="3898"/>
        <w:jc w:val="left"/>
      </w:pPr>
      <w:r>
        <w:rPr>
          <w:rFonts w:ascii="宋体" w:eastAsia="宋体" w:hAnsi="宋体" w:cs="宋体"/>
          <w:color w:val="000000"/>
          <w:spacing w:val="-1"/>
          <w:w w:val="100"/>
          <w:position w:val="0"/>
          <w:sz w:val="18"/>
          <w:u w:val="none"/>
        </w:rPr>
        <w:t>监测数据上报频率</w:t>
      </w:r>
    </w:p>
    <w:p>
      <w:pPr>
        <w:spacing w:before="0" w:after="0" w:line="213" w:lineRule="exact"/>
        <w:ind w:firstLine="0"/>
        <w:jc w:val="left"/>
      </w:pPr>
      <w:r>
        <w:br w:type="column"/>
      </w:r>
      <w:r>
        <w:rPr>
          <w:rFonts w:ascii="宋体" w:eastAsia="宋体" w:hAnsi="宋体" w:cs="宋体"/>
          <w:color w:val="000000"/>
          <w:spacing w:val="-1"/>
          <w:w w:val="100"/>
          <w:position w:val="0"/>
          <w:sz w:val="18"/>
          <w:u w:val="none"/>
        </w:rPr>
        <w:t>情况适当</w:t>
      </w:r>
    </w:p>
    <w:p>
      <w:pPr>
        <w:spacing w:before="0" w:after="0" w:line="312" w:lineRule="exact"/>
        <w:ind w:firstLine="180"/>
        <w:jc w:val="left"/>
      </w:pPr>
      <w:r>
        <w:rPr>
          <w:rFonts w:ascii="宋体" w:eastAsia="宋体" w:hAnsi="宋体" w:cs="宋体"/>
          <w:color w:val="000000"/>
          <w:spacing w:val="-1"/>
          <w:w w:val="100"/>
          <w:position w:val="0"/>
          <w:sz w:val="18"/>
          <w:u w:val="none"/>
        </w:rPr>
        <w:t>调整</w:t>
      </w:r>
    </w:p>
    <w:p>
      <w:pPr>
        <w:widowControl/>
        <w:jc w:val="left"/>
        <w:sectPr>
          <w:type w:val="continuous"/>
          <w:pgSz w:w="11906" w:h="16839"/>
          <w:pgMar w:top="1099" w:right="713" w:bottom="859" w:left="1073" w:header="0" w:footer="0" w:gutter="0"/>
          <w:pgNumType w:start="102"/>
          <w:cols w:num="2" w:space="708" w:equalWidth="0">
            <w:col w:w="8802" w:space="0"/>
            <w:col w:w="1319" w:space="0"/>
          </w:cols>
          <w:docGrid w:type="lines" w:linePitch="312" w:charSpace="0"/>
        </w:sectPr>
      </w:pPr>
    </w:p>
    <w:p>
      <w:pPr>
        <w:spacing w:before="0" w:after="0" w:line="204" w:lineRule="exact"/>
        <w:ind w:firstLine="180"/>
      </w:pPr>
    </w:p>
    <w:p>
      <w:pPr>
        <w:widowControl/>
        <w:jc w:val="left"/>
        <w:sectPr>
          <w:type w:val="continuous"/>
          <w:pgSz w:w="11906" w:h="16839"/>
          <w:pgMar w:top="1099" w:right="713" w:bottom="859" w:left="1073" w:header="0" w:footer="0" w:gutter="0"/>
          <w:pgNumType w:start="103"/>
          <w:cols w:num="1" w:space="720"/>
          <w:docGrid w:type="lines" w:linePitch="312" w:charSpace="0"/>
        </w:sectPr>
      </w:pPr>
    </w:p>
    <w:p>
      <w:pPr>
        <w:spacing w:before="0" w:after="0" w:line="180" w:lineRule="exact"/>
        <w:ind w:left="497" w:firstLine="0"/>
        <w:jc w:val="left"/>
      </w:pPr>
      <w:r>
        <w:rPr>
          <w:rFonts w:ascii="宋体" w:eastAsia="宋体" w:hAnsi="宋体" w:cs="宋体"/>
          <w:color w:val="000000"/>
          <w:spacing w:val="-1"/>
          <w:w w:val="100"/>
          <w:position w:val="0"/>
          <w:sz w:val="18"/>
          <w:u w:val="none"/>
        </w:rPr>
        <w:t>监测等级</w:t>
      </w:r>
    </w:p>
    <w:p>
      <w:pPr>
        <w:spacing w:before="0" w:after="0" w:line="216" w:lineRule="exact"/>
        <w:ind w:firstLine="0"/>
        <w:jc w:val="left"/>
      </w:pPr>
      <w:r>
        <w:br w:type="column"/>
      </w:r>
      <w:r>
        <w:rPr>
          <w:rFonts w:ascii="宋体" w:eastAsia="宋体" w:hAnsi="宋体" w:cs="宋体"/>
          <w:color w:val="000000"/>
          <w:spacing w:val="-1"/>
          <w:w w:val="100"/>
          <w:position w:val="0"/>
          <w:sz w:val="18"/>
          <w:u w:val="none"/>
        </w:rPr>
        <w:t>无预警且处于</w:t>
      </w:r>
    </w:p>
    <w:p>
      <w:pPr>
        <w:spacing w:before="0" w:after="0" w:line="312" w:lineRule="exact"/>
        <w:ind w:firstLine="169"/>
        <w:jc w:val="left"/>
      </w:pPr>
      <w:r>
        <w:rPr>
          <w:rFonts w:ascii="宋体" w:eastAsia="宋体" w:hAnsi="宋体" w:cs="宋体"/>
          <w:color w:val="000000"/>
          <w:spacing w:val="-1"/>
          <w:w w:val="100"/>
          <w:position w:val="0"/>
          <w:sz w:val="18"/>
          <w:u w:val="none"/>
        </w:rPr>
        <w:t>稳定状态</w:t>
      </w:r>
    </w:p>
    <w:p>
      <w:pPr>
        <w:spacing w:before="0" w:after="0" w:line="180" w:lineRule="exact"/>
        <w:ind w:firstLine="1656"/>
        <w:jc w:val="left"/>
      </w:pPr>
      <w:r>
        <w:br w:type="column"/>
      </w:r>
      <w:r>
        <w:rPr>
          <w:rFonts w:ascii="宋体" w:eastAsia="宋体" w:hAnsi="宋体" w:cs="宋体"/>
          <w:color w:val="000000"/>
          <w:spacing w:val="-1"/>
          <w:w w:val="100"/>
          <w:position w:val="0"/>
          <w:sz w:val="18"/>
          <w:u w:val="none"/>
        </w:rPr>
        <w:t>地质灾害预警等级</w:t>
      </w:r>
    </w:p>
    <w:p>
      <w:pPr>
        <w:spacing w:before="0" w:after="0" w:line="384" w:lineRule="exact"/>
        <w:ind w:firstLine="0"/>
        <w:jc w:val="left"/>
      </w:pPr>
      <w:r>
        <w:rPr>
          <w:rFonts w:ascii="宋体" w:eastAsia="宋体" w:hAnsi="宋体" w:cs="宋体"/>
          <w:color w:val="000000"/>
          <w:spacing w:val="-1"/>
          <w:w w:val="100"/>
          <w:position w:val="0"/>
          <w:sz w:val="18"/>
          <w:u w:val="none"/>
        </w:rPr>
        <w:t>四级</w:t>
      </w:r>
      <w:r>
        <w:rPr>
          <w:rFonts w:ascii="Calibri" w:hAnsi="Calibri" w:cs="Calibri"/>
          <w:color w:val="000000"/>
          <w:spacing w:val="0"/>
          <w:w w:val="177"/>
          <w:sz w:val="24"/>
          <w:u w:val="none"/>
        </w:rPr>
        <w:t>           </w:t>
      </w:r>
      <w:r>
        <w:rPr>
          <w:rFonts w:ascii="宋体" w:eastAsia="宋体" w:hAnsi="宋体" w:cs="宋体"/>
          <w:color w:val="000000"/>
          <w:spacing w:val="-1"/>
          <w:w w:val="100"/>
          <w:position w:val="0"/>
          <w:sz w:val="18"/>
          <w:u w:val="none"/>
        </w:rPr>
        <w:t>三级</w:t>
      </w:r>
      <w:r>
        <w:rPr>
          <w:rFonts w:ascii="Calibri" w:hAnsi="Calibri" w:cs="Calibri"/>
          <w:color w:val="000000"/>
          <w:spacing w:val="0"/>
          <w:w w:val="167"/>
          <w:sz w:val="24"/>
          <w:u w:val="none"/>
        </w:rPr>
        <w:t>              </w:t>
      </w:r>
      <w:r>
        <w:rPr>
          <w:rFonts w:ascii="宋体" w:eastAsia="宋体" w:hAnsi="宋体" w:cs="宋体"/>
          <w:color w:val="000000"/>
          <w:spacing w:val="-1"/>
          <w:w w:val="100"/>
          <w:position w:val="0"/>
          <w:sz w:val="18"/>
          <w:u w:val="none"/>
        </w:rPr>
        <w:t>二级</w:t>
      </w:r>
      <w:r>
        <w:rPr>
          <w:rFonts w:ascii="Calibri" w:hAnsi="Calibri" w:cs="Calibri"/>
          <w:color w:val="000000"/>
          <w:spacing w:val="0"/>
          <w:w w:val="173"/>
          <w:sz w:val="24"/>
          <w:u w:val="none"/>
        </w:rPr>
        <w:t>            </w:t>
      </w:r>
      <w:r>
        <w:rPr>
          <w:rFonts w:ascii="宋体" w:eastAsia="宋体" w:hAnsi="宋体" w:cs="宋体"/>
          <w:color w:val="000000"/>
          <w:spacing w:val="-1"/>
          <w:w w:val="100"/>
          <w:position w:val="0"/>
          <w:sz w:val="18"/>
          <w:u w:val="none"/>
        </w:rPr>
        <w:t>一级</w:t>
      </w:r>
    </w:p>
    <w:p>
      <w:pPr>
        <w:spacing w:before="0" w:after="0" w:line="180" w:lineRule="exact"/>
        <w:ind w:firstLine="0"/>
        <w:jc w:val="left"/>
      </w:pPr>
      <w:r>
        <w:br w:type="column"/>
      </w:r>
      <w:r>
        <w:rPr>
          <w:rFonts w:ascii="宋体" w:eastAsia="宋体" w:hAnsi="宋体" w:cs="宋体"/>
          <w:color w:val="000000"/>
          <w:spacing w:val="-1"/>
          <w:w w:val="100"/>
          <w:position w:val="0"/>
          <w:sz w:val="18"/>
          <w:u w:val="none"/>
        </w:rPr>
        <w:t>备注</w:t>
      </w:r>
    </w:p>
    <w:p>
      <w:pPr>
        <w:widowControl/>
        <w:jc w:val="left"/>
        <w:sectPr>
          <w:type w:val="continuous"/>
          <w:pgSz w:w="11906" w:h="16839"/>
          <w:pgMar w:top="1099" w:right="713" w:bottom="859" w:left="1073" w:header="0" w:footer="0" w:gutter="0"/>
          <w:pgNumType w:start="104"/>
          <w:cols w:num="4" w:space="708" w:equalWidth="0">
            <w:col w:w="1517" w:space="0"/>
            <w:col w:w="1778" w:space="0"/>
            <w:col w:w="5664" w:space="0"/>
            <w:col w:w="1162" w:space="0"/>
          </w:cols>
          <w:docGrid w:type="lines" w:linePitch="312" w:charSpace="0"/>
        </w:sectPr>
      </w:pPr>
    </w:p>
    <w:p>
      <w:pPr>
        <w:spacing w:before="0" w:after="0" w:line="203" w:lineRule="exact"/>
        <w:ind w:firstLine="0"/>
      </w:pPr>
    </w:p>
    <w:p>
      <w:pPr>
        <w:widowControl/>
        <w:jc w:val="left"/>
        <w:sectPr>
          <w:type w:val="continuous"/>
          <w:pgSz w:w="11906" w:h="16839"/>
          <w:pgMar w:top="1099" w:right="713" w:bottom="859" w:left="1073" w:header="0" w:footer="0" w:gutter="0"/>
          <w:pgNumType w:start="105"/>
          <w:cols w:num="1" w:space="720"/>
          <w:docGrid w:type="lines" w:linePitch="312" w:charSpace="0"/>
        </w:sectPr>
      </w:pPr>
    </w:p>
    <w:p>
      <w:pPr>
        <w:tabs>
          <w:tab w:val="left" w:pos="1560"/>
          <w:tab w:val="left" w:pos="2978"/>
          <w:tab w:val="left" w:pos="4308"/>
          <w:tab w:val="left" w:pos="5746"/>
          <w:tab w:val="left" w:pos="7622"/>
        </w:tabs>
        <w:spacing w:before="0" w:after="0" w:line="199" w:lineRule="exact"/>
        <w:ind w:left="666" w:firstLine="11"/>
        <w:jc w:val="left"/>
      </w:pPr>
      <w:r>
        <w:rPr>
          <w:rFonts w:ascii="宋体" w:eastAsia="宋体" w:hAnsi="宋体" w:cs="宋体"/>
          <w:color w:val="000000"/>
          <w:spacing w:val="-1"/>
          <w:w w:val="100"/>
          <w:position w:val="0"/>
          <w:sz w:val="18"/>
          <w:u w:val="none"/>
        </w:rPr>
        <w:t>一级</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/12</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/30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60</w:t>
      </w:r>
      <w:r>
        <w:rPr>
          <w:rFonts w:ascii="Calibri" w:hAnsi="Calibri" w:cs="Calibri"/>
          <w:color w:val="000000"/>
          <w:spacing w:val="4"/>
          <w:w w:val="100"/>
          <w:sz w:val="18"/>
          <w:u w:val="none"/>
        </w:rPr>
        <w:t> </w:t>
      </w:r>
      <w:r>
        <w:rPr>
          <w:rFonts w:ascii="Times New Roman" w:hAnsi="Times New Roman" w:cs="Times New Roman"/>
          <w:color w:val="000000"/>
          <w:spacing w:val="0"/>
          <w:w w:val="100"/>
          <w:position w:val="0"/>
          <w:sz w:val="18"/>
          <w:u w:val="none"/>
        </w:rPr>
        <w:t>min</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p>
      <w:pPr>
        <w:tabs>
          <w:tab w:val="left" w:pos="1550"/>
          <w:tab w:val="left" w:pos="2967"/>
          <w:tab w:val="left" w:pos="4387"/>
          <w:tab w:val="left" w:pos="6015"/>
          <w:tab w:val="left" w:pos="7612"/>
        </w:tabs>
        <w:spacing w:before="0" w:after="0" w:line="384" w:lineRule="exact"/>
        <w:ind w:left="666" w:firstLine="0"/>
        <w:jc w:val="left"/>
      </w:pPr>
      <w:r>
        <w:rPr>
          <w:rFonts w:ascii="宋体" w:eastAsia="宋体" w:hAnsi="宋体" w:cs="宋体"/>
          <w:color w:val="000000"/>
          <w:spacing w:val="-1"/>
          <w:w w:val="100"/>
          <w:position w:val="0"/>
          <w:sz w:val="18"/>
          <w:u w:val="none"/>
        </w:rPr>
        <w:t>二级</w:t>
      </w:r>
      <w:r>
        <w:rPr>
          <w:rFonts w:cs="Calibri"/>
          <w:color w:val="000000"/>
          <w:spacing w:val="4"/>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3"/>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p>
      <w:pPr>
        <w:tabs>
          <w:tab w:val="left" w:pos="1504"/>
          <w:tab w:val="left" w:pos="2967"/>
          <w:tab w:val="left" w:pos="4387"/>
          <w:tab w:val="left" w:pos="6015"/>
          <w:tab w:val="left" w:pos="7612"/>
        </w:tabs>
        <w:spacing w:before="0" w:after="0" w:line="384" w:lineRule="exact"/>
        <w:ind w:left="666" w:firstLine="0"/>
        <w:jc w:val="left"/>
      </w:pPr>
      <w:r>
        <w:rPr>
          <w:rFonts w:ascii="宋体" w:eastAsia="宋体" w:hAnsi="宋体" w:cs="宋体"/>
          <w:color w:val="000000"/>
          <w:spacing w:val="-1"/>
          <w:w w:val="100"/>
          <w:position w:val="0"/>
          <w:sz w:val="18"/>
          <w:u w:val="none"/>
        </w:rPr>
        <w:t>三级</w:t>
      </w:r>
      <w:r>
        <w:rPr>
          <w:rFonts w:cs="Calibri"/>
          <w:color w:val="000000"/>
          <w:spacing w:val="3"/>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3"/>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4</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r>
        <w:rPr>
          <w:rFonts w:cs="Calibri"/>
          <w:color w:val="000000"/>
          <w:spacing w:val="-1"/>
          <w:w w:val="100"/>
          <w:u w:val="none"/>
        </w:rPr>
        <w:tab/>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min</w:t>
      </w:r>
    </w:p>
    <w:p>
      <w:pPr>
        <w:spacing w:before="0" w:after="0" w:line="240" w:lineRule="exact"/>
        <w:ind w:left="666" w:firstLine="0"/>
      </w:pPr>
      <w:r>
        <w:br w:type="column"/>
      </w:r>
    </w:p>
    <w:p>
      <w:pPr>
        <w:spacing w:before="0" w:after="0" w:line="338" w:lineRule="exact"/>
        <w:ind w:firstLine="101"/>
        <w:jc w:val="left"/>
      </w:pPr>
      <w:r>
        <w:rPr>
          <w:rFonts w:ascii="宋体" w:eastAsia="宋体" w:hAnsi="宋体" w:cs="宋体"/>
          <w:color w:val="000000"/>
          <w:spacing w:val="-1"/>
          <w:w w:val="100"/>
          <w:position w:val="0"/>
          <w:sz w:val="18"/>
          <w:u w:val="none"/>
        </w:rPr>
        <w:t>可根据监</w:t>
      </w:r>
    </w:p>
    <w:p>
      <w:pPr>
        <w:spacing w:before="0" w:after="0" w:line="312" w:lineRule="exact"/>
        <w:ind w:firstLine="0"/>
        <w:jc w:val="left"/>
      </w:pPr>
      <w:r>
        <w:rPr>
          <w:rFonts w:ascii="宋体" w:eastAsia="宋体" w:hAnsi="宋体" w:cs="宋体"/>
          <w:color w:val="000000"/>
          <w:spacing w:val="-1"/>
          <w:w w:val="100"/>
          <w:position w:val="0"/>
          <w:sz w:val="18"/>
          <w:u w:val="none"/>
        </w:rPr>
        <w:t>测点实际情</w:t>
      </w:r>
    </w:p>
    <w:p>
      <w:pPr>
        <w:widowControl/>
        <w:jc w:val="left"/>
        <w:sectPr>
          <w:type w:val="continuous"/>
          <w:pgSz w:w="11906" w:h="16839"/>
          <w:pgMar w:top="1099" w:right="713" w:bottom="859" w:left="1073" w:header="0" w:footer="0" w:gutter="0"/>
          <w:pgNumType w:start="106"/>
          <w:cols w:num="2" w:space="708" w:equalWidth="0">
            <w:col w:w="8678" w:space="0"/>
            <w:col w:w="1442" w:space="0"/>
          </w:cols>
          <w:docGrid w:type="lines" w:linePitch="312" w:charSpace="0"/>
        </w:sectPr>
      </w:pPr>
    </w:p>
    <w:p>
      <w:pPr>
        <w:spacing w:before="0" w:after="0" w:line="343" w:lineRule="exact"/>
        <w:ind w:left="486" w:firstLine="0"/>
        <w:jc w:val="left"/>
      </w:pPr>
      <w:r>
        <w:rPr>
          <w:rFonts w:ascii="宋体" w:eastAsia="宋体" w:hAnsi="宋体" w:cs="宋体"/>
          <w:color w:val="000000"/>
          <w:spacing w:val="-1"/>
          <w:w w:val="100"/>
          <w:position w:val="0"/>
          <w:sz w:val="18"/>
          <w:u w:val="none"/>
        </w:rPr>
        <w:t>区域地面</w:t>
      </w:r>
    </w:p>
    <w:p>
      <w:pPr>
        <w:tabs>
          <w:tab w:val="left" w:pos="1460"/>
        </w:tabs>
        <w:spacing w:before="0" w:after="0" w:line="312" w:lineRule="exact"/>
        <w:ind w:left="486" w:firstLine="0"/>
        <w:jc w:val="left"/>
      </w:pPr>
      <w:r>
        <w:rPr>
          <w:rFonts w:ascii="宋体" w:eastAsia="宋体" w:hAnsi="宋体" w:cs="宋体"/>
          <w:color w:val="000000"/>
          <w:spacing w:val="-1"/>
          <w:w w:val="100"/>
          <w:position w:val="0"/>
          <w:sz w:val="18"/>
          <w:u w:val="none"/>
        </w:rPr>
        <w:t>沉降监测</w:t>
      </w:r>
      <w:r>
        <w:rPr>
          <w:rFonts w:cs="Calibri"/>
          <w:color w:val="000000"/>
          <w:spacing w:val="3"/>
          <w:w w:val="100"/>
          <w:u w:val="none"/>
        </w:rPr>
        <w:tab/>
      </w:r>
      <w:r>
        <w:rPr>
          <w:rFonts w:ascii="Times New Roman" w:hAnsi="Times New Roman" w:cs="Times New Roman"/>
          <w:color w:val="000000"/>
          <w:spacing w:val="-1"/>
          <w:w w:val="100"/>
          <w:position w:val="14"/>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15"/>
          <w:sz w:val="18"/>
          <w:u w:val="none"/>
        </w:rPr>
        <w:t>次</w:t>
      </w:r>
      <w:r>
        <w:rPr>
          <w:rFonts w:ascii="Times New Roman" w:hAnsi="Times New Roman" w:cs="Times New Roman"/>
          <w:color w:val="000000"/>
          <w:spacing w:val="-1"/>
          <w:w w:val="100"/>
          <w:position w:val="14"/>
          <w:sz w:val="18"/>
          <w:u w:val="none"/>
        </w:rPr>
        <w:t>/15</w:t>
      </w:r>
      <w:r>
        <w:rPr>
          <w:rFonts w:ascii="Calibri" w:hAnsi="Calibri" w:cs="Calibri"/>
          <w:color w:val="000000"/>
          <w:spacing w:val="4"/>
          <w:w w:val="100"/>
          <w:sz w:val="18"/>
          <w:u w:val="none"/>
        </w:rPr>
        <w:t> </w:t>
      </w:r>
      <w:r>
        <w:rPr>
          <w:rFonts w:ascii="Times New Roman" w:hAnsi="Times New Roman" w:cs="Times New Roman"/>
          <w:color w:val="000000"/>
          <w:spacing w:val="-1"/>
          <w:w w:val="100"/>
          <w:position w:val="14"/>
          <w:sz w:val="18"/>
          <w:u w:val="none"/>
        </w:rPr>
        <w:t>d</w:t>
      </w:r>
      <w:r>
        <w:rPr>
          <w:rFonts w:ascii="宋体" w:eastAsia="宋体" w:hAnsi="宋体" w:cs="宋体"/>
          <w:color w:val="000000"/>
          <w:spacing w:val="-1"/>
          <w:w w:val="100"/>
          <w:position w:val="15"/>
          <w:sz w:val="18"/>
          <w:u w:val="none"/>
        </w:rPr>
        <w:t>～</w:t>
      </w:r>
      <w:r>
        <w:rPr>
          <w:rFonts w:ascii="Times New Roman" w:hAnsi="Times New Roman" w:cs="Times New Roman"/>
          <w:color w:val="000000"/>
          <w:spacing w:val="-1"/>
          <w:w w:val="100"/>
          <w:position w:val="14"/>
          <w:sz w:val="18"/>
          <w:u w:val="none"/>
        </w:rPr>
        <w:t>30</w:t>
      </w:r>
      <w:r>
        <w:rPr>
          <w:rFonts w:ascii="Calibri" w:hAnsi="Calibri" w:cs="Calibri"/>
          <w:color w:val="000000"/>
          <w:spacing w:val="3"/>
          <w:w w:val="100"/>
          <w:sz w:val="18"/>
          <w:u w:val="none"/>
        </w:rPr>
        <w:t> </w:t>
      </w:r>
      <w:r>
        <w:rPr>
          <w:rFonts w:ascii="Times New Roman" w:hAnsi="Times New Roman" w:cs="Times New Roman"/>
          <w:color w:val="000000"/>
          <w:spacing w:val="-1"/>
          <w:w w:val="100"/>
          <w:position w:val="14"/>
          <w:sz w:val="18"/>
          <w:u w:val="none"/>
        </w:rPr>
        <w:t>d</w:t>
      </w:r>
    </w:p>
    <w:p>
      <w:pPr>
        <w:spacing w:before="0" w:after="0" w:line="240" w:lineRule="exact"/>
        <w:ind w:left="486" w:firstLine="0"/>
      </w:pPr>
      <w:r>
        <w:br w:type="column"/>
      </w:r>
    </w:p>
    <w:p>
      <w:pPr>
        <w:spacing w:before="0" w:after="0" w:line="272" w:lineRule="exact"/>
        <w:ind w:firstLine="0"/>
        <w:jc w:val="left"/>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15</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d</w:t>
      </w:r>
      <w:r>
        <w:rPr>
          <w:rFonts w:ascii="Calibri" w:hAnsi="Calibri" w:cs="Calibri"/>
          <w:color w:val="000000"/>
          <w:spacing w:val="0"/>
          <w:w w:val="232"/>
          <w:sz w:val="24"/>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Calibri" w:hAnsi="Calibri" w:cs="Calibri"/>
          <w:color w:val="000000"/>
          <w:spacing w:val="0"/>
          <w:w w:val="194"/>
          <w:sz w:val="24"/>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Calibri" w:hAnsi="Calibri" w:cs="Calibri"/>
          <w:color w:val="000000"/>
          <w:spacing w:val="0"/>
          <w:w w:val="213"/>
          <w:sz w:val="24"/>
          <w:u w:val="none"/>
        </w:rPr>
        <w:t>      </w:t>
      </w: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/2</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h</w:t>
      </w:r>
    </w:p>
    <w:p>
      <w:pPr>
        <w:spacing w:before="0" w:after="0" w:line="235" w:lineRule="exact"/>
        <w:ind w:firstLine="0"/>
        <w:jc w:val="left"/>
      </w:pPr>
      <w:r>
        <w:br w:type="column"/>
      </w:r>
      <w:r>
        <w:rPr>
          <w:rFonts w:ascii="宋体" w:eastAsia="宋体" w:hAnsi="宋体" w:cs="宋体"/>
          <w:color w:val="000000"/>
          <w:spacing w:val="-1"/>
          <w:w w:val="100"/>
          <w:position w:val="0"/>
          <w:sz w:val="18"/>
          <w:u w:val="none"/>
        </w:rPr>
        <w:t>况适当调整</w:t>
      </w:r>
    </w:p>
    <w:p>
      <w:pPr>
        <w:widowControl/>
        <w:jc w:val="left"/>
        <w:sectPr>
          <w:type w:val="continuous"/>
          <w:pgSz w:w="11906" w:h="16839"/>
          <w:pgMar w:top="1099" w:right="713" w:bottom="859" w:left="1073" w:header="0" w:footer="0" w:gutter="0"/>
          <w:pgNumType w:start="107"/>
          <w:cols w:num="3" w:space="708" w:equalWidth="0">
            <w:col w:w="2922" w:space="0"/>
            <w:col w:w="5756" w:space="0"/>
            <w:col w:w="1442" w:space="0"/>
          </w:cols>
          <w:docGrid w:type="lines" w:linePitch="312" w:charSpace="0"/>
        </w:sectPr>
      </w:pPr>
    </w:p>
    <w:p>
      <w:pPr>
        <w:spacing w:before="0" w:after="0" w:line="197" w:lineRule="exact"/>
        <w:ind w:firstLine="0"/>
      </w:pPr>
    </w:p>
    <w:p>
      <w:pPr>
        <w:widowControl/>
        <w:jc w:val="left"/>
        <w:sectPr>
          <w:type w:val="continuous"/>
          <w:pgSz w:w="11906" w:h="16839"/>
          <w:pgMar w:top="1099" w:right="713" w:bottom="859" w:left="1073" w:header="0" w:footer="0" w:gutter="0"/>
          <w:pgNumType w:start="108"/>
          <w:cols w:num="1" w:space="720"/>
          <w:docGrid w:type="lines" w:linePitch="312" w:charSpace="0"/>
        </w:sectPr>
      </w:pPr>
    </w:p>
    <w:p>
      <w:pPr>
        <w:spacing w:before="0" w:after="0" w:line="210" w:lineRule="exact"/>
        <w:ind w:left="346" w:firstLine="0"/>
        <w:jc w:val="left"/>
      </w:pPr>
      <w:r>
        <w:rPr>
          <w:rFonts w:ascii="黑体" w:hAnsi="黑体" w:cs="黑体"/>
          <w:color w:val="000000"/>
          <w:spacing w:val="-1"/>
          <w:w w:val="100"/>
          <w:position w:val="0"/>
          <w:sz w:val="21"/>
          <w:u w:val="none"/>
        </w:rPr>
        <w:t>9.2.2.6</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地裂缝自动化监测数据上报频率宜采用表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的建议值。</w:t>
      </w:r>
    </w:p>
    <w:p>
      <w:pPr>
        <w:widowControl/>
        <w:jc w:val="left"/>
        <w:sectPr>
          <w:type w:val="continuous"/>
          <w:pgSz w:w="11906" w:h="16839"/>
          <w:pgMar w:top="1099" w:right="713" w:bottom="859" w:left="1073" w:header="0" w:footer="0" w:gutter="0"/>
          <w:pgNumType w:start="109"/>
          <w:cols w:num="1" w:space="708" w:equalWidth="0">
            <w:col w:w="10121" w:space="0"/>
          </w:cols>
          <w:docGrid w:type="lines" w:linePitch="312" w:charSpace="0"/>
        </w:sectPr>
      </w:pPr>
    </w:p>
    <w:p>
      <w:pPr>
        <w:spacing w:before="0" w:after="0" w:line="240" w:lineRule="exact"/>
        <w:ind w:left="346" w:firstLine="0"/>
      </w:pPr>
    </w:p>
    <w:p>
      <w:pPr>
        <w:spacing w:before="0" w:after="0" w:line="292" w:lineRule="exact"/>
        <w:ind w:left="9294" w:firstLine="0"/>
        <w:jc w:val="left"/>
      </w:pPr>
      <w:r>
        <w:rPr>
          <w:rFonts w:ascii="宋体" w:hAnsi="宋体" w:cs="宋体"/>
          <w:color w:val="000000"/>
          <w:spacing w:val="-1"/>
          <w:w w:val="100"/>
          <w:position w:val="0"/>
          <w:sz w:val="18"/>
          <w:u w:val="none"/>
        </w:rPr>
        <w:t>21</w:t>
      </w:r>
    </w:p>
    <w:p>
      <w:pPr>
        <w:widowControl/>
        <w:jc w:val="left"/>
        <w:sectPr>
          <w:type w:val="continuous"/>
          <w:pgSz w:w="11906" w:h="16839"/>
          <w:pgMar w:top="1099" w:right="713" w:bottom="859" w:left="1073" w:header="0" w:footer="0" w:gutter="0"/>
          <w:pgNumType w:start="110"/>
          <w:cols w:num="1" w:space="708" w:equalWidth="0">
            <w:col w:w="10121" w:space="0"/>
          </w:cols>
          <w:docGrid w:type="lines" w:linePitch="312" w:charSpace="0"/>
        </w:sectPr>
      </w:pPr>
    </w:p>
    <w:tbl>
      <w:tblPr>
        <w:tblStyle w:val="TableNormal"/>
        <w:tblpPr w:leftFromText="180" w:rightFromText="180" w:vertAnchor="page" w:horzAnchor="page" w:tblpX="173" w:tblpY="1307"/>
        <w:tblW w:w="0" w:type="auto"/>
        <w:tblInd w:w="0" w:type="dxa"/>
        <w:tblLayout w:type="fixed"/>
        <w:tblCellMar>
          <w:top w:w="0" w:type="dxa"/>
          <w:left w:w="108" w:type="dxa"/>
          <w:bottom w:w="0" w:type="dxa"/>
          <w:right w:w="108" w:type="dxa"/>
        </w:tblCellMar>
      </w:tblPr>
      <w:tblGrid>
        <w:gridCol w:w="1182"/>
        <w:gridCol w:w="1315"/>
        <w:gridCol w:w="1316"/>
        <w:gridCol w:w="1423"/>
        <w:gridCol w:w="1786"/>
        <w:gridCol w:w="1232"/>
        <w:gridCol w:w="874"/>
      </w:tblGrid>
      <w:tr>
        <w:tblPrEx>
          <w:tblW w:w="0" w:type="auto"/>
          <w:tblInd w:w="0" w:type="dxa"/>
          <w:tblLayout w:type="fixed"/>
          <w:tblCellMar>
            <w:top w:w="0" w:type="dxa"/>
            <w:left w:w="108" w:type="dxa"/>
            <w:bottom w:w="0" w:type="dxa"/>
            <w:right w:w="108" w:type="dxa"/>
          </w:tblCellMar>
        </w:tblPrEx>
        <w:trPr>
          <w:trHeight w:hRule="exact" w:val="384"/>
        </w:trPr>
        <w:tc>
          <w:tcPr>
            <w:tcW w:w="118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42" w:right="-239"/>
            </w:pPr>
            <w:bookmarkStart w:id="28" w:name="28"/>
            <w:bookmarkEnd w:id="28"/>
          </w:p>
          <w:p>
            <w:pPr>
              <w:spacing w:before="0" w:after="0" w:line="189" w:lineRule="exact"/>
              <w:ind w:left="242" w:right="-239"/>
            </w:pPr>
            <w:r>
              <w:rPr>
                <w:rFonts w:ascii="宋体" w:eastAsia="宋体" w:hAnsi="宋体" w:cs="宋体"/>
                <w:color w:val="000000"/>
                <w:spacing w:val="-1"/>
                <w:w w:val="100"/>
                <w:position w:val="0"/>
                <w:sz w:val="18"/>
                <w:u w:val="none"/>
              </w:rPr>
              <w:t>监测等级</w:t>
            </w:r>
          </w:p>
        </w:tc>
        <w:tc>
          <w:tcPr>
            <w:tcW w:w="7072"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2828" w:right="-239"/>
            </w:pPr>
            <w:r>
              <w:rPr>
                <w:rFonts w:ascii="宋体" w:eastAsia="宋体" w:hAnsi="宋体" w:cs="宋体"/>
                <w:color w:val="000000"/>
                <w:spacing w:val="-1"/>
                <w:w w:val="100"/>
                <w:position w:val="0"/>
                <w:sz w:val="18"/>
                <w:u w:val="none"/>
              </w:rPr>
              <w:t>监测数据上报频率</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68" w:right="-239"/>
            </w:pPr>
          </w:p>
          <w:p>
            <w:pPr>
              <w:spacing w:before="0" w:after="0" w:line="189" w:lineRule="exact"/>
              <w:ind w:left="268"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84"/>
        </w:trPr>
        <w:tc>
          <w:tcPr>
            <w:tcW w:w="118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89" w:lineRule="exact"/>
            </w:pPr>
          </w:p>
        </w:tc>
        <w:tc>
          <w:tcPr>
            <w:tcW w:w="13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1" w:lineRule="exact"/>
              <w:ind w:left="220" w:right="-239"/>
            </w:pPr>
            <w:r>
              <w:rPr>
                <w:rFonts w:ascii="宋体" w:eastAsia="宋体" w:hAnsi="宋体" w:cs="宋体"/>
                <w:color w:val="000000"/>
                <w:spacing w:val="-1"/>
                <w:w w:val="100"/>
                <w:position w:val="0"/>
                <w:sz w:val="18"/>
                <w:u w:val="none"/>
              </w:rPr>
              <w:t>无预警且处</w:t>
            </w:r>
          </w:p>
          <w:p>
            <w:pPr>
              <w:spacing w:before="0" w:after="0" w:line="312" w:lineRule="exact"/>
              <w:ind w:left="209" w:right="-239"/>
            </w:pPr>
            <w:r>
              <w:rPr>
                <w:rFonts w:ascii="宋体" w:eastAsia="宋体" w:hAnsi="宋体" w:cs="宋体"/>
                <w:color w:val="000000"/>
                <w:spacing w:val="-1"/>
                <w:w w:val="100"/>
                <w:position w:val="0"/>
                <w:sz w:val="18"/>
                <w:u w:val="none"/>
              </w:rPr>
              <w:t>于稳定状态</w:t>
            </w:r>
          </w:p>
        </w:tc>
        <w:tc>
          <w:tcPr>
            <w:tcW w:w="5757"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2169" w:right="-239"/>
            </w:pPr>
            <w:r>
              <w:rPr>
                <w:rFonts w:ascii="宋体" w:eastAsia="宋体" w:hAnsi="宋体" w:cs="宋体"/>
                <w:color w:val="000000"/>
                <w:spacing w:val="-1"/>
                <w:w w:val="100"/>
                <w:position w:val="0"/>
                <w:sz w:val="18"/>
                <w:u w:val="none"/>
              </w:rPr>
              <w:t>地质灾害预警等级</w:t>
            </w:r>
          </w:p>
        </w:tc>
        <w:tc>
          <w:tcPr>
            <w:tcW w:w="8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r>
      <w:tr>
        <w:tblPrEx>
          <w:tblW w:w="0" w:type="auto"/>
          <w:tblInd w:w="0" w:type="dxa"/>
          <w:tblLayout w:type="fixed"/>
          <w:tblCellMar>
            <w:top w:w="0" w:type="dxa"/>
            <w:left w:w="108" w:type="dxa"/>
            <w:bottom w:w="0" w:type="dxa"/>
            <w:right w:w="108" w:type="dxa"/>
          </w:tblCellMar>
        </w:tblPrEx>
        <w:trPr>
          <w:trHeight w:hRule="exact" w:val="389"/>
        </w:trPr>
        <w:tc>
          <w:tcPr>
            <w:tcW w:w="118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13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13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88" w:right="-239"/>
            </w:pPr>
            <w:r>
              <w:rPr>
                <w:rFonts w:ascii="宋体" w:eastAsia="宋体" w:hAnsi="宋体" w:cs="宋体"/>
                <w:color w:val="000000"/>
                <w:spacing w:val="-1"/>
                <w:w w:val="100"/>
                <w:position w:val="0"/>
                <w:sz w:val="18"/>
                <w:u w:val="none"/>
              </w:rPr>
              <w:t>四级</w:t>
            </w:r>
          </w:p>
        </w:tc>
        <w:tc>
          <w:tcPr>
            <w:tcW w:w="14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542" w:right="-239"/>
            </w:pPr>
            <w:r>
              <w:rPr>
                <w:rFonts w:ascii="宋体" w:eastAsia="宋体" w:hAnsi="宋体" w:cs="宋体"/>
                <w:color w:val="000000"/>
                <w:spacing w:val="-1"/>
                <w:w w:val="100"/>
                <w:position w:val="0"/>
                <w:sz w:val="18"/>
                <w:u w:val="none"/>
              </w:rPr>
              <w:t>三级</w:t>
            </w:r>
          </w:p>
        </w:tc>
        <w:tc>
          <w:tcPr>
            <w:tcW w:w="1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24" w:right="-239"/>
            </w:pPr>
            <w:r>
              <w:rPr>
                <w:rFonts w:ascii="宋体" w:eastAsia="宋体" w:hAnsi="宋体" w:cs="宋体"/>
                <w:color w:val="000000"/>
                <w:spacing w:val="-1"/>
                <w:w w:val="100"/>
                <w:position w:val="0"/>
                <w:sz w:val="18"/>
                <w:u w:val="none"/>
              </w:rPr>
              <w:t>二级</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46" w:right="-239"/>
            </w:pPr>
            <w:r>
              <w:rPr>
                <w:rFonts w:ascii="宋体" w:eastAsia="宋体" w:hAnsi="宋体" w:cs="宋体"/>
                <w:color w:val="000000"/>
                <w:spacing w:val="-1"/>
                <w:w w:val="100"/>
                <w:position w:val="0"/>
                <w:sz w:val="18"/>
                <w:u w:val="none"/>
              </w:rPr>
              <w:t>一级</w:t>
            </w:r>
          </w:p>
        </w:tc>
        <w:tc>
          <w:tcPr>
            <w:tcW w:w="8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r>
      <w:tr>
        <w:tblPrEx>
          <w:tblW w:w="0" w:type="auto"/>
          <w:tblInd w:w="0" w:type="dxa"/>
          <w:tblLayout w:type="fixed"/>
          <w:tblCellMar>
            <w:top w:w="0" w:type="dxa"/>
            <w:left w:w="108" w:type="dxa"/>
            <w:bottom w:w="0" w:type="dxa"/>
            <w:right w:w="108" w:type="dxa"/>
          </w:tblCellMar>
        </w:tblPrEx>
        <w:trPr>
          <w:trHeight w:hRule="exact" w:val="386"/>
        </w:trPr>
        <w:tc>
          <w:tcPr>
            <w:tcW w:w="1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23" w:right="-239"/>
            </w:pPr>
            <w:r>
              <w:rPr>
                <w:rFonts w:ascii="宋体" w:eastAsia="宋体" w:hAnsi="宋体" w:cs="宋体"/>
                <w:color w:val="000000"/>
                <w:spacing w:val="-1"/>
                <w:w w:val="100"/>
                <w:position w:val="0"/>
                <w:sz w:val="18"/>
                <w:u w:val="none"/>
              </w:rPr>
              <w:t>一级</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17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3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17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12h</w:t>
            </w:r>
          </w:p>
        </w:tc>
        <w:tc>
          <w:tcPr>
            <w:tcW w:w="14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7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6h</w:t>
            </w:r>
          </w:p>
        </w:tc>
        <w:tc>
          <w:tcPr>
            <w:tcW w:w="1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17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/30min</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60min</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259"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/5min</w:t>
            </w:r>
          </w:p>
        </w:tc>
        <w:tc>
          <w:tcPr>
            <w:tcW w:w="8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8" w:right="-239"/>
            </w:pPr>
            <w:r>
              <w:rPr>
                <w:rFonts w:ascii="宋体" w:eastAsia="宋体" w:hAnsi="宋体" w:cs="宋体"/>
                <w:color w:val="000000"/>
                <w:spacing w:val="-1"/>
                <w:w w:val="100"/>
                <w:position w:val="0"/>
                <w:sz w:val="18"/>
                <w:u w:val="none"/>
              </w:rPr>
              <w:t>可根据</w:t>
            </w:r>
          </w:p>
          <w:p>
            <w:pPr>
              <w:spacing w:before="0" w:after="0" w:line="312" w:lineRule="exact"/>
              <w:ind w:left="167" w:right="-239"/>
            </w:pPr>
            <w:r>
              <w:rPr>
                <w:rFonts w:ascii="宋体" w:eastAsia="宋体" w:hAnsi="宋体" w:cs="宋体"/>
                <w:color w:val="000000"/>
                <w:spacing w:val="-1"/>
                <w:w w:val="100"/>
                <w:position w:val="0"/>
                <w:sz w:val="18"/>
                <w:u w:val="none"/>
              </w:rPr>
              <w:t>监测点</w:t>
            </w:r>
          </w:p>
          <w:p>
            <w:pPr>
              <w:spacing w:before="0" w:after="0" w:line="312" w:lineRule="exact"/>
              <w:ind w:left="167" w:right="-239"/>
            </w:pPr>
            <w:r>
              <w:rPr>
                <w:rFonts w:ascii="宋体" w:eastAsia="宋体" w:hAnsi="宋体" w:cs="宋体"/>
                <w:color w:val="000000"/>
                <w:spacing w:val="-1"/>
                <w:w w:val="100"/>
                <w:position w:val="0"/>
                <w:sz w:val="18"/>
                <w:u w:val="none"/>
              </w:rPr>
              <w:t>实际情</w:t>
            </w:r>
          </w:p>
          <w:p>
            <w:pPr>
              <w:spacing w:before="0" w:after="0" w:line="312" w:lineRule="exact"/>
              <w:ind w:left="167" w:right="-239"/>
            </w:pPr>
            <w:r>
              <w:rPr>
                <w:rFonts w:ascii="宋体" w:eastAsia="宋体" w:hAnsi="宋体" w:cs="宋体"/>
                <w:color w:val="000000"/>
                <w:spacing w:val="-1"/>
                <w:w w:val="100"/>
                <w:position w:val="0"/>
                <w:sz w:val="18"/>
                <w:u w:val="none"/>
              </w:rPr>
              <w:t>况适当</w:t>
            </w:r>
          </w:p>
          <w:p>
            <w:pPr>
              <w:spacing w:before="0" w:after="0" w:line="312" w:lineRule="exact"/>
              <w:ind w:left="257" w:right="-239"/>
            </w:pPr>
            <w:r>
              <w:rPr>
                <w:rFonts w:ascii="宋体" w:eastAsia="宋体" w:hAnsi="宋体" w:cs="宋体"/>
                <w:color w:val="000000"/>
                <w:spacing w:val="-1"/>
                <w:w w:val="100"/>
                <w:position w:val="0"/>
                <w:sz w:val="18"/>
                <w:u w:val="none"/>
              </w:rPr>
              <w:t>调整</w:t>
            </w:r>
          </w:p>
        </w:tc>
      </w:tr>
      <w:tr>
        <w:tblPrEx>
          <w:tblW w:w="0" w:type="auto"/>
          <w:tblInd w:w="0" w:type="dxa"/>
          <w:tblLayout w:type="fixed"/>
          <w:tblCellMar>
            <w:top w:w="0" w:type="dxa"/>
            <w:left w:w="108" w:type="dxa"/>
            <w:bottom w:w="0" w:type="dxa"/>
            <w:right w:w="108" w:type="dxa"/>
          </w:tblCellMar>
        </w:tblPrEx>
        <w:trPr>
          <w:trHeight w:hRule="exact" w:val="638"/>
        </w:trPr>
        <w:tc>
          <w:tcPr>
            <w:tcW w:w="1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423" w:right="-239"/>
            </w:pPr>
            <w:r>
              <w:rPr>
                <w:rFonts w:ascii="宋体" w:eastAsia="宋体" w:hAnsi="宋体" w:cs="宋体"/>
                <w:color w:val="000000"/>
                <w:spacing w:val="-1"/>
                <w:w w:val="100"/>
                <w:position w:val="0"/>
                <w:sz w:val="18"/>
                <w:u w:val="none"/>
              </w:rPr>
              <w:t>二级</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172"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7</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d</w:t>
            </w:r>
          </w:p>
        </w:tc>
        <w:tc>
          <w:tcPr>
            <w:tcW w:w="13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26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/12h</w:t>
            </w:r>
            <w:r>
              <w:rPr>
                <w:rFonts w:ascii="宋体" w:eastAsia="宋体" w:hAnsi="宋体" w:cs="宋体"/>
                <w:color w:val="000000"/>
                <w:spacing w:val="-1"/>
                <w:w w:val="100"/>
                <w:position w:val="0"/>
                <w:sz w:val="18"/>
                <w:u w:val="none"/>
              </w:rPr>
              <w:t>～</w:t>
            </w:r>
          </w:p>
          <w:p>
            <w:pPr>
              <w:spacing w:before="0" w:after="0" w:line="312" w:lineRule="exact"/>
              <w:ind w:left="522" w:right="-239"/>
            </w:pPr>
            <w:r>
              <w:rPr>
                <w:rFonts w:ascii="Times New Roman" w:hAnsi="Times New Roman" w:cs="Times New Roman"/>
                <w:color w:val="000000"/>
                <w:spacing w:val="-1"/>
                <w:w w:val="100"/>
                <w:position w:val="0"/>
                <w:sz w:val="18"/>
                <w:u w:val="none"/>
              </w:rPr>
              <w:t>24h</w:t>
            </w:r>
          </w:p>
        </w:tc>
        <w:tc>
          <w:tcPr>
            <w:tcW w:w="14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224"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/6h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12h</w:t>
            </w:r>
          </w:p>
        </w:tc>
        <w:tc>
          <w:tcPr>
            <w:tcW w:w="1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451"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/1h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2h</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3" w:lineRule="exact"/>
              <w:ind w:left="259"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/5min</w:t>
            </w:r>
          </w:p>
        </w:tc>
        <w:tc>
          <w:tcPr>
            <w:tcW w:w="8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23" w:lineRule="exact"/>
            </w:pPr>
          </w:p>
        </w:tc>
      </w:tr>
      <w:tr>
        <w:tblPrEx>
          <w:tblW w:w="0" w:type="auto"/>
          <w:tblInd w:w="0" w:type="dxa"/>
          <w:tblLayout w:type="fixed"/>
          <w:tblCellMar>
            <w:top w:w="0" w:type="dxa"/>
            <w:left w:w="108" w:type="dxa"/>
            <w:bottom w:w="0" w:type="dxa"/>
            <w:right w:w="108" w:type="dxa"/>
          </w:tblCellMar>
        </w:tblPrEx>
        <w:trPr>
          <w:trHeight w:hRule="exact" w:val="554"/>
        </w:trPr>
        <w:tc>
          <w:tcPr>
            <w:tcW w:w="11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7" w:lineRule="exact"/>
              <w:ind w:left="423" w:right="-239"/>
            </w:pPr>
            <w:r>
              <w:rPr>
                <w:rFonts w:ascii="宋体" w:eastAsia="宋体" w:hAnsi="宋体" w:cs="宋体"/>
                <w:color w:val="000000"/>
                <w:spacing w:val="-1"/>
                <w:w w:val="100"/>
                <w:position w:val="0"/>
                <w:sz w:val="18"/>
                <w:u w:val="none"/>
              </w:rPr>
              <w:t>三级</w:t>
            </w:r>
          </w:p>
        </w:tc>
        <w:tc>
          <w:tcPr>
            <w:tcW w:w="13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131"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/7</w:t>
            </w:r>
            <w:r>
              <w:rPr>
                <w:rFonts w:ascii="Calibri" w:hAnsi="Calibri" w:cs="Calibri"/>
                <w:color w:val="000000"/>
                <w:spacing w:val="0"/>
                <w:w w:val="100"/>
                <w:sz w:val="18"/>
                <w:u w:val="none"/>
              </w:rPr>
              <w:t> </w:t>
            </w:r>
            <w:r>
              <w:rPr>
                <w:rFonts w:ascii="Times New Roman" w:hAnsi="Times New Roman" w:cs="Times New Roman"/>
                <w:color w:val="000000"/>
                <w:spacing w:val="-1"/>
                <w:w w:val="100"/>
                <w:position w:val="0"/>
                <w:sz w:val="18"/>
                <w:u w:val="none"/>
              </w:rPr>
              <w:t>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15</w:t>
            </w:r>
            <w:r>
              <w:rPr>
                <w:rFonts w:ascii="Calibri" w:hAnsi="Calibri" w:cs="Calibri"/>
                <w:color w:val="000000"/>
                <w:spacing w:val="0"/>
                <w:w w:val="100"/>
                <w:sz w:val="18"/>
                <w:u w:val="none"/>
              </w:rPr>
              <w:t> </w:t>
            </w:r>
            <w:r>
              <w:rPr>
                <w:rFonts w:ascii="Times New Roman" w:hAnsi="Times New Roman" w:cs="Times New Roman"/>
                <w:color w:val="000000"/>
                <w:spacing w:val="-1"/>
                <w:w w:val="100"/>
                <w:position w:val="0"/>
                <w:sz w:val="18"/>
                <w:u w:val="none"/>
              </w:rPr>
              <w:t>d</w:t>
            </w:r>
          </w:p>
        </w:tc>
        <w:tc>
          <w:tcPr>
            <w:tcW w:w="13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216"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/1d</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3d</w:t>
            </w:r>
          </w:p>
        </w:tc>
        <w:tc>
          <w:tcPr>
            <w:tcW w:w="14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180"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/12h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24h</w:t>
            </w:r>
          </w:p>
        </w:tc>
        <w:tc>
          <w:tcPr>
            <w:tcW w:w="17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451"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1"/>
                <w:w w:val="100"/>
                <w:position w:val="0"/>
                <w:sz w:val="18"/>
                <w:u w:val="none"/>
              </w:rPr>
              <w:t>/2h</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4h</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1" w:lineRule="exact"/>
              <w:ind w:left="259" w:right="-239"/>
            </w:pPr>
            <w:r>
              <w:rPr>
                <w:rFonts w:ascii="Times New Roman" w:hAnsi="Times New Roman" w:cs="Times New Roman"/>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次</w:t>
            </w:r>
            <w:r>
              <w:rPr>
                <w:rFonts w:ascii="Times New Roman" w:hAnsi="Times New Roman" w:cs="Times New Roman"/>
                <w:color w:val="000000"/>
                <w:spacing w:val="0"/>
                <w:w w:val="100"/>
                <w:position w:val="0"/>
                <w:sz w:val="18"/>
                <w:u w:val="none"/>
              </w:rPr>
              <w:t>/5min</w:t>
            </w:r>
          </w:p>
        </w:tc>
        <w:tc>
          <w:tcPr>
            <w:tcW w:w="8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81" w:lineRule="exact"/>
            </w:pPr>
          </w:p>
        </w:tc>
      </w:tr>
    </w:tbl>
    <w:p>
      <w:pPr>
        <w:spacing w:before="0" w:after="0" w:line="350" w:lineRule="exact"/>
      </w:pPr>
    </w:p>
    <w:p>
      <w:pPr>
        <w:widowControl/>
        <w:jc w:val="left"/>
        <w:sectPr>
          <w:type w:val="continuous"/>
          <w:pgSz w:w="11906" w:h="16838"/>
          <w:pgMar w:top="1099" w:right="714" w:bottom="859" w:left="1074" w:header="0" w:footer="0" w:gutter="0"/>
          <w:pgNumType w:start="111"/>
          <w:cols w:num="1" w:space="720"/>
          <w:docGrid w:type="lines" w:linePitch="312" w:charSpace="0"/>
        </w:sectPr>
      </w:pPr>
    </w:p>
    <w:p>
      <w:pPr>
        <w:spacing w:before="0" w:after="0" w:line="210" w:lineRule="exact"/>
        <w:ind w:left="60" w:firstLine="0"/>
        <w:jc w:val="left"/>
      </w:pPr>
      <w:r>
        <w:pict>
          <v:shape id="imagerId319" o:spid="_x0000_s1138" type="#_x0000_t75" style="width:17pt;height:10pt;margin-top:552pt;margin-left:56pt;mso-height-relative:page;mso-position-horizontal-relative:page;mso-position-vertical-relative:page;mso-width-relative:page;position:absolute;z-index:-251542528" coordsize="21600,21600" filled="f">
            <v:imagedata r:id="rId91" o:title=""/>
            <o:lock v:ext="edit" aspectratio="t"/>
          </v:shape>
        </w:pict>
      </w:r>
      <w:r>
        <w:pict>
          <v:shape id="imagerId320" o:spid="_x0000_s1139" type="#_x0000_t75" style="width:17pt;height:9pt;margin-top:693pt;margin-left:56pt;mso-height-relative:page;mso-position-horizontal-relative:page;mso-position-vertical-relative:page;mso-width-relative:page;position:absolute;z-index:-251541504" coordsize="21600,21600" filled="f">
            <v:imagedata r:id="rId92"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8"/>
          <w:pgMar w:top="1099" w:right="714" w:bottom="859" w:left="1074" w:header="0" w:footer="0" w:gutter="0"/>
          <w:pgNumType w:start="112"/>
          <w:cols w:num="1" w:space="708" w:equalWidth="0">
            <w:col w:w="10118" w:space="0"/>
          </w:cols>
          <w:docGrid w:type="lines" w:linePitch="312" w:charSpace="0"/>
        </w:sectPr>
      </w:pPr>
    </w:p>
    <w:p>
      <w:pPr>
        <w:spacing w:before="0" w:after="0" w:line="320" w:lineRule="exact"/>
        <w:ind w:left="60" w:firstLine="0"/>
      </w:pPr>
    </w:p>
    <w:p>
      <w:pPr>
        <w:widowControl/>
        <w:jc w:val="left"/>
        <w:sectPr>
          <w:type w:val="continuous"/>
          <w:pgSz w:w="11906" w:h="16838"/>
          <w:pgMar w:top="1099" w:right="714" w:bottom="859" w:left="1074" w:header="0" w:footer="0" w:gutter="0"/>
          <w:pgNumType w:start="113"/>
          <w:cols w:num="1" w:space="720"/>
          <w:docGrid w:type="lines" w:linePitch="312" w:charSpace="0"/>
        </w:sectPr>
      </w:pPr>
    </w:p>
    <w:p>
      <w:pPr>
        <w:tabs>
          <w:tab w:val="left" w:pos="3267"/>
        </w:tabs>
        <w:spacing w:before="0" w:after="0" w:line="210" w:lineRule="exact"/>
        <w:ind w:left="2637" w:firstLine="0"/>
        <w:jc w:val="left"/>
      </w:pP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15</w:t>
      </w:r>
      <w:r>
        <w:rPr>
          <w:rFonts w:cs="Calibri"/>
          <w:spacing w:val="3"/>
          <w:w w:val="100"/>
        </w:rPr>
        <w:tab/>
      </w:r>
      <w:r>
        <w:rPr>
          <w:rFonts w:ascii="黑体" w:eastAsia="黑体" w:hAnsi="黑体" w:cs="黑体"/>
          <w:color w:val="000000"/>
          <w:spacing w:val="-1"/>
          <w:w w:val="100"/>
          <w:position w:val="0"/>
          <w:sz w:val="21"/>
          <w:u w:val="none"/>
        </w:rPr>
        <w:t>地裂缝自动化监测数据上报频率建议值</w:t>
      </w:r>
    </w:p>
    <w:p>
      <w:pPr>
        <w:widowControl/>
        <w:jc w:val="left"/>
        <w:sectPr>
          <w:type w:val="continuous"/>
          <w:pgSz w:w="11906" w:h="16838"/>
          <w:pgMar w:top="1099" w:right="714" w:bottom="859" w:left="1074" w:header="0" w:footer="0" w:gutter="0"/>
          <w:pgNumType w:start="114"/>
          <w:cols w:num="1" w:space="708" w:equalWidth="0">
            <w:col w:w="10118" w:space="0"/>
          </w:cols>
          <w:docGrid w:type="lines" w:linePitch="312" w:charSpace="0"/>
        </w:sectPr>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240" w:lineRule="exact"/>
        <w:ind w:left="2637" w:firstLine="0"/>
      </w:pPr>
    </w:p>
    <w:p>
      <w:pPr>
        <w:spacing w:before="0" w:after="0" w:line="436" w:lineRule="exact"/>
        <w:ind w:left="2637" w:firstLine="0"/>
      </w:pPr>
    </w:p>
    <w:p>
      <w:pPr>
        <w:widowControl/>
        <w:jc w:val="left"/>
        <w:sectPr>
          <w:type w:val="continuous"/>
          <w:pgSz w:w="11906" w:h="16838"/>
          <w:pgMar w:top="1099" w:right="714" w:bottom="859" w:left="1074" w:header="0" w:footer="0" w:gutter="0"/>
          <w:pgNumType w:start="115"/>
          <w:cols w:num="1" w:space="720"/>
          <w:docGrid w:type="lines" w:linePitch="312" w:charSpace="0"/>
        </w:sectPr>
      </w:pPr>
    </w:p>
    <w:p>
      <w:pPr>
        <w:spacing w:before="0" w:after="0" w:line="210" w:lineRule="exact"/>
        <w:ind w:left="60" w:firstLine="0"/>
        <w:jc w:val="left"/>
      </w:pPr>
    </w:p>
    <w:p>
      <w:pPr>
        <w:spacing w:before="0" w:after="0" w:line="313" w:lineRule="exact"/>
        <w:ind w:left="60" w:firstLine="0"/>
        <w:jc w:val="left"/>
      </w:pPr>
      <w:r>
        <w:pict>
          <v:shape id="_x0000_s2166" o:spid="_x0000_s1140" type="#_x0000_t202" style="width:332pt;height:53pt;margin-top:397.7pt;margin-left:141.6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303" o:spid="_x0000_s1141" type="#_x0000_t202" style="width:487.8pt;height:15.5pt;margin-top:263.25pt;margin-left:56.7pt;mso-height-relative:page;mso-position-horizontal-relative:page;mso-position-vertical-relative:page;mso-width-relative:page;position:absolute;z-index:-251539456" coordsize="21600,21600" filled="f" stroked="f">
            <v:stroke joinstyle="miter"/>
            <v:textbox inset="0,0,0,0">
              <w:txbxContent>
                <w:p>
                  <w:pPr>
                    <w:tabs>
                      <w:tab w:val="left" w:pos="736"/>
                    </w:tabs>
                    <w:autoSpaceDE w:val="0"/>
                    <w:autoSpaceDN w:val="0"/>
                    <w:adjustRightInd w:val="0"/>
                    <w:spacing w:before="0" w:after="0" w:line="210" w:lineRule="exact"/>
                    <w:jc w:val="left"/>
                  </w:pPr>
                  <w:r>
                    <w:rPr>
                      <w:rFonts w:ascii="黑体" w:hAnsi="黑体" w:cs="黑体"/>
                      <w:color w:val="000000"/>
                      <w:spacing w:val="-1"/>
                      <w:w w:val="100"/>
                      <w:position w:val="0"/>
                      <w:sz w:val="21"/>
                      <w:u w:val="none"/>
                    </w:rPr>
                    <w:t>9.2.3</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1"/>
                      <w:u w:val="none"/>
                    </w:rPr>
                    <w:t>人工比测数据宜</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14"/>
                      <w:w w:val="100"/>
                      <w:sz w:val="21"/>
                      <w:u w:val="none"/>
                    </w:rPr>
                    <w:t>  </w:t>
                  </w: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15</w:t>
                  </w:r>
                  <w:r>
                    <w:rPr>
                      <w:rFonts w:ascii="Calibri" w:hAnsi="Calibri" w:cs="Calibri"/>
                      <w:color w:val="000000"/>
                      <w:spacing w:val="14"/>
                      <w:w w:val="100"/>
                      <w:sz w:val="21"/>
                      <w:u w:val="none"/>
                    </w:rPr>
                    <w:t>  </w:t>
                  </w:r>
                  <w:r>
                    <w:rPr>
                      <w:rFonts w:ascii="宋体" w:hAnsi="宋体" w:cs="宋体"/>
                      <w:color w:val="000000"/>
                      <w:spacing w:val="-1"/>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采集</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次，当自动化监测数据异常波动或变形速率较大时应</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14"/>
                      <w:w w:val="100"/>
                      <w:sz w:val="21"/>
                      <w:u w:val="none"/>
                    </w:rPr>
                    <w:t>  </w:t>
                  </w: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p>
              </w:txbxContent>
            </v:textbox>
          </v:shape>
        </w:pict>
      </w:r>
      <w:r>
        <w:rPr>
          <w:rFonts w:ascii="宋体" w:hAnsi="宋体" w:cs="宋体"/>
          <w:color w:val="000000"/>
          <w:spacing w:val="-1"/>
          <w:w w:val="100"/>
          <w:position w:val="0"/>
          <w:sz w:val="21"/>
          <w:u w:val="none"/>
        </w:rPr>
        <w:t>7</w:t>
      </w:r>
      <w:r>
        <w:rPr>
          <w:rFonts w:ascii="Calibri" w:hAnsi="Calibri" w:cs="Calibri"/>
          <w:color w:val="000000"/>
          <w:spacing w:val="0"/>
          <w:w w:val="264"/>
          <w:sz w:val="21"/>
          <w:u w:val="none"/>
        </w:rPr>
        <w:t> </w:t>
      </w:r>
      <w:r>
        <w:rPr>
          <w:rFonts w:ascii="宋体" w:hAnsi="宋体" w:cs="宋体"/>
          <w:color w:val="000000"/>
          <w:spacing w:val="-1"/>
          <w:w w:val="100"/>
          <w:position w:val="0"/>
          <w:sz w:val="21"/>
          <w:u w:val="none"/>
        </w:rPr>
        <w:t>d</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采集</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次；当自动化监测数据变化平缓或变形速率较小时宜</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15</w:t>
      </w:r>
      <w:r>
        <w:rPr>
          <w:rFonts w:ascii="Calibri" w:hAnsi="Calibri" w:cs="Calibri"/>
          <w:color w:val="000000"/>
          <w:spacing w:val="0"/>
          <w:w w:val="264"/>
          <w:sz w:val="21"/>
          <w:u w:val="none"/>
        </w:rPr>
        <w:t> </w:t>
      </w: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30</w:t>
      </w:r>
      <w:r>
        <w:rPr>
          <w:rFonts w:ascii="Calibri" w:hAnsi="Calibri" w:cs="Calibri"/>
          <w:color w:val="000000"/>
          <w:spacing w:val="0"/>
          <w:w w:val="265"/>
          <w:sz w:val="21"/>
          <w:u w:val="none"/>
        </w:rPr>
        <w:t> </w:t>
      </w:r>
      <w:r>
        <w:rPr>
          <w:rFonts w:ascii="宋体" w:hAnsi="宋体" w:cs="宋体"/>
          <w:color w:val="000000"/>
          <w:spacing w:val="-1"/>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采集</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次；长期监测的地</w:t>
      </w:r>
    </w:p>
    <w:p>
      <w:pPr>
        <w:spacing w:before="0" w:after="0" w:line="312" w:lineRule="exact"/>
        <w:ind w:left="60" w:firstLine="0"/>
        <w:jc w:val="left"/>
      </w:pPr>
      <w:r>
        <w:rPr>
          <w:rFonts w:ascii="宋体" w:eastAsia="宋体" w:hAnsi="宋体" w:cs="宋体"/>
          <w:color w:val="000000"/>
          <w:spacing w:val="-1"/>
          <w:w w:val="100"/>
          <w:position w:val="0"/>
          <w:sz w:val="21"/>
          <w:u w:val="none"/>
        </w:rPr>
        <w:t>质灾害防治工程宜</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15d</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30d</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采集</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次。</w:t>
      </w:r>
    </w:p>
    <w:p>
      <w:pPr>
        <w:spacing w:before="0" w:after="0" w:line="312" w:lineRule="exact"/>
        <w:ind w:left="60" w:firstLine="0"/>
        <w:jc w:val="left"/>
      </w:pPr>
      <w:r>
        <w:rPr>
          <w:rFonts w:ascii="黑体" w:hAnsi="黑体" w:cs="黑体"/>
          <w:color w:val="000000"/>
          <w:spacing w:val="-1"/>
          <w:w w:val="100"/>
          <w:position w:val="0"/>
          <w:sz w:val="21"/>
          <w:u w:val="none"/>
        </w:rPr>
        <w:t>9.2.4</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当出现以下情况之一时，宜提高监测数据上报频率：</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监测数据累计值或变化速率接近预警阈值；</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遇地震、汛期、强降雨或极端天气；</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监测对象已有明显的前兆迹象；</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防治工程施工可能对致灾体产生扰动；</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出现其他影响致灾体及周边环境安全的异常情况；</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人类工程活动影响。</w:t>
      </w:r>
    </w:p>
    <w:p>
      <w:pPr>
        <w:spacing w:before="0" w:after="0" w:line="312" w:lineRule="exact"/>
        <w:ind w:left="60" w:firstLine="0"/>
        <w:jc w:val="left"/>
      </w:pPr>
      <w:r>
        <w:rPr>
          <w:rFonts w:ascii="黑体" w:hAnsi="黑体" w:cs="黑体"/>
          <w:color w:val="000000"/>
          <w:spacing w:val="-1"/>
          <w:w w:val="100"/>
          <w:position w:val="0"/>
          <w:sz w:val="21"/>
          <w:u w:val="none"/>
        </w:rPr>
        <w:t>9.2.5</w:t>
      </w:r>
      <w:r>
        <w:rPr>
          <w:rFonts w:ascii="Calibri" w:hAnsi="Calibri" w:cs="Calibri"/>
          <w:color w:val="000000"/>
          <w:spacing w:val="0"/>
          <w:w w:val="194"/>
          <w:sz w:val="24"/>
          <w:u w:val="none"/>
        </w:rPr>
        <w:t>  </w:t>
      </w:r>
      <w:r>
        <w:rPr>
          <w:rFonts w:ascii="宋体" w:eastAsia="宋体" w:hAnsi="宋体" w:cs="宋体"/>
          <w:color w:val="000000"/>
          <w:spacing w:val="-2"/>
          <w:w w:val="100"/>
          <w:position w:val="0"/>
          <w:sz w:val="21"/>
          <w:u w:val="none"/>
        </w:rPr>
        <w:t>当采取了地质灾害防治或应急措施的地质灾害隐患，且监测数据连续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w:t>
      </w:r>
      <w:r>
        <w:rPr>
          <w:rFonts w:ascii="Calibri" w:hAnsi="Calibri" w:cs="Calibri"/>
          <w:color w:val="000000"/>
          <w:spacing w:val="3"/>
          <w:w w:val="100"/>
          <w:sz w:val="21"/>
          <w:u w:val="none"/>
        </w:rPr>
        <w:t> </w:t>
      </w:r>
      <w:r>
        <w:rPr>
          <w:rFonts w:ascii="宋体" w:eastAsia="宋体" w:hAnsi="宋体" w:cs="宋体"/>
          <w:color w:val="000000"/>
          <w:spacing w:val="-5"/>
          <w:w w:val="100"/>
          <w:position w:val="0"/>
          <w:sz w:val="21"/>
          <w:u w:val="none"/>
        </w:rPr>
        <w:t>个月保持稳定时，可降</w:t>
      </w:r>
    </w:p>
    <w:p>
      <w:pPr>
        <w:spacing w:before="0" w:after="0" w:line="312" w:lineRule="exact"/>
        <w:ind w:left="60" w:firstLine="0"/>
        <w:jc w:val="left"/>
      </w:pPr>
      <w:r>
        <w:rPr>
          <w:rFonts w:ascii="宋体" w:hAnsi="宋体" w:cs="宋体"/>
          <w:color w:val="000000"/>
          <w:spacing w:val="-1"/>
          <w:w w:val="100"/>
          <w:position w:val="0"/>
          <w:sz w:val="21"/>
          <w:u w:val="none"/>
        </w:rPr>
        <w:t>低监测数据上报频率，人工比测可停止。</w:t>
      </w:r>
    </w:p>
    <w:p>
      <w:pPr>
        <w:spacing w:before="0" w:after="0" w:line="312" w:lineRule="exact"/>
        <w:ind w:left="60" w:firstLine="0"/>
        <w:jc w:val="left"/>
      </w:pPr>
      <w:r>
        <w:rPr>
          <w:rFonts w:ascii="黑体" w:hAnsi="黑体" w:cs="黑体"/>
          <w:color w:val="000000"/>
          <w:spacing w:val="-1"/>
          <w:w w:val="100"/>
          <w:position w:val="0"/>
          <w:sz w:val="21"/>
          <w:u w:val="none"/>
        </w:rPr>
        <w:t>9.2.6</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监测数据应确保其内容完整性、结构正确性和时效性。预警平台宜具有监测设备实时动态质量</w:t>
      </w:r>
    </w:p>
    <w:p>
      <w:pPr>
        <w:spacing w:before="0" w:after="0" w:line="312" w:lineRule="exact"/>
        <w:ind w:left="60" w:firstLine="0"/>
        <w:jc w:val="left"/>
      </w:pPr>
      <w:r>
        <w:rPr>
          <w:rFonts w:ascii="宋体" w:hAnsi="宋体" w:cs="宋体"/>
          <w:color w:val="000000"/>
          <w:spacing w:val="-3"/>
          <w:w w:val="100"/>
          <w:position w:val="0"/>
          <w:sz w:val="21"/>
          <w:u w:val="none"/>
        </w:rPr>
        <w:t>评价功能，当出现监测数据上报时间异常、大小异常、缺失、重复、缺项等情况时，应及时检查、检测</w:t>
      </w:r>
    </w:p>
    <w:p>
      <w:pPr>
        <w:spacing w:before="0" w:after="0" w:line="312" w:lineRule="exact"/>
        <w:ind w:left="60" w:firstLine="0"/>
        <w:jc w:val="left"/>
      </w:pPr>
      <w:r>
        <w:rPr>
          <w:rFonts w:ascii="宋体" w:hAnsi="宋体" w:cs="宋体"/>
          <w:color w:val="000000"/>
          <w:spacing w:val="-1"/>
          <w:w w:val="100"/>
          <w:position w:val="0"/>
          <w:sz w:val="21"/>
          <w:u w:val="none"/>
        </w:rPr>
        <w:t>并修复系统至正常工作状态。</w:t>
      </w:r>
    </w:p>
    <w:p>
      <w:pPr>
        <w:spacing w:before="0" w:after="0" w:line="312" w:lineRule="exact"/>
        <w:ind w:left="60" w:firstLine="0"/>
        <w:jc w:val="left"/>
      </w:pPr>
      <w:r>
        <w:rPr>
          <w:rFonts w:ascii="黑体" w:hAnsi="黑体" w:cs="黑体"/>
          <w:color w:val="000000"/>
          <w:spacing w:val="-1"/>
          <w:w w:val="100"/>
          <w:position w:val="0"/>
          <w:sz w:val="21"/>
          <w:u w:val="none"/>
        </w:rPr>
        <w:t>9.2.7</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对长期监测的地质灾害隐患点，监测单位每年应在汛前、汛中和汛后各巡检不少于</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次。巡检</w:t>
      </w:r>
    </w:p>
    <w:p>
      <w:pPr>
        <w:spacing w:before="0" w:after="0" w:line="312" w:lineRule="exact"/>
        <w:ind w:left="60" w:firstLine="0"/>
        <w:jc w:val="left"/>
      </w:pPr>
      <w:r>
        <w:rPr>
          <w:rFonts w:ascii="宋体" w:eastAsia="宋体" w:hAnsi="宋体" w:cs="宋体"/>
          <w:color w:val="000000"/>
          <w:spacing w:val="-3"/>
          <w:w w:val="100"/>
          <w:position w:val="0"/>
          <w:sz w:val="21"/>
          <w:u w:val="none"/>
        </w:rPr>
        <w:t>时，应对比测点进行自动化监测数据与人工监测数据比对，如出现明显差异，应查明原因并及时采取纠</w:t>
      </w:r>
    </w:p>
    <w:p>
      <w:pPr>
        <w:spacing w:before="0" w:after="0" w:line="312" w:lineRule="exact"/>
        <w:ind w:left="60" w:firstLine="0"/>
        <w:jc w:val="left"/>
      </w:pPr>
      <w:r>
        <w:rPr>
          <w:rFonts w:ascii="宋体" w:hAnsi="宋体" w:cs="宋体"/>
          <w:color w:val="000000"/>
          <w:spacing w:val="-1"/>
          <w:w w:val="100"/>
          <w:position w:val="0"/>
          <w:sz w:val="21"/>
          <w:u w:val="none"/>
        </w:rPr>
        <w:t>正措施。</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1"/>
          <w:w w:val="100"/>
          <w:position w:val="0"/>
          <w:sz w:val="21"/>
          <w:u w:val="none"/>
        </w:rPr>
        <w:t>数据传输</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9.3.1</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传感器等监测设备与</w:t>
      </w:r>
      <w:r>
        <w:rPr>
          <w:rFonts w:ascii="Calibri" w:hAnsi="Calibri" w:cs="Calibri"/>
          <w:color w:val="000000"/>
          <w:spacing w:val="24"/>
          <w:w w:val="100"/>
          <w:sz w:val="21"/>
          <w:u w:val="none"/>
        </w:rPr>
        <w:t> </w:t>
      </w:r>
      <w:r>
        <w:rPr>
          <w:rFonts w:ascii="宋体" w:hAnsi="宋体" w:cs="宋体"/>
          <w:color w:val="000000"/>
          <w:spacing w:val="-1"/>
          <w:w w:val="100"/>
          <w:position w:val="0"/>
          <w:sz w:val="21"/>
          <w:u w:val="none"/>
        </w:rPr>
        <w:t>RTU/DTU</w:t>
      </w:r>
      <w:r>
        <w:rPr>
          <w:rFonts w:ascii="Calibri" w:hAnsi="Calibri" w:cs="Calibri"/>
          <w:color w:val="000000"/>
          <w:spacing w:val="25"/>
          <w:w w:val="100"/>
          <w:sz w:val="21"/>
          <w:u w:val="none"/>
        </w:rPr>
        <w:t> </w:t>
      </w:r>
      <w:r>
        <w:rPr>
          <w:rFonts w:ascii="宋体" w:eastAsia="宋体" w:hAnsi="宋体" w:cs="宋体"/>
          <w:color w:val="000000"/>
          <w:spacing w:val="-1"/>
          <w:w w:val="100"/>
          <w:position w:val="0"/>
          <w:sz w:val="21"/>
          <w:u w:val="none"/>
        </w:rPr>
        <w:t>之间数据传输应采取有线传输方式，</w:t>
      </w:r>
      <w:r>
        <w:rPr>
          <w:rFonts w:ascii="宋体" w:hAnsi="宋体" w:cs="宋体"/>
          <w:color w:val="000000"/>
          <w:spacing w:val="-1"/>
          <w:w w:val="100"/>
          <w:position w:val="0"/>
          <w:sz w:val="21"/>
          <w:u w:val="none"/>
        </w:rPr>
        <w:t>RTU/DTU</w:t>
      </w:r>
      <w:r>
        <w:rPr>
          <w:rFonts w:ascii="Calibri" w:hAnsi="Calibri" w:cs="Calibri"/>
          <w:color w:val="000000"/>
          <w:spacing w:val="25"/>
          <w:w w:val="100"/>
          <w:sz w:val="21"/>
          <w:u w:val="none"/>
        </w:rPr>
        <w:t> </w:t>
      </w:r>
      <w:r>
        <w:rPr>
          <w:rFonts w:ascii="宋体" w:eastAsia="宋体" w:hAnsi="宋体" w:cs="宋体"/>
          <w:color w:val="000000"/>
          <w:spacing w:val="-1"/>
          <w:w w:val="100"/>
          <w:position w:val="0"/>
          <w:sz w:val="21"/>
          <w:u w:val="none"/>
        </w:rPr>
        <w:t>与监测管理中心之</w:t>
      </w:r>
    </w:p>
    <w:p>
      <w:pPr>
        <w:spacing w:before="0" w:after="0" w:line="312" w:lineRule="exact"/>
        <w:ind w:left="60" w:firstLine="0"/>
        <w:jc w:val="left"/>
      </w:pPr>
      <w:r>
        <w:rPr>
          <w:rFonts w:ascii="宋体" w:hAnsi="宋体" w:cs="宋体"/>
          <w:color w:val="000000"/>
          <w:spacing w:val="-2"/>
          <w:w w:val="100"/>
          <w:position w:val="0"/>
          <w:sz w:val="21"/>
          <w:u w:val="none"/>
        </w:rPr>
        <w:t>间数据传输应采取移动通信、低功率广域网、高低轨卫星通信等传输方式，并通过</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HTTP、TCP、MQTT</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或</w:t>
      </w:r>
    </w:p>
    <w:p>
      <w:pPr>
        <w:spacing w:before="0" w:after="0" w:line="312" w:lineRule="exact"/>
        <w:ind w:left="60" w:firstLine="0"/>
        <w:jc w:val="left"/>
      </w:pPr>
      <w:r>
        <w:rPr>
          <w:rFonts w:ascii="宋体" w:hAnsi="宋体" w:cs="宋体"/>
          <w:color w:val="000000"/>
          <w:spacing w:val="-1"/>
          <w:w w:val="100"/>
          <w:position w:val="0"/>
          <w:sz w:val="21"/>
          <w:u w:val="none"/>
        </w:rPr>
        <w:t>COAP</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等国际标准通讯协议接入预警平台。</w:t>
      </w:r>
    </w:p>
    <w:p>
      <w:pPr>
        <w:spacing w:before="0" w:after="0" w:line="312" w:lineRule="exact"/>
        <w:ind w:left="60" w:firstLine="0"/>
        <w:jc w:val="left"/>
      </w:pPr>
      <w:r>
        <w:rPr>
          <w:rFonts w:ascii="黑体" w:hAnsi="黑体" w:cs="黑体"/>
          <w:color w:val="000000"/>
          <w:spacing w:val="-1"/>
          <w:w w:val="100"/>
          <w:position w:val="0"/>
          <w:sz w:val="21"/>
          <w:u w:val="none"/>
        </w:rPr>
        <w:t>9.3.2</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监测数据传输方式选取应与监测系统通信网络结构相适配，既要考虑监测现场建设通信网络的</w:t>
      </w:r>
    </w:p>
    <w:p>
      <w:pPr>
        <w:spacing w:before="0" w:after="0" w:line="312" w:lineRule="exact"/>
        <w:ind w:left="60" w:firstLine="0"/>
        <w:jc w:val="left"/>
      </w:pPr>
      <w:r>
        <w:rPr>
          <w:rFonts w:ascii="宋体" w:hAnsi="宋体" w:cs="宋体"/>
          <w:color w:val="000000"/>
          <w:spacing w:val="-1"/>
          <w:w w:val="100"/>
          <w:position w:val="0"/>
          <w:sz w:val="21"/>
          <w:u w:val="none"/>
        </w:rPr>
        <w:t>施工条件，又要考虑监测现场通信信号的通达性，还应满足通信服务经济合理性。</w:t>
      </w:r>
    </w:p>
    <w:p>
      <w:pPr>
        <w:spacing w:before="0" w:after="0" w:line="312" w:lineRule="exact"/>
        <w:ind w:left="60" w:firstLine="0"/>
        <w:jc w:val="left"/>
      </w:pPr>
      <w:r>
        <w:rPr>
          <w:rFonts w:ascii="黑体" w:hAnsi="黑体" w:cs="黑体"/>
          <w:color w:val="000000"/>
          <w:spacing w:val="-1"/>
          <w:w w:val="100"/>
          <w:position w:val="0"/>
          <w:sz w:val="21"/>
          <w:u w:val="none"/>
        </w:rPr>
        <w:t>9.3.3</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监测数据传输的通信网络结构设计应满足支持上传多个监测管理中心的功能要求。</w:t>
      </w:r>
    </w:p>
    <w:p>
      <w:pPr>
        <w:spacing w:before="0" w:after="0" w:line="312" w:lineRule="exact"/>
        <w:ind w:left="60" w:firstLine="0"/>
        <w:jc w:val="left"/>
      </w:pPr>
      <w:r>
        <w:rPr>
          <w:rFonts w:ascii="黑体" w:hAnsi="黑体" w:cs="黑体"/>
          <w:color w:val="000000"/>
          <w:spacing w:val="-1"/>
          <w:w w:val="100"/>
          <w:position w:val="0"/>
          <w:sz w:val="21"/>
          <w:u w:val="none"/>
        </w:rPr>
        <w:t>9.3.4</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RTU/DTU</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数据采集计算机应配置监测数据输入、输出的软硬件接口。</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1"/>
          <w:w w:val="100"/>
          <w:position w:val="0"/>
          <w:sz w:val="21"/>
          <w:u w:val="none"/>
        </w:rPr>
        <w:t>数据处理与分析</w:t>
      </w:r>
    </w:p>
    <w:p>
      <w:pPr>
        <w:spacing w:before="0" w:after="0" w:line="240" w:lineRule="exact"/>
        <w:ind w:left="60" w:firstLine="526"/>
      </w:pPr>
    </w:p>
    <w:p>
      <w:pPr>
        <w:spacing w:before="0" w:after="0" w:line="228" w:lineRule="exact"/>
        <w:ind w:left="60" w:firstLine="0"/>
        <w:jc w:val="left"/>
      </w:pPr>
      <w:r>
        <w:rPr>
          <w:rFonts w:ascii="黑体" w:hAnsi="黑体" w:cs="黑体"/>
          <w:color w:val="000000"/>
          <w:spacing w:val="-1"/>
          <w:w w:val="100"/>
          <w:position w:val="0"/>
          <w:sz w:val="21"/>
          <w:u w:val="none"/>
        </w:rPr>
        <w:t>9.4.1</w:t>
      </w:r>
      <w:r>
        <w:rPr>
          <w:rFonts w:ascii="Calibri" w:hAnsi="Calibri" w:cs="Calibri"/>
          <w:color w:val="000000"/>
          <w:spacing w:val="0"/>
          <w:w w:val="194"/>
          <w:sz w:val="24"/>
          <w:u w:val="none"/>
        </w:rPr>
        <w:t>  </w:t>
      </w:r>
      <w:r>
        <w:rPr>
          <w:rFonts w:ascii="宋体" w:hAnsi="宋体" w:cs="宋体"/>
          <w:color w:val="000000"/>
          <w:spacing w:val="-1"/>
          <w:w w:val="100"/>
          <w:position w:val="0"/>
          <w:sz w:val="21"/>
          <w:u w:val="none"/>
        </w:rPr>
        <w:t>预警平台应及时对信息数据、监测数据、警情数据等三类数据进行存储和备份。</w:t>
      </w:r>
    </w:p>
    <w:p>
      <w:pPr>
        <w:spacing w:before="0" w:after="0" w:line="312" w:lineRule="exact"/>
        <w:ind w:left="60" w:firstLine="0"/>
        <w:jc w:val="left"/>
      </w:pPr>
      <w:r>
        <w:rPr>
          <w:rFonts w:ascii="黑体" w:hAnsi="黑体" w:cs="黑体"/>
          <w:color w:val="000000"/>
          <w:spacing w:val="-1"/>
          <w:w w:val="100"/>
          <w:position w:val="0"/>
          <w:sz w:val="21"/>
          <w:u w:val="none"/>
        </w:rPr>
        <w:t>9.4.2</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监测数据处理应由预警平台数据处理模块自动完成。监测数据分析应由具备地质灾害防治技术</w:t>
      </w:r>
    </w:p>
    <w:p>
      <w:pPr>
        <w:spacing w:before="0" w:after="0" w:line="312" w:lineRule="exact"/>
        <w:ind w:left="60" w:firstLine="0"/>
        <w:jc w:val="left"/>
      </w:pPr>
      <w:r>
        <w:rPr>
          <w:rFonts w:ascii="宋体" w:hAnsi="宋体" w:cs="宋体"/>
          <w:color w:val="000000"/>
          <w:spacing w:val="-3"/>
          <w:w w:val="100"/>
          <w:position w:val="0"/>
          <w:sz w:val="21"/>
          <w:u w:val="none"/>
        </w:rPr>
        <w:t>的专业技术团队共同完成，专业技术团队应由计算机应用、物联网、岩土工程、水工环地质、测绘与地</w:t>
      </w:r>
    </w:p>
    <w:p>
      <w:pPr>
        <w:spacing w:before="0" w:after="0" w:line="240" w:lineRule="exact"/>
        <w:ind w:left="60" w:firstLine="0"/>
      </w:pPr>
    </w:p>
    <w:p>
      <w:pPr>
        <w:spacing w:before="0" w:after="0" w:line="290" w:lineRule="exact"/>
        <w:ind w:left="60" w:firstLine="198"/>
        <w:jc w:val="left"/>
      </w:pPr>
      <w:r>
        <w:rPr>
          <w:rFonts w:ascii="宋体" w:hAnsi="宋体" w:cs="宋体"/>
          <w:color w:val="000000"/>
          <w:spacing w:val="-1"/>
          <w:w w:val="100"/>
          <w:position w:val="0"/>
          <w:sz w:val="18"/>
          <w:u w:val="none"/>
        </w:rPr>
        <w:t>22</w:t>
      </w:r>
    </w:p>
    <w:p>
      <w:pPr>
        <w:widowControl/>
        <w:jc w:val="left"/>
        <w:sectPr>
          <w:type w:val="continuous"/>
          <w:pgSz w:w="11906" w:h="16838"/>
          <w:pgMar w:top="1099" w:right="714" w:bottom="859" w:left="1074" w:header="0" w:footer="0" w:gutter="0"/>
          <w:pgNumType w:start="116"/>
          <w:cols w:num="1" w:space="708" w:equalWidth="0">
            <w:col w:w="10118" w:space="0"/>
          </w:cols>
          <w:docGrid w:type="lines" w:linePitch="312" w:charSpace="0"/>
        </w:sectPr>
      </w:pPr>
    </w:p>
    <w:p>
      <w:pPr>
        <w:spacing w:before="0" w:after="0" w:line="240" w:lineRule="exact"/>
      </w:pPr>
      <w:bookmarkStart w:id="29" w:name="29"/>
      <w:bookmarkEnd w:id="29"/>
    </w:p>
    <w:p>
      <w:pPr>
        <w:spacing w:before="0" w:after="0" w:line="320" w:lineRule="exact"/>
        <w:ind w:left="450" w:firstLine="7571"/>
        <w:jc w:val="left"/>
      </w:pPr>
      <w:r>
        <w:pict>
          <v:shape id="_x0000_s2168" o:spid="_x0000_s1142" type="#_x0000_t202" style="width:332pt;height:53pt;margin-top:397.7pt;margin-left:141.6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21" o:spid="_x0000_s1143" type="#_x0000_t75" style="width:20pt;height:10pt;margin-top:411pt;margin-left:71pt;mso-height-relative:page;mso-position-horizontal-relative:page;mso-position-vertical-relative:page;mso-width-relative:page;position:absolute;z-index:-251538432" coordsize="21600,21600" filled="f">
            <v:imagedata r:id="rId93" o:title=""/>
            <o:lock v:ext="edit" aspectratio="t"/>
          </v:shape>
        </w:pict>
      </w:r>
      <w:r>
        <w:pict>
          <v:shape id="imagerId322" o:spid="_x0000_s1144" type="#_x0000_t75" style="width:21pt;height:9pt;margin-top:630pt;margin-left:71pt;mso-height-relative:page;mso-position-horizontal-relative:page;mso-position-vertical-relative:page;mso-width-relative:page;position:absolute;z-index:-251537408" coordsize="21600,21600" filled="f">
            <v:imagedata r:id="rId94"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50" w:firstLine="7571"/>
      </w:pPr>
    </w:p>
    <w:p>
      <w:pPr>
        <w:spacing w:before="0" w:after="0" w:line="290" w:lineRule="exact"/>
        <w:ind w:left="450" w:firstLine="0"/>
        <w:jc w:val="left"/>
      </w:pPr>
      <w:r>
        <w:rPr>
          <w:rFonts w:ascii="宋体" w:hAnsi="宋体" w:cs="宋体"/>
          <w:color w:val="000000"/>
          <w:spacing w:val="-1"/>
          <w:w w:val="100"/>
          <w:position w:val="0"/>
          <w:sz w:val="21"/>
          <w:u w:val="none"/>
        </w:rPr>
        <w:t>理信息、传感器测控等专业技术人员组成。</w:t>
      </w:r>
    </w:p>
    <w:p>
      <w:pPr>
        <w:spacing w:before="0" w:after="0" w:line="312" w:lineRule="exact"/>
        <w:ind w:left="450" w:firstLine="0"/>
        <w:jc w:val="left"/>
      </w:pPr>
      <w:r>
        <w:rPr>
          <w:rFonts w:ascii="黑体" w:hAnsi="黑体" w:cs="黑体"/>
          <w:color w:val="000000"/>
          <w:spacing w:val="-1"/>
          <w:w w:val="100"/>
          <w:position w:val="0"/>
          <w:sz w:val="21"/>
          <w:u w:val="none"/>
        </w:rPr>
        <w:t>9.4.3</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预警平台应对监测数据异常、缺失、噪音等现象进行剔除、插补和降噪处理。在排除崩塌、滑</w:t>
      </w:r>
    </w:p>
    <w:p>
      <w:pPr>
        <w:spacing w:before="0" w:after="0" w:line="312" w:lineRule="exact"/>
        <w:ind w:left="450" w:firstLine="0"/>
        <w:jc w:val="left"/>
      </w:pPr>
      <w:r>
        <w:rPr>
          <w:rFonts w:ascii="宋体" w:eastAsia="宋体" w:hAnsi="宋体" w:cs="宋体"/>
          <w:color w:val="000000"/>
          <w:spacing w:val="-1"/>
          <w:w w:val="100"/>
          <w:position w:val="0"/>
          <w:sz w:val="21"/>
          <w:u w:val="none"/>
        </w:rPr>
        <w:t>坡等突发大变形前提下，当监测数据的偏差绝对值与均方差之比大于</w:t>
      </w:r>
      <w:r>
        <w:rPr>
          <w:rFonts w:ascii="Calibri" w:hAnsi="Calibri" w:cs="Calibri"/>
          <w:color w:val="000000"/>
          <w:spacing w:val="8"/>
          <w:w w:val="100"/>
          <w:sz w:val="21"/>
          <w:u w:val="none"/>
        </w:rPr>
        <w:t> </w:t>
      </w:r>
      <w:r>
        <w:rPr>
          <w:rFonts w:ascii="宋体" w:hAnsi="宋体" w:cs="宋体"/>
          <w:color w:val="000000"/>
          <w:spacing w:val="-1"/>
          <w:w w:val="100"/>
          <w:position w:val="0"/>
          <w:sz w:val="21"/>
          <w:u w:val="none"/>
        </w:rPr>
        <w:t>3</w:t>
      </w:r>
      <w:r>
        <w:rPr>
          <w:rFonts w:ascii="Calibri" w:hAnsi="Calibri" w:cs="Calibri"/>
          <w:color w:val="000000"/>
          <w:spacing w:val="8"/>
          <w:w w:val="100"/>
          <w:sz w:val="21"/>
          <w:u w:val="none"/>
        </w:rPr>
        <w:t> </w:t>
      </w:r>
      <w:r>
        <w:rPr>
          <w:rFonts w:ascii="宋体" w:eastAsia="宋体" w:hAnsi="宋体" w:cs="宋体"/>
          <w:color w:val="000000"/>
          <w:spacing w:val="-1"/>
          <w:w w:val="100"/>
          <w:position w:val="0"/>
          <w:sz w:val="21"/>
          <w:u w:val="none"/>
        </w:rPr>
        <w:t>时，可判定该数据为粗差数据，</w:t>
      </w:r>
    </w:p>
    <w:p>
      <w:pPr>
        <w:spacing w:before="0" w:after="0" w:line="312" w:lineRule="exact"/>
        <w:ind w:left="450" w:firstLine="0"/>
        <w:jc w:val="left"/>
      </w:pPr>
      <w:r>
        <w:rPr>
          <w:rFonts w:ascii="宋体" w:eastAsia="宋体" w:hAnsi="宋体" w:cs="宋体"/>
          <w:color w:val="000000"/>
          <w:spacing w:val="-3"/>
          <w:w w:val="100"/>
          <w:position w:val="0"/>
          <w:sz w:val="21"/>
          <w:u w:val="none"/>
        </w:rPr>
        <w:t>应予以剔除；当临时断电或通信信号不畅等原因，导致监测数据在时间序列上不连续，应进行数据变化</w:t>
      </w:r>
    </w:p>
    <w:p>
      <w:pPr>
        <w:spacing w:before="0" w:after="0" w:line="312" w:lineRule="exact"/>
        <w:ind w:left="450" w:firstLine="0"/>
        <w:jc w:val="left"/>
      </w:pPr>
      <w:r>
        <w:rPr>
          <w:rFonts w:ascii="宋体" w:eastAsia="宋体" w:hAnsi="宋体" w:cs="宋体"/>
          <w:color w:val="000000"/>
          <w:spacing w:val="-3"/>
          <w:w w:val="100"/>
          <w:position w:val="0"/>
          <w:sz w:val="21"/>
          <w:u w:val="none"/>
        </w:rPr>
        <w:t>规律分析并进行必要的插补；当传感器受环境影响出现监测数据显著波动时，应进行剔除或降噪平滑处</w:t>
      </w:r>
    </w:p>
    <w:p>
      <w:pPr>
        <w:spacing w:before="0" w:after="0" w:line="312" w:lineRule="exact"/>
        <w:ind w:left="450" w:firstLine="0"/>
        <w:jc w:val="left"/>
      </w:pPr>
      <w:r>
        <w:rPr>
          <w:rFonts w:ascii="宋体" w:hAnsi="宋体" w:cs="宋体"/>
          <w:color w:val="000000"/>
          <w:spacing w:val="-1"/>
          <w:w w:val="100"/>
          <w:position w:val="0"/>
          <w:sz w:val="21"/>
          <w:u w:val="none"/>
        </w:rPr>
        <w:t>理。</w:t>
      </w:r>
    </w:p>
    <w:p>
      <w:pPr>
        <w:spacing w:before="0" w:after="0" w:line="312" w:lineRule="exact"/>
        <w:ind w:left="450" w:firstLine="0"/>
        <w:jc w:val="left"/>
      </w:pPr>
      <w:r>
        <w:rPr>
          <w:rFonts w:ascii="黑体" w:hAnsi="黑体" w:cs="黑体"/>
          <w:color w:val="000000"/>
          <w:spacing w:val="-1"/>
          <w:w w:val="100"/>
          <w:position w:val="0"/>
          <w:sz w:val="21"/>
          <w:u w:val="none"/>
        </w:rPr>
        <w:t>9.4.4</w:t>
      </w:r>
      <w:r>
        <w:rPr>
          <w:rFonts w:ascii="Calibri" w:hAnsi="Calibri" w:cs="Calibri"/>
          <w:color w:val="000000"/>
          <w:spacing w:val="0"/>
          <w:w w:val="194"/>
          <w:sz w:val="24"/>
          <w:u w:val="none"/>
        </w:rPr>
        <w:t>  </w:t>
      </w:r>
      <w:r>
        <w:rPr>
          <w:rFonts w:ascii="宋体" w:eastAsia="宋体" w:hAnsi="宋体" w:cs="宋体"/>
          <w:color w:val="000000"/>
          <w:spacing w:val="0"/>
          <w:w w:val="100"/>
          <w:position w:val="0"/>
          <w:sz w:val="21"/>
          <w:u w:val="none"/>
        </w:rPr>
        <w:t>预警平台应在监测数据处理完成后及时利用预警平台中设置的数据分析模型对监测对象的物理</w:t>
      </w:r>
    </w:p>
    <w:p>
      <w:pPr>
        <w:spacing w:before="0" w:after="0" w:line="312" w:lineRule="exact"/>
        <w:ind w:left="450" w:firstLine="0"/>
        <w:jc w:val="left"/>
      </w:pPr>
      <w:r>
        <w:rPr>
          <w:rFonts w:ascii="宋体" w:hAnsi="宋体" w:cs="宋体"/>
          <w:color w:val="000000"/>
          <w:spacing w:val="-1"/>
          <w:w w:val="100"/>
          <w:position w:val="0"/>
          <w:sz w:val="21"/>
          <w:u w:val="none"/>
        </w:rPr>
        <w:t>状态进行实时在线分析，并对其发展变化趋势做出预测预判。</w:t>
      </w:r>
    </w:p>
    <w:p>
      <w:pPr>
        <w:spacing w:before="0" w:after="0" w:line="312" w:lineRule="exact"/>
        <w:ind w:left="450" w:firstLine="0"/>
        <w:jc w:val="left"/>
      </w:pPr>
      <w:r>
        <w:rPr>
          <w:rFonts w:ascii="黑体" w:hAnsi="黑体" w:cs="黑体"/>
          <w:color w:val="000000"/>
          <w:spacing w:val="-1"/>
          <w:w w:val="100"/>
          <w:position w:val="0"/>
          <w:sz w:val="21"/>
          <w:u w:val="none"/>
        </w:rPr>
        <w:t>9.4.5</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预警平台的数据分析模型可采用多元线性回归分析法、时间序列分析法、灰色预测法、神经网</w:t>
      </w:r>
    </w:p>
    <w:p>
      <w:pPr>
        <w:spacing w:before="0" w:after="0" w:line="312" w:lineRule="exact"/>
        <w:ind w:left="450" w:firstLine="0"/>
        <w:jc w:val="left"/>
      </w:pPr>
      <w:r>
        <w:rPr>
          <w:rFonts w:ascii="宋体" w:hAnsi="宋体" w:cs="宋体"/>
          <w:color w:val="000000"/>
          <w:spacing w:val="0"/>
          <w:w w:val="100"/>
          <w:position w:val="0"/>
          <w:sz w:val="21"/>
          <w:u w:val="none"/>
        </w:rPr>
        <w:t>络模型、支持向量机等方法预测变形、应力与应变的发展趋势；可采用时间序列分析法、卡尔曼滤波、</w:t>
      </w:r>
    </w:p>
    <w:p>
      <w:pPr>
        <w:spacing w:before="0" w:after="0" w:line="312" w:lineRule="exact"/>
        <w:ind w:left="450" w:firstLine="0"/>
        <w:jc w:val="left"/>
      </w:pPr>
      <w:r>
        <w:rPr>
          <w:rFonts w:ascii="宋体" w:hAnsi="宋体" w:cs="宋体"/>
          <w:color w:val="000000"/>
          <w:spacing w:val="-1"/>
          <w:w w:val="100"/>
          <w:position w:val="0"/>
          <w:sz w:val="21"/>
          <w:u w:val="none"/>
        </w:rPr>
        <w:t>神经网络模型等方法预测地声、次声与微震、地下水位的发展趋势。</w:t>
      </w:r>
    </w:p>
    <w:p>
      <w:pPr>
        <w:spacing w:before="0" w:after="0" w:line="312" w:lineRule="exact"/>
        <w:ind w:left="450" w:firstLine="0"/>
        <w:jc w:val="left"/>
      </w:pPr>
      <w:r>
        <w:rPr>
          <w:rFonts w:ascii="黑体" w:hAnsi="黑体" w:cs="黑体"/>
          <w:color w:val="000000"/>
          <w:spacing w:val="-1"/>
          <w:w w:val="100"/>
          <w:position w:val="0"/>
          <w:sz w:val="21"/>
          <w:u w:val="none"/>
        </w:rPr>
        <w:t>9.4.6</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预警平台宜对监测设备的在线状态、在线率、监测数据的完整性、粗差比、采样间隔、时效性</w:t>
      </w:r>
    </w:p>
    <w:p>
      <w:pPr>
        <w:spacing w:before="0" w:after="0" w:line="312" w:lineRule="exact"/>
        <w:ind w:left="450" w:firstLine="0"/>
        <w:jc w:val="left"/>
      </w:pPr>
      <w:r>
        <w:rPr>
          <w:rFonts w:ascii="宋体" w:hAnsi="宋体" w:cs="宋体"/>
          <w:color w:val="000000"/>
          <w:spacing w:val="-1"/>
          <w:w w:val="100"/>
          <w:position w:val="0"/>
          <w:sz w:val="21"/>
          <w:u w:val="none"/>
        </w:rPr>
        <w:t>以及分析统计结果与警情发布情况进行实时动态可视化展示。</w:t>
      </w:r>
    </w:p>
    <w:p>
      <w:pPr>
        <w:spacing w:before="0" w:after="0" w:line="312" w:lineRule="exact"/>
        <w:ind w:left="450" w:firstLine="0"/>
        <w:jc w:val="left"/>
      </w:pPr>
      <w:r>
        <w:rPr>
          <w:rFonts w:ascii="黑体" w:hAnsi="黑体" w:cs="黑体"/>
          <w:color w:val="000000"/>
          <w:spacing w:val="-1"/>
          <w:w w:val="100"/>
          <w:position w:val="0"/>
          <w:sz w:val="21"/>
          <w:u w:val="none"/>
        </w:rPr>
        <w:t>9.4.7</w:t>
      </w:r>
      <w:r>
        <w:rPr>
          <w:rFonts w:ascii="Calibri" w:hAnsi="Calibri" w:cs="Calibri"/>
          <w:color w:val="000000"/>
          <w:spacing w:val="0"/>
          <w:w w:val="194"/>
          <w:sz w:val="24"/>
          <w:u w:val="none"/>
        </w:rPr>
        <w:t>  </w:t>
      </w:r>
      <w:r>
        <w:rPr>
          <w:rFonts w:ascii="宋体" w:hAnsi="宋体" w:cs="宋体"/>
          <w:color w:val="000000"/>
          <w:spacing w:val="0"/>
          <w:w w:val="100"/>
          <w:position w:val="0"/>
          <w:sz w:val="21"/>
          <w:u w:val="none"/>
        </w:rPr>
        <w:t>监测单位宜加强成功预警案例的监测数据分析。对长期监测的地质灾害隐患点，每年汛期结束</w:t>
      </w:r>
    </w:p>
    <w:p>
      <w:pPr>
        <w:spacing w:before="0" w:after="0" w:line="312" w:lineRule="exact"/>
        <w:ind w:left="450" w:firstLine="0"/>
        <w:jc w:val="left"/>
      </w:pPr>
      <w:r>
        <w:rPr>
          <w:rFonts w:ascii="宋体" w:eastAsia="宋体" w:hAnsi="宋体" w:cs="宋体"/>
          <w:color w:val="000000"/>
          <w:spacing w:val="0"/>
          <w:w w:val="100"/>
          <w:position w:val="0"/>
          <w:sz w:val="21"/>
          <w:u w:val="none"/>
        </w:rPr>
        <w:t>后宜加强对历史监测数据的综合分析，认真研判各类数据之间的关联性及其与地质环境要素的耦合关</w:t>
      </w:r>
    </w:p>
    <w:p>
      <w:pPr>
        <w:spacing w:before="0" w:after="0" w:line="312" w:lineRule="exact"/>
        <w:ind w:left="450" w:firstLine="0"/>
        <w:jc w:val="left"/>
      </w:pPr>
      <w:r>
        <w:rPr>
          <w:rFonts w:ascii="宋体" w:hAnsi="宋体" w:cs="宋体"/>
          <w:color w:val="000000"/>
          <w:spacing w:val="-3"/>
          <w:w w:val="100"/>
          <w:position w:val="0"/>
          <w:sz w:val="21"/>
          <w:u w:val="none"/>
        </w:rPr>
        <w:t>系，梳理能快速、真实、有效反映地质灾害隐患演化规律和关键信息，构建不同类型地质灾害隐患监测</w:t>
      </w:r>
    </w:p>
    <w:p>
      <w:pPr>
        <w:spacing w:before="0" w:after="0" w:line="312" w:lineRule="exact"/>
        <w:ind w:left="450" w:firstLine="0"/>
        <w:jc w:val="left"/>
      </w:pPr>
      <w:r>
        <w:rPr>
          <w:rFonts w:ascii="宋体" w:hAnsi="宋体" w:cs="宋体"/>
          <w:color w:val="000000"/>
          <w:spacing w:val="-1"/>
          <w:w w:val="100"/>
          <w:position w:val="0"/>
          <w:sz w:val="21"/>
          <w:u w:val="none"/>
        </w:rPr>
        <w:t>数据样本库与案例集，为预警模型验证和动态优化提供数据支持。</w:t>
      </w:r>
    </w:p>
    <w:p>
      <w:pPr>
        <w:spacing w:before="0" w:after="0" w:line="240" w:lineRule="exact"/>
        <w:ind w:left="450" w:firstLine="0"/>
      </w:pPr>
    </w:p>
    <w:p>
      <w:pPr>
        <w:tabs>
          <w:tab w:val="left" w:pos="870"/>
        </w:tabs>
        <w:spacing w:before="0" w:after="0" w:line="384" w:lineRule="exact"/>
        <w:ind w:left="450" w:firstLine="0"/>
        <w:jc w:val="left"/>
      </w:pPr>
      <w:r>
        <w:rPr>
          <w:rFonts w:ascii="黑体" w:hAnsi="黑体" w:cs="黑体"/>
          <w:color w:val="000000"/>
          <w:spacing w:val="0"/>
          <w:w w:val="100"/>
          <w:position w:val="0"/>
          <w:sz w:val="21"/>
          <w:u w:val="none"/>
        </w:rPr>
        <w:t>10</w:t>
      </w:r>
      <w:r>
        <w:rPr>
          <w:rFonts w:cs="Calibri"/>
          <w:spacing w:val="-3"/>
          <w:w w:val="100"/>
        </w:rPr>
        <w:tab/>
      </w:r>
      <w:r>
        <w:rPr>
          <w:rFonts w:ascii="黑体" w:eastAsia="黑体" w:hAnsi="黑体" w:cs="黑体"/>
          <w:color w:val="000000"/>
          <w:spacing w:val="-1"/>
          <w:w w:val="100"/>
          <w:position w:val="0"/>
          <w:sz w:val="21"/>
          <w:u w:val="none"/>
        </w:rPr>
        <w:t>监测预警</w:t>
      </w:r>
    </w:p>
    <w:p>
      <w:pPr>
        <w:spacing w:before="0" w:after="0" w:line="240" w:lineRule="exact"/>
        <w:ind w:left="450" w:firstLine="0"/>
      </w:pPr>
    </w:p>
    <w:p>
      <w:pPr>
        <w:spacing w:before="0" w:after="0" w:line="384" w:lineRule="exact"/>
        <w:ind w:left="450" w:firstLine="630"/>
        <w:jc w:val="left"/>
      </w:pPr>
      <w:r>
        <w:rPr>
          <w:rFonts w:ascii="黑体" w:eastAsia="黑体" w:hAnsi="黑体" w:cs="黑体"/>
          <w:color w:val="000000"/>
          <w:spacing w:val="-1"/>
          <w:w w:val="100"/>
          <w:position w:val="0"/>
          <w:sz w:val="21"/>
          <w:u w:val="none"/>
        </w:rPr>
        <w:t>一般规定</w:t>
      </w:r>
    </w:p>
    <w:p>
      <w:pPr>
        <w:spacing w:before="0" w:after="0" w:line="240" w:lineRule="exact"/>
        <w:ind w:left="450" w:firstLine="630"/>
      </w:pPr>
    </w:p>
    <w:p>
      <w:pPr>
        <w:spacing w:before="0" w:after="0" w:line="228" w:lineRule="exact"/>
        <w:ind w:left="450" w:firstLine="0"/>
        <w:jc w:val="left"/>
      </w:pPr>
      <w:r>
        <w:rPr>
          <w:rFonts w:ascii="黑体" w:hAnsi="黑体" w:cs="黑体"/>
          <w:color w:val="000000"/>
          <w:spacing w:val="-1"/>
          <w:w w:val="100"/>
          <w:position w:val="0"/>
          <w:sz w:val="21"/>
          <w:u w:val="none"/>
        </w:rPr>
        <w:t>10.1.1</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地质灾害自动化监测预警应通过监测数据分析</w:t>
      </w:r>
      <w:r>
        <w:rPr>
          <w:rFonts w:ascii="宋体" w:hAnsi="宋体" w:cs="宋体"/>
          <w:color w:val="000000"/>
          <w:spacing w:val="0"/>
          <w:w w:val="100"/>
          <w:position w:val="0"/>
          <w:sz w:val="21"/>
          <w:u w:val="none"/>
        </w:rPr>
        <w:t>、宏观</w:t>
      </w:r>
      <w:r>
        <w:rPr>
          <w:rFonts w:ascii="宋体" w:eastAsia="宋体" w:hAnsi="宋体" w:cs="宋体"/>
          <w:color w:val="000000"/>
          <w:spacing w:val="0"/>
          <w:w w:val="100"/>
          <w:position w:val="0"/>
          <w:sz w:val="21"/>
          <w:u w:val="none"/>
        </w:rPr>
        <w:t>现象观测和区域气象预警等因素综合研</w:t>
      </w:r>
    </w:p>
    <w:p>
      <w:pPr>
        <w:spacing w:before="0" w:after="0" w:line="312" w:lineRule="exact"/>
        <w:ind w:left="450" w:firstLine="0"/>
        <w:jc w:val="left"/>
      </w:pPr>
      <w:r>
        <w:rPr>
          <w:rFonts w:ascii="宋体" w:hAnsi="宋体" w:cs="宋体"/>
          <w:color w:val="000000"/>
          <w:spacing w:val="-3"/>
          <w:w w:val="100"/>
          <w:position w:val="0"/>
          <w:sz w:val="21"/>
          <w:u w:val="none"/>
        </w:rPr>
        <w:t>判地质灾害隐患风险等级，在发现可辨识的地质灾害前兆迹象时，应及时进行临灾预警。宏观现象可通</w:t>
      </w:r>
    </w:p>
    <w:p>
      <w:pPr>
        <w:spacing w:before="0" w:after="0" w:line="312" w:lineRule="exact"/>
        <w:ind w:left="450" w:firstLine="0"/>
        <w:jc w:val="left"/>
      </w:pPr>
      <w:r>
        <w:rPr>
          <w:rFonts w:ascii="宋体" w:hAnsi="宋体" w:cs="宋体"/>
          <w:color w:val="000000"/>
          <w:spacing w:val="-1"/>
          <w:w w:val="100"/>
          <w:position w:val="0"/>
          <w:sz w:val="21"/>
          <w:u w:val="none"/>
        </w:rPr>
        <w:t>过人工巡查、视频、低空数字航空摄影等手段获取。</w:t>
      </w:r>
    </w:p>
    <w:p>
      <w:pPr>
        <w:spacing w:before="0" w:after="0" w:line="312" w:lineRule="exact"/>
        <w:ind w:left="450" w:firstLine="0"/>
        <w:jc w:val="left"/>
      </w:pPr>
      <w:r>
        <w:rPr>
          <w:rFonts w:ascii="黑体" w:hAnsi="黑体" w:cs="黑体"/>
          <w:color w:val="000000"/>
          <w:spacing w:val="-1"/>
          <w:w w:val="100"/>
          <w:position w:val="0"/>
          <w:sz w:val="21"/>
          <w:u w:val="none"/>
        </w:rPr>
        <w:t>10.1.2</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当地质灾害自动化监测采用多种类型监测设备获取多种测项数据时，应根据地质灾害类型、致</w:t>
      </w:r>
    </w:p>
    <w:p>
      <w:pPr>
        <w:spacing w:before="0" w:after="0" w:line="312" w:lineRule="exact"/>
        <w:ind w:left="450" w:firstLine="0"/>
        <w:jc w:val="left"/>
      </w:pPr>
      <w:r>
        <w:rPr>
          <w:rFonts w:ascii="宋体" w:hAnsi="宋体" w:cs="宋体"/>
          <w:color w:val="000000"/>
          <w:spacing w:val="-3"/>
          <w:w w:val="100"/>
          <w:position w:val="0"/>
          <w:sz w:val="21"/>
          <w:u w:val="none"/>
        </w:rPr>
        <w:t>灾机理结合地质环境条件综合研判，采用关键因子监测数据为主、其他因子监测数据为辅的方式预警或</w:t>
      </w:r>
    </w:p>
    <w:p>
      <w:pPr>
        <w:spacing w:before="0" w:after="0" w:line="312" w:lineRule="exact"/>
        <w:ind w:left="450" w:firstLine="0"/>
        <w:jc w:val="left"/>
      </w:pPr>
      <w:r>
        <w:rPr>
          <w:rFonts w:ascii="宋体" w:hAnsi="宋体" w:cs="宋体"/>
          <w:color w:val="000000"/>
          <w:spacing w:val="-1"/>
          <w:w w:val="100"/>
          <w:position w:val="0"/>
          <w:sz w:val="21"/>
          <w:u w:val="none"/>
        </w:rPr>
        <w:t>采用多因子综合预警模型的方式预警。</w:t>
      </w:r>
    </w:p>
    <w:p>
      <w:pPr>
        <w:spacing w:before="0" w:after="0" w:line="312" w:lineRule="exact"/>
        <w:ind w:left="450" w:firstLine="0"/>
        <w:jc w:val="left"/>
      </w:pPr>
      <w:r>
        <w:rPr>
          <w:rFonts w:ascii="黑体" w:hAnsi="黑体" w:cs="黑体"/>
          <w:color w:val="000000"/>
          <w:spacing w:val="-1"/>
          <w:w w:val="100"/>
          <w:position w:val="0"/>
          <w:sz w:val="21"/>
          <w:u w:val="none"/>
        </w:rPr>
        <w:t>10.1.3</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宏观现象观测结果应及时通过移动端、PC</w:t>
      </w:r>
      <w:r>
        <w:rPr>
          <w:rFonts w:ascii="Calibri" w:hAnsi="Calibri" w:cs="Calibri"/>
          <w:color w:val="000000"/>
          <w:spacing w:val="0"/>
          <w:w w:val="221"/>
          <w:sz w:val="21"/>
          <w:u w:val="none"/>
        </w:rPr>
        <w:t> </w:t>
      </w:r>
      <w:r>
        <w:rPr>
          <w:rFonts w:ascii="宋体" w:eastAsia="宋体" w:hAnsi="宋体" w:cs="宋体"/>
          <w:color w:val="000000"/>
          <w:spacing w:val="0"/>
          <w:w w:val="100"/>
          <w:position w:val="0"/>
          <w:sz w:val="21"/>
          <w:u w:val="none"/>
        </w:rPr>
        <w:t>端等网络通道上传至预警平台的管理中心，管理中</w:t>
      </w:r>
    </w:p>
    <w:p>
      <w:pPr>
        <w:spacing w:before="0" w:after="0" w:line="312" w:lineRule="exact"/>
        <w:ind w:left="450" w:firstLine="0"/>
        <w:jc w:val="left"/>
      </w:pPr>
      <w:r>
        <w:rPr>
          <w:rFonts w:ascii="宋体" w:hAnsi="宋体" w:cs="宋体"/>
          <w:color w:val="000000"/>
          <w:spacing w:val="-7"/>
          <w:w w:val="100"/>
          <w:position w:val="0"/>
          <w:sz w:val="21"/>
          <w:u w:val="none"/>
        </w:rPr>
        <w:t>心应及时在预警平台上将宏观现象观测结果予以上报。宏观现象包括：致灾体后缘出现岩体撕裂、陡坎、</w:t>
      </w:r>
    </w:p>
    <w:p>
      <w:pPr>
        <w:spacing w:before="0" w:after="0" w:line="312" w:lineRule="exact"/>
        <w:ind w:left="450" w:firstLine="0"/>
        <w:jc w:val="left"/>
      </w:pPr>
      <w:r>
        <w:rPr>
          <w:rFonts w:ascii="宋体" w:hAnsi="宋体" w:cs="宋体"/>
          <w:color w:val="000000"/>
          <w:spacing w:val="-3"/>
          <w:w w:val="100"/>
          <w:position w:val="0"/>
          <w:sz w:val="21"/>
          <w:u w:val="none"/>
        </w:rPr>
        <w:t>地声异常；致灾体侧缘错裂；致灾体前缘鼓出、掉块、挤压破碎；沟谷堵塞、水流浑浊、断流；地表裂</w:t>
      </w:r>
    </w:p>
    <w:p>
      <w:pPr>
        <w:spacing w:before="0" w:after="0" w:line="312" w:lineRule="exact"/>
        <w:ind w:left="450" w:firstLine="0"/>
        <w:jc w:val="left"/>
      </w:pPr>
      <w:r>
        <w:rPr>
          <w:rFonts w:ascii="宋体" w:hAnsi="宋体" w:cs="宋体"/>
          <w:color w:val="000000"/>
          <w:spacing w:val="-1"/>
          <w:w w:val="100"/>
          <w:position w:val="0"/>
          <w:sz w:val="21"/>
          <w:u w:val="none"/>
        </w:rPr>
        <w:t>缝分布杂乱无序；地表水、地下水活动异常等。</w:t>
      </w:r>
    </w:p>
    <w:p>
      <w:pPr>
        <w:spacing w:before="0" w:after="0" w:line="312" w:lineRule="exact"/>
        <w:ind w:left="450" w:firstLine="0"/>
        <w:jc w:val="left"/>
      </w:pPr>
      <w:r>
        <w:rPr>
          <w:rFonts w:ascii="黑体" w:hAnsi="黑体" w:cs="黑体"/>
          <w:color w:val="000000"/>
          <w:spacing w:val="-1"/>
          <w:w w:val="100"/>
          <w:position w:val="0"/>
          <w:sz w:val="21"/>
          <w:u w:val="none"/>
        </w:rPr>
        <w:t>10.1.4</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地质灾害自动化监测预警应以监测数据预警为主，宏观现象预警为辅。监测预警应根据监测数</w:t>
      </w:r>
    </w:p>
    <w:p>
      <w:pPr>
        <w:spacing w:before="0" w:after="0" w:line="312" w:lineRule="exact"/>
        <w:ind w:left="450" w:firstLine="0"/>
        <w:jc w:val="left"/>
      </w:pPr>
      <w:r>
        <w:rPr>
          <w:rFonts w:ascii="宋体" w:hAnsi="宋体" w:cs="宋体"/>
          <w:color w:val="000000"/>
          <w:spacing w:val="-1"/>
          <w:w w:val="100"/>
          <w:position w:val="0"/>
          <w:sz w:val="21"/>
          <w:u w:val="none"/>
        </w:rPr>
        <w:t>据大小或宏观现象特征由低级向高级逐级进行。</w:t>
      </w:r>
    </w:p>
    <w:p>
      <w:pPr>
        <w:spacing w:before="0" w:after="0" w:line="240" w:lineRule="exact"/>
        <w:ind w:left="450" w:firstLine="0"/>
      </w:pPr>
    </w:p>
    <w:p>
      <w:pPr>
        <w:spacing w:before="0" w:after="0" w:line="228" w:lineRule="exact"/>
        <w:ind w:left="450" w:firstLine="630"/>
        <w:jc w:val="left"/>
      </w:pPr>
      <w:r>
        <w:rPr>
          <w:rFonts w:ascii="黑体" w:eastAsia="黑体" w:hAnsi="黑体" w:cs="黑体"/>
          <w:color w:val="000000"/>
          <w:spacing w:val="-1"/>
          <w:w w:val="100"/>
          <w:position w:val="0"/>
          <w:sz w:val="21"/>
          <w:u w:val="none"/>
        </w:rPr>
        <w:t>预警等级划分</w:t>
      </w:r>
    </w:p>
    <w:p>
      <w:pPr>
        <w:spacing w:before="0" w:after="0" w:line="240" w:lineRule="exact"/>
        <w:ind w:left="450" w:firstLine="630"/>
      </w:pPr>
    </w:p>
    <w:p>
      <w:pPr>
        <w:spacing w:before="0" w:after="0" w:line="228" w:lineRule="exact"/>
        <w:ind w:left="450" w:firstLine="0"/>
        <w:jc w:val="left"/>
      </w:pPr>
      <w:r>
        <w:rPr>
          <w:rFonts w:ascii="黑体" w:hAnsi="黑体" w:cs="黑体"/>
          <w:color w:val="000000"/>
          <w:spacing w:val="-1"/>
          <w:w w:val="100"/>
          <w:position w:val="0"/>
          <w:sz w:val="21"/>
          <w:u w:val="none"/>
        </w:rPr>
        <w:t>10.2.1</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地质灾害自动化监测预警应划分为一级、二级、三级、四级等四个等级，一级为最高等级，分</w:t>
      </w:r>
    </w:p>
    <w:p>
      <w:pPr>
        <w:spacing w:before="0" w:after="0" w:line="312" w:lineRule="exact"/>
        <w:ind w:left="450" w:firstLine="0"/>
        <w:jc w:val="left"/>
      </w:pPr>
      <w:r>
        <w:rPr>
          <w:rFonts w:ascii="宋体" w:hAnsi="宋体" w:cs="宋体"/>
          <w:color w:val="000000"/>
          <w:spacing w:val="-3"/>
          <w:w w:val="100"/>
          <w:position w:val="0"/>
          <w:sz w:val="21"/>
          <w:u w:val="none"/>
        </w:rPr>
        <w:t>别对应地质灾害隐患风险极高、风险高、风险较高和风险一般等不同程度；四个等级由高至低依次用红</w:t>
      </w:r>
    </w:p>
    <w:p>
      <w:pPr>
        <w:spacing w:before="0" w:after="0" w:line="312" w:lineRule="exact"/>
        <w:ind w:left="450" w:firstLine="0"/>
        <w:jc w:val="left"/>
      </w:pPr>
      <w:r>
        <w:rPr>
          <w:rFonts w:ascii="宋体" w:hAnsi="宋体" w:cs="宋体"/>
          <w:color w:val="000000"/>
          <w:spacing w:val="-1"/>
          <w:w w:val="100"/>
          <w:position w:val="0"/>
          <w:sz w:val="21"/>
          <w:u w:val="none"/>
        </w:rPr>
        <w:t>色、橙色、黄色、蓝色色标标示。</w:t>
      </w:r>
    </w:p>
    <w:p>
      <w:pPr>
        <w:spacing w:before="0" w:after="0" w:line="312" w:lineRule="exact"/>
        <w:ind w:left="450" w:firstLine="0"/>
        <w:jc w:val="left"/>
      </w:pPr>
      <w:r>
        <w:rPr>
          <w:rFonts w:ascii="黑体" w:hAnsi="黑体" w:cs="黑体"/>
          <w:color w:val="000000"/>
          <w:spacing w:val="-1"/>
          <w:w w:val="100"/>
          <w:position w:val="0"/>
          <w:sz w:val="21"/>
          <w:u w:val="none"/>
        </w:rPr>
        <w:t>10.2.2</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监测预警等级划分与监测比值、前兆特征、发生可能性、风险程度的对应关系和预警等级色标</w:t>
      </w:r>
    </w:p>
    <w:p>
      <w:pPr>
        <w:spacing w:before="0" w:after="0" w:line="312" w:lineRule="exact"/>
        <w:ind w:left="450" w:firstLine="0"/>
        <w:jc w:val="left"/>
      </w:pPr>
      <w:r>
        <w:rPr>
          <w:rFonts w:ascii="宋体" w:eastAsia="宋体" w:hAnsi="宋体" w:cs="宋体"/>
          <w:color w:val="000000"/>
          <w:spacing w:val="-1"/>
          <w:w w:val="100"/>
          <w:position w:val="0"/>
          <w:sz w:val="21"/>
          <w:u w:val="none"/>
        </w:rPr>
        <w:t>应按照表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16</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执行。</w:t>
      </w: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40" w:lineRule="exact"/>
        <w:ind w:left="450" w:firstLine="0"/>
      </w:pPr>
    </w:p>
    <w:p>
      <w:pPr>
        <w:spacing w:before="0" w:after="0" w:line="205" w:lineRule="exact"/>
        <w:ind w:left="450" w:firstLine="8948"/>
        <w:jc w:val="left"/>
        <w:sectPr>
          <w:type w:val="continuous"/>
          <w:pgSz w:w="11906" w:h="16839"/>
          <w:pgMar w:top="1099" w:right="609" w:bottom="859" w:left="969" w:header="0" w:footer="0" w:gutter="0"/>
          <w:pgNumType w:start="117"/>
          <w:cols w:num="1" w:space="720"/>
        </w:sectPr>
      </w:pPr>
      <w:r>
        <w:rPr>
          <w:rFonts w:ascii="宋体" w:hAnsi="宋体" w:cs="宋体"/>
          <w:color w:val="000000"/>
          <w:spacing w:val="-1"/>
          <w:w w:val="100"/>
          <w:position w:val="0"/>
          <w:sz w:val="18"/>
          <w:u w:val="none"/>
        </w:rPr>
        <w:t>23</w:t>
      </w:r>
    </w:p>
    <w:tbl>
      <w:tblPr>
        <w:tblStyle w:val="TableNormal"/>
        <w:tblpPr w:leftFromText="180" w:rightFromText="180" w:vertAnchor="page" w:horzAnchor="page" w:tblpX="55" w:tblpY="1307"/>
        <w:tblW w:w="0" w:type="auto"/>
        <w:tblInd w:w="0" w:type="dxa"/>
        <w:tblLayout w:type="fixed"/>
        <w:tblCellMar>
          <w:top w:w="0" w:type="dxa"/>
          <w:left w:w="108" w:type="dxa"/>
          <w:bottom w:w="0" w:type="dxa"/>
          <w:right w:w="108" w:type="dxa"/>
        </w:tblCellMar>
      </w:tblPr>
      <w:tblGrid>
        <w:gridCol w:w="1419"/>
        <w:gridCol w:w="2125"/>
        <w:gridCol w:w="1683"/>
        <w:gridCol w:w="1560"/>
        <w:gridCol w:w="1418"/>
        <w:gridCol w:w="1153"/>
      </w:tblGrid>
      <w:tr>
        <w:tblPrEx>
          <w:tblW w:w="0" w:type="auto"/>
          <w:tblInd w:w="0" w:type="dxa"/>
          <w:tblLayout w:type="fixed"/>
          <w:tblCellMar>
            <w:top w:w="0" w:type="dxa"/>
            <w:left w:w="108" w:type="dxa"/>
            <w:bottom w:w="0" w:type="dxa"/>
            <w:right w:w="108" w:type="dxa"/>
          </w:tblCellMar>
        </w:tblPrEx>
        <w:trPr>
          <w:trHeight w:hRule="exact" w:val="360"/>
        </w:trPr>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49" w:right="-239"/>
            </w:pPr>
            <w:bookmarkStart w:id="30" w:name="30"/>
            <w:bookmarkEnd w:id="30"/>
            <w:r>
              <w:rPr>
                <w:rFonts w:ascii="宋体" w:eastAsia="宋体" w:hAnsi="宋体" w:cs="宋体"/>
                <w:color w:val="000000"/>
                <w:spacing w:val="0"/>
                <w:w w:val="100"/>
                <w:position w:val="0"/>
                <w:sz w:val="18"/>
                <w:u w:val="none"/>
              </w:rPr>
              <w:t>预警等级</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504" w:right="-239"/>
            </w:pPr>
            <w:r>
              <w:rPr>
                <w:rFonts w:ascii="宋体" w:eastAsia="宋体" w:hAnsi="宋体" w:cs="宋体"/>
                <w:color w:val="000000"/>
                <w:spacing w:val="-12"/>
                <w:w w:val="100"/>
                <w:position w:val="0"/>
                <w:sz w:val="18"/>
                <w:u w:val="none"/>
              </w:rPr>
              <w:t>监测比值（</w:t>
            </w:r>
            <w:r>
              <w:rPr>
                <w:rFonts w:ascii="Times New Roman" w:hAnsi="Times New Roman" w:cs="Times New Roman"/>
                <w:color w:val="000000"/>
                <w:spacing w:val="-1"/>
                <w:w w:val="100"/>
                <w:position w:val="0"/>
                <w:sz w:val="18"/>
                <w:u w:val="none"/>
              </w:rPr>
              <w:t>G</w:t>
            </w:r>
            <w:r>
              <w:rPr>
                <w:rFonts w:ascii="宋体" w:eastAsia="宋体" w:hAnsi="宋体" w:cs="宋体"/>
                <w:color w:val="000000"/>
                <w:spacing w:val="-1"/>
                <w:w w:val="100"/>
                <w:position w:val="0"/>
                <w:sz w:val="18"/>
                <w:u w:val="none"/>
              </w:rPr>
              <w:t>）</w:t>
            </w:r>
          </w:p>
        </w:tc>
        <w:tc>
          <w:tcPr>
            <w:tcW w:w="1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482" w:right="-239"/>
            </w:pPr>
            <w:r>
              <w:rPr>
                <w:rFonts w:ascii="宋体" w:eastAsia="宋体" w:hAnsi="宋体" w:cs="宋体"/>
                <w:color w:val="000000"/>
                <w:spacing w:val="-1"/>
                <w:w w:val="100"/>
                <w:position w:val="0"/>
                <w:sz w:val="18"/>
                <w:u w:val="none"/>
              </w:rPr>
              <w:t>前兆特征</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30" w:right="-239"/>
            </w:pPr>
            <w:r>
              <w:rPr>
                <w:rFonts w:ascii="宋体" w:eastAsia="宋体" w:hAnsi="宋体" w:cs="宋体"/>
                <w:color w:val="000000"/>
                <w:spacing w:val="-1"/>
                <w:w w:val="100"/>
                <w:position w:val="0"/>
                <w:sz w:val="18"/>
                <w:u w:val="none"/>
              </w:rPr>
              <w:t>发生可能性</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48" w:right="-239"/>
            </w:pPr>
            <w:r>
              <w:rPr>
                <w:rFonts w:ascii="宋体" w:eastAsia="宋体" w:hAnsi="宋体" w:cs="宋体"/>
                <w:color w:val="000000"/>
                <w:spacing w:val="-1"/>
                <w:w w:val="100"/>
                <w:position w:val="0"/>
                <w:sz w:val="18"/>
                <w:u w:val="none"/>
              </w:rPr>
              <w:t>风险程度</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396" w:right="-239"/>
            </w:pPr>
            <w:r>
              <w:rPr>
                <w:rFonts w:ascii="宋体" w:eastAsia="宋体" w:hAnsi="宋体" w:cs="宋体"/>
                <w:color w:val="000000"/>
                <w:spacing w:val="-1"/>
                <w:w w:val="100"/>
                <w:position w:val="0"/>
                <w:sz w:val="18"/>
                <w:u w:val="none"/>
              </w:rPr>
              <w:t>色标</w:t>
            </w:r>
          </w:p>
        </w:tc>
      </w:tr>
      <w:tr>
        <w:tblPrEx>
          <w:tblW w:w="0" w:type="auto"/>
          <w:tblInd w:w="0" w:type="dxa"/>
          <w:tblLayout w:type="fixed"/>
          <w:tblCellMar>
            <w:top w:w="0" w:type="dxa"/>
            <w:left w:w="108" w:type="dxa"/>
            <w:bottom w:w="0" w:type="dxa"/>
            <w:right w:w="108" w:type="dxa"/>
          </w:tblCellMar>
        </w:tblPrEx>
        <w:trPr>
          <w:trHeight w:hRule="exact" w:val="358"/>
        </w:trPr>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20" w:right="-239"/>
            </w:pPr>
            <w:r>
              <w:rPr>
                <w:rFonts w:ascii="宋体" w:eastAsia="宋体" w:hAnsi="宋体" w:cs="宋体"/>
                <w:color w:val="000000"/>
                <w:spacing w:val="-1"/>
                <w:w w:val="100"/>
                <w:position w:val="0"/>
                <w:sz w:val="18"/>
                <w:u w:val="none"/>
              </w:rPr>
              <w:t>一</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4" w:lineRule="exact"/>
              <w:ind w:left="796" w:right="-239"/>
            </w:pPr>
            <w:r>
              <w:rPr>
                <w:rFonts w:ascii="Times New Roman" w:hAnsi="Times New Roman" w:cs="Times New Roman"/>
                <w:color w:val="000000"/>
                <w:spacing w:val="-1"/>
                <w:w w:val="100"/>
                <w:position w:val="0"/>
                <w:sz w:val="18"/>
                <w:u w:val="none"/>
              </w:rPr>
              <w:t>G</w:t>
            </w:r>
            <w:r>
              <w:rPr>
                <w:rFonts w:ascii="宋体" w:hAnsi="宋体" w:cs="宋体"/>
                <w:color w:val="000000"/>
                <w:spacing w:val="-1"/>
                <w:w w:val="100"/>
                <w:position w:val="0"/>
                <w:sz w:val="18"/>
                <w:u w:val="none"/>
              </w:rPr>
              <w:t>≥</w:t>
            </w:r>
            <w:r>
              <w:rPr>
                <w:rFonts w:ascii="Times New Roman" w:hAnsi="Times New Roman" w:cs="Times New Roman"/>
                <w:color w:val="000000"/>
                <w:spacing w:val="0"/>
                <w:w w:val="100"/>
                <w:position w:val="0"/>
                <w:sz w:val="18"/>
                <w:u w:val="none"/>
              </w:rPr>
              <w:t>1.0</w:t>
            </w:r>
          </w:p>
        </w:tc>
        <w:tc>
          <w:tcPr>
            <w:tcW w:w="1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62" w:right="-239"/>
            </w:pPr>
            <w:r>
              <w:rPr>
                <w:rFonts w:ascii="宋体" w:eastAsia="宋体" w:hAnsi="宋体" w:cs="宋体"/>
                <w:color w:val="000000"/>
                <w:spacing w:val="-1"/>
                <w:w w:val="100"/>
                <w:position w:val="0"/>
                <w:sz w:val="18"/>
                <w:u w:val="none"/>
              </w:rPr>
              <w:t>显著</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00" w:right="-239"/>
            </w:pPr>
            <w:r>
              <w:rPr>
                <w:rFonts w:ascii="宋体" w:eastAsia="宋体" w:hAnsi="宋体" w:cs="宋体"/>
                <w:color w:val="000000"/>
                <w:spacing w:val="-1"/>
                <w:w w:val="100"/>
                <w:position w:val="0"/>
                <w:sz w:val="18"/>
                <w:u w:val="none"/>
              </w:rPr>
              <w:t>很大</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28" w:right="-239"/>
            </w:pPr>
            <w:r>
              <w:rPr>
                <w:rFonts w:ascii="宋体" w:eastAsia="宋体" w:hAnsi="宋体" w:cs="宋体"/>
                <w:color w:val="000000"/>
                <w:spacing w:val="-1"/>
                <w:w w:val="100"/>
                <w:position w:val="0"/>
                <w:sz w:val="18"/>
                <w:u w:val="none"/>
              </w:rPr>
              <w:t>极高</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96" w:right="-239"/>
            </w:pPr>
            <w:r>
              <w:rPr>
                <w:rFonts w:ascii="宋体" w:eastAsia="宋体" w:hAnsi="宋体" w:cs="宋体"/>
                <w:color w:val="000000"/>
                <w:spacing w:val="-1"/>
                <w:w w:val="100"/>
                <w:position w:val="0"/>
                <w:sz w:val="18"/>
                <w:u w:val="none"/>
              </w:rPr>
              <w:t>红色</w:t>
            </w:r>
          </w:p>
        </w:tc>
      </w:tr>
      <w:tr>
        <w:tblPrEx>
          <w:tblW w:w="0" w:type="auto"/>
          <w:tblInd w:w="0" w:type="dxa"/>
          <w:tblLayout w:type="fixed"/>
          <w:tblCellMar>
            <w:top w:w="0" w:type="dxa"/>
            <w:left w:w="108" w:type="dxa"/>
            <w:bottom w:w="0" w:type="dxa"/>
            <w:right w:w="108" w:type="dxa"/>
          </w:tblCellMar>
        </w:tblPrEx>
        <w:trPr>
          <w:trHeight w:hRule="exact" w:val="354"/>
        </w:trPr>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20" w:right="-239"/>
            </w:pPr>
            <w:r>
              <w:rPr>
                <w:rFonts w:ascii="宋体" w:eastAsia="宋体" w:hAnsi="宋体" w:cs="宋体"/>
                <w:color w:val="000000"/>
                <w:spacing w:val="-1"/>
                <w:w w:val="100"/>
                <w:position w:val="0"/>
                <w:sz w:val="18"/>
                <w:u w:val="none"/>
              </w:rPr>
              <w:t>二</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38" w:right="-239"/>
            </w:pPr>
            <w:r>
              <w:rPr>
                <w:rFonts w:ascii="Times New Roman" w:hAnsi="Times New Roman" w:cs="Times New Roman"/>
                <w:color w:val="000000"/>
                <w:spacing w:val="0"/>
                <w:w w:val="100"/>
                <w:position w:val="0"/>
                <w:sz w:val="18"/>
                <w:u w:val="none"/>
              </w:rPr>
              <w:t>0.8</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G</w:t>
            </w:r>
            <w:r>
              <w:rPr>
                <w:rFonts w:ascii="宋体" w:hAnsi="宋体" w:cs="宋体"/>
                <w:color w:val="000000"/>
                <w:spacing w:val="-1"/>
                <w:w w:val="100"/>
                <w:position w:val="0"/>
                <w:sz w:val="18"/>
                <w:u w:val="none"/>
              </w:rPr>
              <w:t>&lt;</w:t>
            </w:r>
            <w:r>
              <w:rPr>
                <w:rFonts w:ascii="Times New Roman" w:hAnsi="Times New Roman" w:cs="Times New Roman"/>
                <w:color w:val="000000"/>
                <w:spacing w:val="0"/>
                <w:w w:val="100"/>
                <w:position w:val="0"/>
                <w:sz w:val="18"/>
                <w:u w:val="none"/>
              </w:rPr>
              <w:t>1.0</w:t>
            </w:r>
          </w:p>
        </w:tc>
        <w:tc>
          <w:tcPr>
            <w:tcW w:w="1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62" w:right="-239"/>
            </w:pPr>
            <w:r>
              <w:rPr>
                <w:rFonts w:ascii="宋体" w:eastAsia="宋体" w:hAnsi="宋体" w:cs="宋体"/>
                <w:color w:val="000000"/>
                <w:spacing w:val="-1"/>
                <w:w w:val="100"/>
                <w:position w:val="0"/>
                <w:sz w:val="18"/>
                <w:u w:val="none"/>
              </w:rPr>
              <w:t>明显</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90" w:right="-239"/>
            </w:pPr>
            <w:r>
              <w:rPr>
                <w:rFonts w:ascii="宋体" w:eastAsia="宋体" w:hAnsi="宋体" w:cs="宋体"/>
                <w:color w:val="000000"/>
                <w:spacing w:val="-1"/>
                <w:w w:val="100"/>
                <w:position w:val="0"/>
                <w:sz w:val="18"/>
                <w:u w:val="none"/>
              </w:rPr>
              <w:t>大</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18" w:right="-239"/>
            </w:pPr>
            <w:r>
              <w:rPr>
                <w:rFonts w:ascii="宋体" w:eastAsia="宋体" w:hAnsi="宋体" w:cs="宋体"/>
                <w:color w:val="000000"/>
                <w:spacing w:val="-1"/>
                <w:w w:val="100"/>
                <w:position w:val="0"/>
                <w:sz w:val="18"/>
                <w:u w:val="none"/>
              </w:rPr>
              <w:t>高</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96" w:right="-239"/>
            </w:pPr>
            <w:r>
              <w:rPr>
                <w:rFonts w:ascii="宋体" w:eastAsia="宋体" w:hAnsi="宋体" w:cs="宋体"/>
                <w:color w:val="000000"/>
                <w:spacing w:val="-1"/>
                <w:w w:val="100"/>
                <w:position w:val="0"/>
                <w:sz w:val="18"/>
                <w:u w:val="none"/>
              </w:rPr>
              <w:t>橙色</w:t>
            </w:r>
          </w:p>
        </w:tc>
      </w:tr>
      <w:tr>
        <w:tblPrEx>
          <w:tblW w:w="0" w:type="auto"/>
          <w:tblInd w:w="0" w:type="dxa"/>
          <w:tblLayout w:type="fixed"/>
          <w:tblCellMar>
            <w:top w:w="0" w:type="dxa"/>
            <w:left w:w="108" w:type="dxa"/>
            <w:bottom w:w="0" w:type="dxa"/>
            <w:right w:w="108" w:type="dxa"/>
          </w:tblCellMar>
        </w:tblPrEx>
        <w:trPr>
          <w:trHeight w:hRule="exact" w:val="355"/>
        </w:trPr>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620" w:right="-239"/>
            </w:pPr>
            <w:r>
              <w:rPr>
                <w:rFonts w:ascii="宋体" w:eastAsia="宋体" w:hAnsi="宋体" w:cs="宋体"/>
                <w:color w:val="000000"/>
                <w:spacing w:val="-1"/>
                <w:w w:val="100"/>
                <w:position w:val="0"/>
                <w:sz w:val="18"/>
                <w:u w:val="none"/>
              </w:rPr>
              <w:t>三</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638" w:right="-239"/>
            </w:pPr>
            <w:r>
              <w:rPr>
                <w:rFonts w:ascii="Times New Roman" w:hAnsi="Times New Roman" w:cs="Times New Roman"/>
                <w:color w:val="000000"/>
                <w:spacing w:val="0"/>
                <w:w w:val="100"/>
                <w:position w:val="0"/>
                <w:sz w:val="18"/>
                <w:u w:val="none"/>
              </w:rPr>
              <w:t>0.7</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G</w:t>
            </w:r>
            <w:r>
              <w:rPr>
                <w:rFonts w:ascii="宋体" w:hAnsi="宋体" w:cs="宋体"/>
                <w:color w:val="000000"/>
                <w:spacing w:val="-1"/>
                <w:w w:val="100"/>
                <w:position w:val="0"/>
                <w:sz w:val="18"/>
                <w:u w:val="none"/>
              </w:rPr>
              <w:t>&lt;</w:t>
            </w:r>
            <w:r>
              <w:rPr>
                <w:rFonts w:ascii="Times New Roman" w:hAnsi="Times New Roman" w:cs="Times New Roman"/>
                <w:color w:val="000000"/>
                <w:spacing w:val="0"/>
                <w:w w:val="100"/>
                <w:position w:val="0"/>
                <w:sz w:val="18"/>
                <w:u w:val="none"/>
              </w:rPr>
              <w:t>0.8</w:t>
            </w:r>
          </w:p>
        </w:tc>
        <w:tc>
          <w:tcPr>
            <w:tcW w:w="1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72" w:right="-239"/>
            </w:pPr>
            <w:r>
              <w:rPr>
                <w:rFonts w:ascii="宋体" w:eastAsia="宋体" w:hAnsi="宋体" w:cs="宋体"/>
                <w:color w:val="000000"/>
                <w:spacing w:val="-1"/>
                <w:w w:val="100"/>
                <w:position w:val="0"/>
                <w:sz w:val="18"/>
                <w:u w:val="none"/>
              </w:rPr>
              <w:t>较明显</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600" w:right="-239"/>
            </w:pPr>
            <w:r>
              <w:rPr>
                <w:rFonts w:ascii="宋体" w:eastAsia="宋体" w:hAnsi="宋体" w:cs="宋体"/>
                <w:color w:val="000000"/>
                <w:spacing w:val="-1"/>
                <w:w w:val="100"/>
                <w:position w:val="0"/>
                <w:sz w:val="18"/>
                <w:u w:val="none"/>
              </w:rPr>
              <w:t>较大</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528" w:right="-239"/>
            </w:pPr>
            <w:r>
              <w:rPr>
                <w:rFonts w:ascii="宋体" w:eastAsia="宋体" w:hAnsi="宋体" w:cs="宋体"/>
                <w:color w:val="000000"/>
                <w:spacing w:val="-1"/>
                <w:w w:val="100"/>
                <w:position w:val="0"/>
                <w:sz w:val="18"/>
                <w:u w:val="none"/>
              </w:rPr>
              <w:t>较高</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396" w:right="-239"/>
            </w:pPr>
            <w:r>
              <w:rPr>
                <w:rFonts w:ascii="宋体" w:eastAsia="宋体" w:hAnsi="宋体" w:cs="宋体"/>
                <w:color w:val="000000"/>
                <w:spacing w:val="-1"/>
                <w:w w:val="100"/>
                <w:position w:val="0"/>
                <w:sz w:val="18"/>
                <w:u w:val="none"/>
              </w:rPr>
              <w:t>黄色</w:t>
            </w:r>
          </w:p>
        </w:tc>
      </w:tr>
      <w:tr>
        <w:tblPrEx>
          <w:tblW w:w="0" w:type="auto"/>
          <w:tblInd w:w="0" w:type="dxa"/>
          <w:tblLayout w:type="fixed"/>
          <w:tblCellMar>
            <w:top w:w="0" w:type="dxa"/>
            <w:left w:w="108" w:type="dxa"/>
            <w:bottom w:w="0" w:type="dxa"/>
            <w:right w:w="108" w:type="dxa"/>
          </w:tblCellMar>
        </w:tblPrEx>
        <w:trPr>
          <w:trHeight w:hRule="exact" w:val="363"/>
        </w:trPr>
        <w:tc>
          <w:tcPr>
            <w:tcW w:w="141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20" w:right="-239"/>
            </w:pPr>
            <w:r>
              <w:rPr>
                <w:rFonts w:ascii="宋体" w:eastAsia="宋体" w:hAnsi="宋体" w:cs="宋体"/>
                <w:color w:val="000000"/>
                <w:spacing w:val="-1"/>
                <w:w w:val="100"/>
                <w:position w:val="0"/>
                <w:sz w:val="18"/>
                <w:u w:val="none"/>
              </w:rPr>
              <w:t>四</w:t>
            </w:r>
          </w:p>
        </w:tc>
        <w:tc>
          <w:tcPr>
            <w:tcW w:w="21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1" w:lineRule="exact"/>
              <w:ind w:left="638" w:right="-239"/>
            </w:pPr>
            <w:r>
              <w:rPr>
                <w:rFonts w:ascii="Times New Roman" w:hAnsi="Times New Roman" w:cs="Times New Roman"/>
                <w:color w:val="000000"/>
                <w:spacing w:val="0"/>
                <w:w w:val="100"/>
                <w:position w:val="0"/>
                <w:sz w:val="18"/>
                <w:u w:val="none"/>
              </w:rPr>
              <w:t>0.6</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G</w:t>
            </w:r>
            <w:r>
              <w:rPr>
                <w:rFonts w:ascii="宋体" w:hAnsi="宋体" w:cs="宋体"/>
                <w:color w:val="000000"/>
                <w:spacing w:val="-1"/>
                <w:w w:val="100"/>
                <w:position w:val="0"/>
                <w:sz w:val="18"/>
                <w:u w:val="none"/>
              </w:rPr>
              <w:t>&lt;</w:t>
            </w:r>
            <w:r>
              <w:rPr>
                <w:rFonts w:ascii="Times New Roman" w:hAnsi="Times New Roman" w:cs="Times New Roman"/>
                <w:color w:val="000000"/>
                <w:spacing w:val="0"/>
                <w:w w:val="100"/>
                <w:position w:val="0"/>
                <w:sz w:val="18"/>
                <w:u w:val="none"/>
              </w:rPr>
              <w:t>0.7</w:t>
            </w:r>
          </w:p>
        </w:tc>
        <w:tc>
          <w:tcPr>
            <w:tcW w:w="16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62" w:right="-239"/>
            </w:pPr>
            <w:r>
              <w:rPr>
                <w:rFonts w:ascii="宋体" w:eastAsia="宋体" w:hAnsi="宋体" w:cs="宋体"/>
                <w:color w:val="000000"/>
                <w:spacing w:val="-1"/>
                <w:w w:val="100"/>
                <w:position w:val="0"/>
                <w:sz w:val="18"/>
                <w:u w:val="none"/>
              </w:rPr>
              <w:t>轻微</w:t>
            </w:r>
          </w:p>
        </w:tc>
        <w:tc>
          <w:tcPr>
            <w:tcW w:w="156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00" w:right="-239"/>
            </w:pPr>
            <w:r>
              <w:rPr>
                <w:rFonts w:ascii="宋体" w:eastAsia="宋体" w:hAnsi="宋体" w:cs="宋体"/>
                <w:color w:val="000000"/>
                <w:spacing w:val="-1"/>
                <w:w w:val="100"/>
                <w:position w:val="0"/>
                <w:sz w:val="18"/>
                <w:u w:val="none"/>
              </w:rPr>
              <w:t>较小</w:t>
            </w:r>
          </w:p>
        </w:tc>
        <w:tc>
          <w:tcPr>
            <w:tcW w:w="14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28" w:right="-239"/>
            </w:pPr>
            <w:r>
              <w:rPr>
                <w:rFonts w:ascii="宋体" w:eastAsia="宋体" w:hAnsi="宋体" w:cs="宋体"/>
                <w:color w:val="000000"/>
                <w:spacing w:val="-1"/>
                <w:w w:val="100"/>
                <w:position w:val="0"/>
                <w:sz w:val="18"/>
                <w:u w:val="none"/>
              </w:rPr>
              <w:t>一般</w:t>
            </w:r>
          </w:p>
        </w:tc>
        <w:tc>
          <w:tcPr>
            <w:tcW w:w="1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96" w:right="-239"/>
            </w:pPr>
            <w:r>
              <w:rPr>
                <w:rFonts w:ascii="宋体" w:eastAsia="宋体" w:hAnsi="宋体" w:cs="宋体"/>
                <w:color w:val="000000"/>
                <w:spacing w:val="-1"/>
                <w:w w:val="100"/>
                <w:position w:val="0"/>
                <w:sz w:val="18"/>
                <w:u w:val="none"/>
              </w:rPr>
              <w:t>蓝色</w:t>
            </w:r>
          </w:p>
        </w:tc>
      </w:tr>
      <w:tr>
        <w:tblPrEx>
          <w:tblW w:w="0" w:type="auto"/>
          <w:tblInd w:w="0" w:type="dxa"/>
          <w:tblLayout w:type="fixed"/>
          <w:tblCellMar>
            <w:top w:w="0" w:type="dxa"/>
            <w:left w:w="108" w:type="dxa"/>
            <w:bottom w:w="0" w:type="dxa"/>
            <w:right w:w="108" w:type="dxa"/>
          </w:tblCellMar>
        </w:tblPrEx>
        <w:trPr>
          <w:trHeight w:hRule="exact" w:val="1586"/>
        </w:trPr>
        <w:tc>
          <w:tcPr>
            <w:tcW w:w="9358" w:type="dxa"/>
            <w:gridSpan w:val="6"/>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0"/>
                <w:w w:val="100"/>
                <w:position w:val="0"/>
                <w:sz w:val="18"/>
                <w:u w:val="none"/>
              </w:rPr>
              <w:t>地质灾害发生的可能性很大是指在短时间内发生大规模地质灾害的概率很大；地质灾害发生的可能性大是</w:t>
            </w:r>
          </w:p>
          <w:p>
            <w:pPr>
              <w:spacing w:before="0" w:after="0" w:line="312" w:lineRule="exact"/>
              <w:ind w:left="920" w:right="-239"/>
            </w:pPr>
            <w:r>
              <w:rPr>
                <w:rFonts w:ascii="宋体" w:eastAsia="宋体" w:hAnsi="宋体" w:cs="宋体"/>
                <w:color w:val="000000"/>
                <w:spacing w:val="0"/>
                <w:w w:val="100"/>
                <w:position w:val="0"/>
                <w:sz w:val="18"/>
                <w:u w:val="none"/>
              </w:rPr>
              <w:t>指在较短时间内发生大规模地质灾害的概率大；地质灾害发生的可能性较大是指在较短时间内发生大规模</w:t>
            </w:r>
          </w:p>
          <w:p>
            <w:pPr>
              <w:spacing w:before="0" w:after="0" w:line="312" w:lineRule="exact"/>
              <w:ind w:left="920" w:right="-239"/>
            </w:pPr>
            <w:r>
              <w:rPr>
                <w:rFonts w:ascii="宋体" w:eastAsia="宋体" w:hAnsi="宋体" w:cs="宋体"/>
                <w:color w:val="000000"/>
                <w:spacing w:val="-1"/>
                <w:w w:val="100"/>
                <w:position w:val="0"/>
                <w:sz w:val="18"/>
                <w:u w:val="none"/>
              </w:rPr>
              <w:t>地质灾害的概率较大；地质灾害发生的可能性小是指监测数据有一定变化但变化速率较小；</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风险程度参考地质灾害隐患点所处地区风险等级划分结论确定；</w:t>
            </w:r>
          </w:p>
          <w:p>
            <w:pPr>
              <w:spacing w:before="0" w:after="0" w:line="312" w:lineRule="exact"/>
              <w:ind w:left="472"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当监测比值</w:t>
            </w:r>
            <w:r>
              <w:rPr>
                <w:rFonts w:ascii="黑体" w:hAnsi="黑体" w:cs="黑体"/>
                <w:color w:val="000000"/>
                <w:spacing w:val="-1"/>
                <w:w w:val="100"/>
                <w:position w:val="0"/>
                <w:sz w:val="18"/>
                <w:u w:val="none"/>
              </w:rPr>
              <w:t>、</w:t>
            </w:r>
            <w:r>
              <w:rPr>
                <w:rFonts w:ascii="宋体" w:hAnsi="宋体" w:cs="宋体"/>
                <w:color w:val="000000"/>
                <w:spacing w:val="-2"/>
                <w:w w:val="100"/>
                <w:position w:val="0"/>
                <w:sz w:val="18"/>
                <w:u w:val="none"/>
              </w:rPr>
              <w:t>前兆特征、发生可能性</w:t>
            </w:r>
            <w:r>
              <w:rPr>
                <w:rFonts w:ascii="仿宋" w:hAnsi="仿宋" w:cs="仿宋"/>
                <w:color w:val="000000"/>
                <w:spacing w:val="-1"/>
                <w:w w:val="100"/>
                <w:position w:val="0"/>
                <w:sz w:val="18"/>
                <w:u w:val="none"/>
              </w:rPr>
              <w:t>、</w:t>
            </w:r>
            <w:r>
              <w:rPr>
                <w:rFonts w:ascii="宋体" w:hAnsi="宋体" w:cs="宋体"/>
                <w:color w:val="000000"/>
                <w:spacing w:val="-1"/>
                <w:w w:val="100"/>
                <w:position w:val="0"/>
                <w:sz w:val="18"/>
                <w:u w:val="none"/>
              </w:rPr>
              <w:t>风险程度划分的预警等级不一致时，应采取就高原则确定预警等级。</w:t>
            </w:r>
          </w:p>
        </w:tc>
      </w:tr>
    </w:tbl>
    <w:p>
      <w:pPr>
        <w:spacing w:before="0" w:after="0" w:line="350" w:lineRule="exact"/>
      </w:pPr>
    </w:p>
    <w:p>
      <w:pPr>
        <w:widowControl/>
        <w:jc w:val="left"/>
        <w:sectPr>
          <w:type w:val="continuous"/>
          <w:pgSz w:w="11906" w:h="16838"/>
          <w:pgMar w:top="1099" w:right="714" w:bottom="859" w:left="1074" w:header="0" w:footer="0" w:gutter="0"/>
          <w:pgNumType w:start="118"/>
          <w:cols w:num="1" w:space="720"/>
          <w:docGrid w:type="lines" w:linePitch="312" w:charSpace="0"/>
        </w:sectPr>
      </w:pPr>
    </w:p>
    <w:p>
      <w:pPr>
        <w:spacing w:before="0" w:after="0" w:line="210" w:lineRule="exact"/>
        <w:ind w:left="60" w:firstLine="0"/>
        <w:jc w:val="left"/>
      </w:pPr>
      <w:r>
        <w:pict>
          <v:shape id="imagerId323" o:spid="_x0000_s1145" type="#_x0000_t75" style="width:22pt;height:10pt;margin-top:397pt;margin-left:56pt;mso-height-relative:page;mso-position-horizontal-relative:page;mso-position-vertical-relative:page;mso-width-relative:page;position:absolute;z-index:-251535360" coordsize="21600,21600" filled="f">
            <v:imagedata r:id="rId95"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8"/>
          <w:pgMar w:top="1099" w:right="714" w:bottom="859" w:left="1074" w:header="0" w:footer="0" w:gutter="0"/>
          <w:pgNumType w:start="119"/>
          <w:cols w:num="1" w:space="708" w:equalWidth="0">
            <w:col w:w="10118" w:space="0"/>
          </w:cols>
          <w:docGrid w:type="lines" w:linePitch="312" w:charSpace="0"/>
        </w:sectPr>
      </w:pPr>
    </w:p>
    <w:p>
      <w:pPr>
        <w:spacing w:before="0" w:after="0" w:line="320" w:lineRule="exact"/>
        <w:ind w:left="60" w:firstLine="0"/>
      </w:pPr>
    </w:p>
    <w:p>
      <w:pPr>
        <w:widowControl/>
        <w:jc w:val="left"/>
        <w:sectPr>
          <w:type w:val="continuous"/>
          <w:pgSz w:w="11906" w:h="16838"/>
          <w:pgMar w:top="1099" w:right="714" w:bottom="859" w:left="1074" w:header="0" w:footer="0" w:gutter="0"/>
          <w:pgNumType w:start="120"/>
          <w:cols w:num="1" w:space="720"/>
          <w:docGrid w:type="lines" w:linePitch="312" w:charSpace="0"/>
        </w:sectPr>
      </w:pPr>
    </w:p>
    <w:p>
      <w:pPr>
        <w:tabs>
          <w:tab w:val="left" w:pos="4003"/>
        </w:tabs>
        <w:spacing w:before="0" w:after="0" w:line="210" w:lineRule="exact"/>
        <w:ind w:left="3372" w:firstLine="0"/>
        <w:jc w:val="left"/>
      </w:pPr>
      <w:r>
        <w:rPr>
          <w:rFonts w:ascii="黑体" w:eastAsia="黑体" w:hAnsi="黑体" w:cs="黑体"/>
          <w:color w:val="000000"/>
          <w:spacing w:val="-1"/>
          <w:w w:val="100"/>
          <w:position w:val="0"/>
          <w:sz w:val="21"/>
          <w:u w:val="none"/>
        </w:rPr>
        <w:t>表</w:t>
      </w:r>
      <w:r>
        <w:rPr>
          <w:rFonts w:ascii="黑体" w:hAnsi="黑体" w:cs="黑体"/>
          <w:color w:val="000000"/>
          <w:spacing w:val="0"/>
          <w:w w:val="100"/>
          <w:position w:val="0"/>
          <w:sz w:val="21"/>
          <w:u w:val="none"/>
        </w:rPr>
        <w:t>16</w:t>
      </w:r>
      <w:r>
        <w:rPr>
          <w:rFonts w:cs="Calibri"/>
          <w:spacing w:val="-1"/>
          <w:w w:val="100"/>
        </w:rPr>
        <w:tab/>
      </w:r>
      <w:r>
        <w:rPr>
          <w:rFonts w:ascii="黑体" w:eastAsia="黑体" w:hAnsi="黑体" w:cs="黑体"/>
          <w:color w:val="000000"/>
          <w:spacing w:val="-1"/>
          <w:w w:val="100"/>
          <w:position w:val="0"/>
          <w:sz w:val="21"/>
          <w:u w:val="none"/>
        </w:rPr>
        <w:t>预警等级划分与色标表</w:t>
      </w:r>
    </w:p>
    <w:p>
      <w:pPr>
        <w:widowControl/>
        <w:jc w:val="left"/>
        <w:sectPr>
          <w:type w:val="continuous"/>
          <w:pgSz w:w="11906" w:h="16838"/>
          <w:pgMar w:top="1099" w:right="714" w:bottom="859" w:left="1074" w:header="0" w:footer="0" w:gutter="0"/>
          <w:pgNumType w:start="121"/>
          <w:cols w:num="1" w:space="708" w:equalWidth="0">
            <w:col w:w="10118" w:space="0"/>
          </w:cols>
          <w:docGrid w:type="lines" w:linePitch="312" w:charSpace="0"/>
        </w:sectPr>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240" w:lineRule="exact"/>
        <w:ind w:left="3372" w:firstLine="0"/>
      </w:pPr>
    </w:p>
    <w:p>
      <w:pPr>
        <w:spacing w:before="0" w:after="0" w:line="354" w:lineRule="exact"/>
        <w:ind w:left="3372" w:firstLine="0"/>
      </w:pPr>
    </w:p>
    <w:p>
      <w:pPr>
        <w:widowControl/>
        <w:jc w:val="left"/>
        <w:sectPr>
          <w:type w:val="continuous"/>
          <w:pgSz w:w="11906" w:h="16838"/>
          <w:pgMar w:top="1099" w:right="714" w:bottom="859" w:left="1074" w:header="0" w:footer="0" w:gutter="0"/>
          <w:pgNumType w:start="122"/>
          <w:cols w:num="1" w:space="720"/>
          <w:docGrid w:type="lines" w:linePitch="312" w:charSpace="0"/>
        </w:sectPr>
      </w:pPr>
    </w:p>
    <w:p>
      <w:pPr>
        <w:spacing w:before="0" w:after="0" w:line="210" w:lineRule="exact"/>
        <w:ind w:left="60" w:firstLine="0"/>
        <w:jc w:val="left"/>
      </w:pPr>
    </w:p>
    <w:p>
      <w:pPr>
        <w:spacing w:before="0" w:after="0" w:line="312" w:lineRule="exact"/>
        <w:ind w:left="60" w:firstLine="0"/>
        <w:jc w:val="left"/>
      </w:pPr>
      <w:r>
        <w:pict>
          <v:shape id="_x0000_s2172" o:spid="_x0000_s1146" type="#_x0000_t202" style="width:332pt;height:53pt;margin-top:397.7pt;margin-left:141.6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54" o:spid="_x0000_s1147" type="#_x0000_t202" style="width:487.7pt;height:15.5pt;margin-top:295.2pt;margin-left:56.7pt;mso-height-relative:page;mso-position-horizontal-relative:page;mso-position-vertical-relative:page;mso-width-relative:page;position:absolute;z-index:-251533312" coordsize="21600,21600" filled="f" stroked="f">
            <v:stroke joinstyle="miter"/>
            <v:textbox inset="0,0,0,0">
              <w:txbxContent>
                <w:p>
                  <w:pPr>
                    <w:tabs>
                      <w:tab w:val="left" w:pos="840"/>
                    </w:tabs>
                    <w:autoSpaceDE w:val="0"/>
                    <w:autoSpaceDN w:val="0"/>
                    <w:adjustRightInd w:val="0"/>
                    <w:spacing w:before="0" w:after="0" w:line="210" w:lineRule="exact"/>
                    <w:jc w:val="left"/>
                  </w:pPr>
                  <w:r>
                    <w:rPr>
                      <w:rFonts w:ascii="黑体" w:hAnsi="黑体" w:cs="黑体"/>
                      <w:color w:val="000000"/>
                      <w:spacing w:val="-1"/>
                      <w:w w:val="100"/>
                      <w:position w:val="0"/>
                      <w:sz w:val="21"/>
                      <w:u w:val="none"/>
                    </w:rPr>
                    <w:t>10.2.3</w:t>
                  </w:r>
                  <w:r>
                    <w:rPr>
                      <w:color w:val="000000"/>
                      <w:spacing w:val="0"/>
                      <w:w w:val="100"/>
                      <w:sz w:val="24"/>
                      <w:u w:val="none"/>
                    </w:rPr>
                    <w:t>  </w:t>
                  </w:r>
                  <w:r>
                    <w:rPr>
                      <w:rFonts w:cs="Calibri"/>
                      <w:spacing w:val="-1"/>
                      <w:w w:val="100"/>
                    </w:rPr>
                    <w:tab/>
                  </w:r>
                  <w:r>
                    <w:rPr>
                      <w:rFonts w:ascii="宋体" w:eastAsia="宋体" w:hAnsi="宋体" w:cs="宋体"/>
                      <w:color w:val="000000"/>
                      <w:spacing w:val="-3"/>
                      <w:w w:val="100"/>
                      <w:position w:val="0"/>
                      <w:sz w:val="21"/>
                      <w:u w:val="none"/>
                    </w:rPr>
                    <w:t>监测预警分级应首先根据监测比值进行分级；当不能采用监测比值进行分级时，可根据地质灾</w:t>
                  </w:r>
                </w:p>
              </w:txbxContent>
            </v:textbox>
          </v:shape>
        </w:pict>
      </w:r>
      <w:r>
        <w:rPr>
          <w:rFonts w:ascii="宋体" w:hAnsi="宋体" w:cs="宋体"/>
          <w:color w:val="000000"/>
          <w:spacing w:val="-1"/>
          <w:w w:val="100"/>
          <w:position w:val="0"/>
          <w:sz w:val="21"/>
          <w:u w:val="none"/>
        </w:rPr>
        <w:t>害隐患的前兆特征、发生可能性、风险程度等因素综合研判进行分级。</w:t>
      </w:r>
    </w:p>
    <w:p>
      <w:pPr>
        <w:spacing w:before="0" w:after="0" w:line="312" w:lineRule="exact"/>
        <w:ind w:left="60" w:firstLine="0"/>
        <w:jc w:val="left"/>
      </w:pPr>
      <w:r>
        <w:rPr>
          <w:rFonts w:ascii="黑体" w:hAnsi="黑体" w:cs="黑体"/>
          <w:color w:val="000000"/>
          <w:spacing w:val="-1"/>
          <w:w w:val="100"/>
          <w:position w:val="0"/>
          <w:sz w:val="21"/>
          <w:u w:val="none"/>
        </w:rPr>
        <w:t>10.2.4</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当监测数据或宏观现象显示，短期内大规模发生地质灾害的概率增大，地质灾害风险程度进一</w:t>
      </w:r>
    </w:p>
    <w:p>
      <w:pPr>
        <w:spacing w:before="0" w:after="0" w:line="312" w:lineRule="exact"/>
        <w:ind w:left="60" w:firstLine="0"/>
        <w:jc w:val="left"/>
      </w:pPr>
      <w:r>
        <w:rPr>
          <w:rFonts w:ascii="宋体" w:hAnsi="宋体" w:cs="宋体"/>
          <w:color w:val="000000"/>
          <w:spacing w:val="-1"/>
          <w:w w:val="100"/>
          <w:position w:val="0"/>
          <w:sz w:val="21"/>
          <w:u w:val="none"/>
        </w:rPr>
        <w:t>步增加，经会商认定后，可提高监测预警等级。</w:t>
      </w:r>
    </w:p>
    <w:p>
      <w:pPr>
        <w:spacing w:before="0" w:after="0" w:line="312" w:lineRule="exact"/>
        <w:ind w:left="60" w:firstLine="0"/>
        <w:jc w:val="left"/>
      </w:pPr>
      <w:r>
        <w:rPr>
          <w:rFonts w:ascii="黑体" w:hAnsi="黑体" w:cs="黑体"/>
          <w:color w:val="000000"/>
          <w:spacing w:val="-1"/>
          <w:w w:val="100"/>
          <w:position w:val="0"/>
          <w:sz w:val="21"/>
          <w:u w:val="none"/>
        </w:rPr>
        <w:t>10.2.5</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当监测数据和宏观现象显示，短期内大规模发生地质灾害的概率降低，地质灾害风险程度进一</w:t>
      </w:r>
    </w:p>
    <w:p>
      <w:pPr>
        <w:spacing w:before="0" w:after="0" w:line="312" w:lineRule="exact"/>
        <w:ind w:left="60" w:firstLine="0"/>
        <w:jc w:val="left"/>
      </w:pPr>
      <w:r>
        <w:rPr>
          <w:rFonts w:ascii="宋体" w:hAnsi="宋体" w:cs="宋体"/>
          <w:color w:val="000000"/>
          <w:spacing w:val="-1"/>
          <w:w w:val="100"/>
          <w:position w:val="0"/>
          <w:sz w:val="21"/>
          <w:u w:val="none"/>
        </w:rPr>
        <w:t>步减小，经会商认定后，可降低监测预警等级或解除预警。</w:t>
      </w:r>
    </w:p>
    <w:p>
      <w:pPr>
        <w:spacing w:before="0" w:after="0" w:line="240" w:lineRule="exact"/>
        <w:ind w:left="60" w:firstLine="0"/>
      </w:pPr>
    </w:p>
    <w:p>
      <w:pPr>
        <w:spacing w:before="0" w:after="0" w:line="228" w:lineRule="exact"/>
        <w:ind w:left="60" w:firstLine="630"/>
        <w:jc w:val="left"/>
      </w:pPr>
      <w:r>
        <w:rPr>
          <w:rFonts w:ascii="黑体" w:eastAsia="黑体" w:hAnsi="黑体" w:cs="黑体"/>
          <w:color w:val="000000"/>
          <w:spacing w:val="-1"/>
          <w:w w:val="100"/>
          <w:position w:val="0"/>
          <w:sz w:val="21"/>
          <w:u w:val="none"/>
        </w:rPr>
        <w:t>预警判据与阈值</w:t>
      </w:r>
    </w:p>
    <w:p>
      <w:pPr>
        <w:spacing w:before="0" w:after="0" w:line="240" w:lineRule="exact"/>
        <w:ind w:left="60" w:firstLine="630"/>
      </w:pPr>
    </w:p>
    <w:p>
      <w:pPr>
        <w:spacing w:before="0" w:after="0" w:line="228" w:lineRule="exact"/>
        <w:ind w:left="60" w:firstLine="0"/>
        <w:jc w:val="left"/>
      </w:pPr>
      <w:r>
        <w:rPr>
          <w:rFonts w:ascii="黑体" w:hAnsi="黑体" w:cs="黑体"/>
          <w:color w:val="000000"/>
          <w:spacing w:val="-1"/>
          <w:w w:val="100"/>
          <w:position w:val="0"/>
          <w:sz w:val="21"/>
          <w:u w:val="none"/>
        </w:rPr>
        <w:t>10.3.1</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地质灾害自动化监测预警平台应根据地质灾害类型、地质环境条件、破坏形式、监测对象及其</w:t>
      </w:r>
    </w:p>
    <w:p>
      <w:pPr>
        <w:spacing w:before="0" w:after="0" w:line="312" w:lineRule="exact"/>
        <w:ind w:left="60" w:firstLine="0"/>
        <w:jc w:val="left"/>
      </w:pPr>
      <w:r>
        <w:rPr>
          <w:rFonts w:ascii="宋体" w:hAnsi="宋体" w:cs="宋体"/>
          <w:color w:val="000000"/>
          <w:spacing w:val="0"/>
          <w:w w:val="100"/>
          <w:position w:val="0"/>
          <w:sz w:val="21"/>
          <w:u w:val="none"/>
        </w:rPr>
        <w:t>测项指标、宏观现象等因素选择关键指标和临灾前兆迹象作为判据。</w:t>
      </w:r>
    </w:p>
    <w:p>
      <w:pPr>
        <w:spacing w:before="0" w:after="0" w:line="312" w:lineRule="exact"/>
        <w:ind w:left="60" w:firstLine="0"/>
        <w:jc w:val="left"/>
      </w:pPr>
      <w:r>
        <w:rPr>
          <w:rFonts w:ascii="黑体" w:hAnsi="黑体" w:cs="黑体"/>
          <w:color w:val="000000"/>
          <w:spacing w:val="-1"/>
          <w:w w:val="100"/>
          <w:position w:val="0"/>
          <w:sz w:val="21"/>
          <w:u w:val="none"/>
        </w:rPr>
        <w:t>10.3.2</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指标判据宜选择变形、应力与应变、降雨量、地下水位等监测数据。变形指标判据应包括绝对</w:t>
      </w:r>
    </w:p>
    <w:p>
      <w:pPr>
        <w:spacing w:before="0" w:after="0" w:line="312" w:lineRule="exact"/>
        <w:ind w:left="60" w:firstLine="0"/>
        <w:jc w:val="left"/>
      </w:pPr>
      <w:r>
        <w:rPr>
          <w:rFonts w:ascii="宋体" w:hAnsi="宋体" w:cs="宋体"/>
          <w:color w:val="000000"/>
          <w:spacing w:val="-3"/>
          <w:w w:val="100"/>
          <w:position w:val="0"/>
          <w:sz w:val="21"/>
          <w:u w:val="none"/>
        </w:rPr>
        <w:t>值、速率、加速度和曲线切线角等；降雨量指标判据应包括小时降雨量、日降雨量、累计降雨量、变形</w:t>
      </w:r>
    </w:p>
    <w:p>
      <w:pPr>
        <w:spacing w:before="0" w:after="0" w:line="312" w:lineRule="exact"/>
        <w:ind w:left="60" w:firstLine="0"/>
        <w:jc w:val="left"/>
      </w:pPr>
      <w:r>
        <w:rPr>
          <w:rFonts w:ascii="宋体" w:eastAsia="宋体" w:hAnsi="宋体" w:cs="宋体"/>
          <w:color w:val="000000"/>
          <w:spacing w:val="-1"/>
          <w:w w:val="100"/>
          <w:position w:val="0"/>
          <w:sz w:val="21"/>
          <w:u w:val="none"/>
        </w:rPr>
        <w:t>量</w:t>
      </w:r>
      <w:r>
        <w:rPr>
          <w:rFonts w:ascii="宋体" w:hAnsi="宋体" w:cs="宋体"/>
          <w:color w:val="000000"/>
          <w:spacing w:val="-1"/>
          <w:w w:val="100"/>
          <w:position w:val="0"/>
          <w:sz w:val="21"/>
          <w:u w:val="none"/>
        </w:rPr>
        <w:t>-降雨关系等；应力与应变、地下水位指标判据宜采用绝对值。</w:t>
      </w:r>
    </w:p>
    <w:p>
      <w:pPr>
        <w:spacing w:before="0" w:after="0" w:line="312" w:lineRule="exact"/>
        <w:ind w:left="60" w:firstLine="0"/>
        <w:jc w:val="left"/>
      </w:pPr>
      <w:r>
        <w:rPr>
          <w:rFonts w:ascii="黑体" w:hAnsi="黑体" w:cs="黑体"/>
          <w:color w:val="000000"/>
          <w:spacing w:val="-1"/>
          <w:w w:val="100"/>
          <w:position w:val="0"/>
          <w:sz w:val="21"/>
          <w:u w:val="none"/>
        </w:rPr>
        <w:t>10.3.3</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临灾前兆迹象判据包括致灾体变形特征与其发展特征异常、裂缝组合异常以及动物、植物状态</w:t>
      </w:r>
    </w:p>
    <w:p>
      <w:pPr>
        <w:spacing w:before="0" w:after="0" w:line="312" w:lineRule="exact"/>
        <w:ind w:left="60" w:firstLine="0"/>
        <w:jc w:val="left"/>
      </w:pPr>
      <w:r>
        <w:rPr>
          <w:rFonts w:ascii="宋体" w:hAnsi="宋体" w:cs="宋体"/>
          <w:color w:val="000000"/>
          <w:spacing w:val="-1"/>
          <w:w w:val="100"/>
          <w:position w:val="0"/>
          <w:sz w:val="21"/>
          <w:u w:val="none"/>
        </w:rPr>
        <w:t>异常等。</w:t>
      </w:r>
    </w:p>
    <w:p>
      <w:pPr>
        <w:spacing w:before="0" w:after="0" w:line="312" w:lineRule="exact"/>
        <w:ind w:left="60" w:firstLine="0"/>
        <w:jc w:val="left"/>
      </w:pPr>
      <w:r>
        <w:rPr>
          <w:rFonts w:ascii="黑体" w:hAnsi="黑体" w:cs="黑体"/>
          <w:color w:val="000000"/>
          <w:spacing w:val="-1"/>
          <w:w w:val="100"/>
          <w:position w:val="0"/>
          <w:sz w:val="21"/>
          <w:u w:val="none"/>
        </w:rPr>
        <w:t>10.3.4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不同类型的地质灾害隐患可选择如下判据：</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滑坡、崩塌可选择变形、应力与应变、降雨、地下水位等指标和临灾前兆迹象作为判据；</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泥石流可选择降雨、流体动态要素等指标和临灾前兆迹象作为判据；</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地面塌陷、地面沉降、地裂缝可选择变形、地下水位等指标和临灾前兆迹象作为判据。</w:t>
      </w:r>
    </w:p>
    <w:p>
      <w:pPr>
        <w:spacing w:before="0" w:after="0" w:line="312" w:lineRule="exact"/>
        <w:ind w:left="60" w:firstLine="0"/>
        <w:jc w:val="left"/>
      </w:pPr>
      <w:r>
        <w:rPr>
          <w:rFonts w:ascii="黑体" w:hAnsi="黑体" w:cs="黑体"/>
          <w:color w:val="000000"/>
          <w:spacing w:val="-1"/>
          <w:w w:val="100"/>
          <w:position w:val="0"/>
          <w:sz w:val="21"/>
          <w:u w:val="none"/>
        </w:rPr>
        <w:t>10.3.5</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对监测等级为一级的地质灾害隐患，宜根据地质灾害隐患类型、规模、成因、地质环境条件、</w:t>
      </w:r>
    </w:p>
    <w:p>
      <w:pPr>
        <w:spacing w:before="0" w:after="0" w:line="312" w:lineRule="exact"/>
        <w:ind w:left="60" w:firstLine="0"/>
        <w:jc w:val="left"/>
      </w:pPr>
      <w:r>
        <w:rPr>
          <w:rFonts w:ascii="宋体" w:hAnsi="宋体" w:cs="宋体"/>
          <w:color w:val="000000"/>
          <w:spacing w:val="-3"/>
          <w:w w:val="100"/>
          <w:position w:val="0"/>
          <w:sz w:val="21"/>
          <w:u w:val="none"/>
        </w:rPr>
        <w:t>破坏方式等因素建构相近似的理论分析模型，计算确定预设阈值。不同类型的地质灾害隐患警情研判可</w:t>
      </w:r>
    </w:p>
    <w:p>
      <w:pPr>
        <w:spacing w:before="0" w:after="0" w:line="312" w:lineRule="exact"/>
        <w:ind w:left="60" w:firstLine="0"/>
        <w:jc w:val="left"/>
      </w:pPr>
      <w:r>
        <w:rPr>
          <w:rFonts w:ascii="宋体" w:eastAsia="宋体" w:hAnsi="宋体" w:cs="宋体"/>
          <w:color w:val="000000"/>
          <w:spacing w:val="-1"/>
          <w:w w:val="100"/>
          <w:position w:val="0"/>
          <w:sz w:val="21"/>
          <w:u w:val="none"/>
        </w:rPr>
        <w:t>参照本文件表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宋体" w:eastAsia="宋体" w:hAnsi="宋体" w:cs="宋体"/>
          <w:color w:val="000000"/>
          <w:spacing w:val="-1"/>
          <w:w w:val="100"/>
          <w:position w:val="0"/>
          <w:sz w:val="21"/>
          <w:u w:val="none"/>
        </w:rPr>
        <w:t>～表</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7</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或附录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所列监测内容及测项进行理论建模与计算分析。</w:t>
      </w:r>
    </w:p>
    <w:p>
      <w:pPr>
        <w:spacing w:before="0" w:after="0" w:line="312" w:lineRule="exact"/>
        <w:ind w:left="60" w:firstLine="0"/>
        <w:jc w:val="left"/>
      </w:pPr>
      <w:r>
        <w:rPr>
          <w:rFonts w:ascii="黑体" w:hAnsi="黑体" w:cs="黑体"/>
          <w:color w:val="000000"/>
          <w:spacing w:val="-1"/>
          <w:w w:val="100"/>
          <w:position w:val="0"/>
          <w:sz w:val="21"/>
          <w:u w:val="none"/>
        </w:rPr>
        <w:t>10.3.6</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当不能建构相近似的理论分析模型时，应根据经验法或类比法给定预设阈值。预设阈值给定除</w:t>
      </w:r>
    </w:p>
    <w:p>
      <w:pPr>
        <w:spacing w:before="0" w:after="0" w:line="312" w:lineRule="exact"/>
        <w:ind w:left="60" w:firstLine="0"/>
        <w:jc w:val="left"/>
      </w:pPr>
      <w:r>
        <w:rPr>
          <w:rFonts w:ascii="宋体" w:hAnsi="宋体" w:cs="宋体"/>
          <w:color w:val="000000"/>
          <w:spacing w:val="-1"/>
          <w:w w:val="100"/>
          <w:position w:val="0"/>
          <w:sz w:val="21"/>
          <w:u w:val="none"/>
        </w:rPr>
        <w:t>应考虑地质环境因素外，还应考虑环境保护要求。</w:t>
      </w:r>
    </w:p>
    <w:p>
      <w:pPr>
        <w:spacing w:before="0" w:after="0" w:line="312" w:lineRule="exact"/>
        <w:ind w:left="60" w:firstLine="0"/>
        <w:jc w:val="left"/>
      </w:pPr>
      <w:r>
        <w:rPr>
          <w:rFonts w:ascii="黑体" w:hAnsi="黑体" w:cs="黑体"/>
          <w:color w:val="000000"/>
          <w:spacing w:val="-1"/>
          <w:w w:val="100"/>
          <w:position w:val="0"/>
          <w:sz w:val="21"/>
          <w:u w:val="none"/>
        </w:rPr>
        <w:t>10.3.7</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监测方案编制单位提出的预警阈值应经地质灾害主管部门或责任单位组织专家论证认可后实</w:t>
      </w:r>
    </w:p>
    <w:p>
      <w:pPr>
        <w:spacing w:before="0" w:after="0" w:line="312" w:lineRule="exact"/>
        <w:ind w:left="60" w:firstLine="0"/>
        <w:jc w:val="left"/>
      </w:pPr>
      <w:r>
        <w:rPr>
          <w:rFonts w:ascii="宋体" w:hAnsi="宋体" w:cs="宋体"/>
          <w:color w:val="000000"/>
          <w:spacing w:val="-1"/>
          <w:w w:val="100"/>
          <w:position w:val="0"/>
          <w:sz w:val="21"/>
          <w:u w:val="none"/>
        </w:rPr>
        <w:t>施。监测过程中应根据监测数据变化特征和实际需要及时调整预设阈值。</w:t>
      </w:r>
    </w:p>
    <w:p>
      <w:pPr>
        <w:spacing w:before="0" w:after="0" w:line="312" w:lineRule="exact"/>
        <w:ind w:left="60" w:firstLine="0"/>
        <w:jc w:val="left"/>
      </w:pPr>
      <w:r>
        <w:rPr>
          <w:rFonts w:ascii="黑体" w:hAnsi="黑体" w:cs="黑体"/>
          <w:color w:val="000000"/>
          <w:spacing w:val="-1"/>
          <w:w w:val="100"/>
          <w:position w:val="0"/>
          <w:sz w:val="21"/>
          <w:u w:val="none"/>
        </w:rPr>
        <w:t>10.3.8</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对采用双控或多控指标进行预警的地质灾害隐患，只要其中一个指标数据达到预警值，就应立</w:t>
      </w:r>
    </w:p>
    <w:p>
      <w:pPr>
        <w:spacing w:before="0" w:after="0" w:line="312" w:lineRule="exact"/>
        <w:ind w:left="60" w:firstLine="0"/>
        <w:jc w:val="left"/>
      </w:pPr>
      <w:r>
        <w:rPr>
          <w:rFonts w:ascii="宋体" w:hAnsi="宋体" w:cs="宋体"/>
          <w:color w:val="000000"/>
          <w:spacing w:val="-1"/>
          <w:w w:val="100"/>
          <w:position w:val="0"/>
          <w:sz w:val="21"/>
          <w:u w:val="none"/>
        </w:rPr>
        <w:t>即预警。</w:t>
      </w:r>
    </w:p>
    <w:p>
      <w:pPr>
        <w:spacing w:before="0" w:after="0" w:line="312" w:lineRule="exact"/>
        <w:ind w:left="60" w:firstLine="0"/>
        <w:jc w:val="left"/>
      </w:pPr>
      <w:r>
        <w:rPr>
          <w:rFonts w:ascii="黑体" w:hAnsi="黑体" w:cs="黑体"/>
          <w:color w:val="000000"/>
          <w:spacing w:val="-1"/>
          <w:w w:val="100"/>
          <w:position w:val="0"/>
          <w:sz w:val="21"/>
          <w:u w:val="none"/>
        </w:rPr>
        <w:t>10.3.9</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预警平台应具有监测数据分析计算模型模块，数据分析计算模型宜包括多元线性回归分析法、</w:t>
      </w:r>
    </w:p>
    <w:p>
      <w:pPr>
        <w:spacing w:before="0" w:after="0" w:line="312" w:lineRule="exact"/>
        <w:ind w:left="60" w:firstLine="0"/>
        <w:jc w:val="left"/>
      </w:pPr>
      <w:r>
        <w:rPr>
          <w:rFonts w:ascii="宋体" w:hAnsi="宋体" w:cs="宋体"/>
          <w:color w:val="000000"/>
          <w:spacing w:val="0"/>
          <w:w w:val="100"/>
          <w:position w:val="0"/>
          <w:sz w:val="21"/>
          <w:u w:val="none"/>
        </w:rPr>
        <w:t>时间序列分析法、灰色预测法、神经网络模型、卡尔曼滤波、支持向量机等几种常用的分析计算方法。</w:t>
      </w:r>
    </w:p>
    <w:p>
      <w:pPr>
        <w:spacing w:before="0" w:after="0" w:line="240" w:lineRule="exact"/>
        <w:ind w:left="60" w:firstLine="0"/>
      </w:pPr>
    </w:p>
    <w:p>
      <w:pPr>
        <w:spacing w:before="0" w:after="0" w:line="277" w:lineRule="exact"/>
        <w:ind w:left="60" w:firstLine="198"/>
        <w:jc w:val="left"/>
      </w:pPr>
      <w:r>
        <w:rPr>
          <w:rFonts w:ascii="宋体" w:hAnsi="宋体" w:cs="宋体"/>
          <w:color w:val="000000"/>
          <w:spacing w:val="-1"/>
          <w:w w:val="100"/>
          <w:position w:val="0"/>
          <w:sz w:val="18"/>
          <w:u w:val="none"/>
        </w:rPr>
        <w:t>24</w:t>
      </w:r>
    </w:p>
    <w:p>
      <w:pPr>
        <w:widowControl/>
        <w:jc w:val="left"/>
        <w:sectPr>
          <w:type w:val="continuous"/>
          <w:pgSz w:w="11906" w:h="16838"/>
          <w:pgMar w:top="1099" w:right="714" w:bottom="859" w:left="1074" w:header="0" w:footer="0" w:gutter="0"/>
          <w:pgNumType w:start="123"/>
          <w:cols w:num="1" w:space="708" w:equalWidth="0">
            <w:col w:w="10118" w:space="0"/>
          </w:cols>
          <w:docGrid w:type="lines" w:linePitch="312" w:charSpace="0"/>
        </w:sectPr>
      </w:pPr>
    </w:p>
    <w:p>
      <w:pPr>
        <w:spacing w:before="0" w:after="0" w:line="240" w:lineRule="exact"/>
      </w:pPr>
      <w:bookmarkStart w:id="31" w:name="31"/>
      <w:bookmarkEnd w:id="31"/>
    </w:p>
    <w:p>
      <w:pPr>
        <w:spacing w:before="0" w:after="0" w:line="320" w:lineRule="exact"/>
        <w:ind w:left="451" w:firstLine="7571"/>
        <w:jc w:val="left"/>
      </w:pPr>
      <w:r>
        <w:pict>
          <v:shape id="_x0000_s2174" o:spid="_x0000_s1148" type="#_x0000_t202" style="width:332pt;height:53pt;margin-top:397.7pt;margin-left:141.6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24" o:spid="_x0000_s1149" type="#_x0000_t75" style="width:22pt;height:9pt;margin-top:123pt;margin-left:71pt;mso-height-relative:page;mso-position-horizontal-relative:page;mso-position-vertical-relative:page;mso-width-relative:page;position:absolute;z-index:-251532288" coordsize="21600,21600" filled="f">
            <v:imagedata r:id="rId96" o:title=""/>
            <o:lock v:ext="edit" aspectratio="t"/>
          </v:shape>
        </w:pict>
      </w:r>
      <w:r>
        <w:pict>
          <v:shape id="imagerId325" o:spid="_x0000_s1150" type="#_x0000_t75" style="width:20pt;height:10pt;margin-top:302pt;margin-left:71pt;mso-height-relative:page;mso-position-horizontal-relative:page;mso-position-vertical-relative:page;mso-width-relative:page;position:absolute;z-index:-251531264" coordsize="21600,21600" filled="f">
            <v:imagedata r:id="rId97" o:title=""/>
            <o:lock v:ext="edit" aspectratio="t"/>
          </v:shape>
        </w:pict>
      </w:r>
      <w:r>
        <w:pict>
          <v:shape id="imagerId326" o:spid="_x0000_s1151" type="#_x0000_t75" style="width:21pt;height:9pt;margin-top:552pt;margin-left:71pt;mso-height-relative:page;mso-position-horizontal-relative:page;mso-position-vertical-relative:page;mso-width-relative:page;position:absolute;z-index:-251530240" coordsize="21600,21600" filled="f">
            <v:imagedata r:id="rId98"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51" w:firstLine="7571"/>
      </w:pPr>
    </w:p>
    <w:p>
      <w:pPr>
        <w:spacing w:before="0" w:after="0" w:line="290" w:lineRule="exact"/>
        <w:ind w:left="451" w:firstLine="0"/>
        <w:jc w:val="left"/>
      </w:pPr>
      <w:r>
        <w:rPr>
          <w:rFonts w:ascii="宋体" w:hAnsi="宋体" w:cs="宋体"/>
          <w:color w:val="000000"/>
          <w:spacing w:val="-1"/>
          <w:w w:val="100"/>
          <w:position w:val="0"/>
          <w:sz w:val="21"/>
          <w:u w:val="none"/>
        </w:rPr>
        <w:t>预警平台应具有机器学习功能，能够实时地对地质灾害隐患变化发展趋势做出预判。</w:t>
      </w:r>
    </w:p>
    <w:p>
      <w:pPr>
        <w:spacing w:before="0" w:after="0" w:line="240" w:lineRule="exact"/>
        <w:ind w:left="451" w:firstLine="0"/>
      </w:pPr>
    </w:p>
    <w:p>
      <w:pPr>
        <w:spacing w:before="0" w:after="0" w:line="228" w:lineRule="exact"/>
        <w:ind w:left="451" w:firstLine="630"/>
        <w:jc w:val="left"/>
      </w:pPr>
      <w:r>
        <w:rPr>
          <w:rFonts w:ascii="黑体" w:eastAsia="黑体" w:hAnsi="黑体" w:cs="黑体"/>
          <w:color w:val="000000"/>
          <w:spacing w:val="-1"/>
          <w:w w:val="100"/>
          <w:position w:val="0"/>
          <w:sz w:val="21"/>
          <w:u w:val="none"/>
        </w:rPr>
        <w:t>监测信息反馈与预警响应</w:t>
      </w:r>
    </w:p>
    <w:p>
      <w:pPr>
        <w:spacing w:before="0" w:after="0" w:line="240" w:lineRule="exact"/>
        <w:ind w:left="451" w:firstLine="630"/>
      </w:pPr>
    </w:p>
    <w:p>
      <w:pPr>
        <w:spacing w:before="0" w:after="0" w:line="228" w:lineRule="exact"/>
        <w:ind w:left="451" w:firstLine="0"/>
        <w:jc w:val="left"/>
      </w:pPr>
      <w:r>
        <w:rPr>
          <w:rFonts w:ascii="黑体" w:hAnsi="黑体" w:cs="黑体"/>
          <w:color w:val="000000"/>
          <w:spacing w:val="-1"/>
          <w:w w:val="100"/>
          <w:position w:val="0"/>
          <w:sz w:val="21"/>
          <w:u w:val="none"/>
        </w:rPr>
        <w:t>10.4.1</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地质灾害自动化监测单位应按照上报频率要求准时地将监测信息上报地质灾害主管部门或责</w:t>
      </w:r>
    </w:p>
    <w:p>
      <w:pPr>
        <w:spacing w:before="0" w:after="0" w:line="312" w:lineRule="exact"/>
        <w:ind w:left="451" w:firstLine="0"/>
        <w:jc w:val="left"/>
      </w:pPr>
      <w:r>
        <w:rPr>
          <w:rFonts w:ascii="宋体" w:hAnsi="宋体" w:cs="宋体"/>
          <w:color w:val="000000"/>
          <w:spacing w:val="-1"/>
          <w:w w:val="100"/>
          <w:position w:val="0"/>
          <w:sz w:val="21"/>
          <w:u w:val="none"/>
        </w:rPr>
        <w:t>任单位。</w:t>
      </w:r>
    </w:p>
    <w:p>
      <w:pPr>
        <w:spacing w:before="0" w:after="0" w:line="312" w:lineRule="exact"/>
        <w:ind w:left="451" w:firstLine="0"/>
        <w:jc w:val="left"/>
      </w:pPr>
      <w:r>
        <w:rPr>
          <w:rFonts w:ascii="黑体" w:hAnsi="黑体" w:cs="黑体"/>
          <w:color w:val="000000"/>
          <w:spacing w:val="-1"/>
          <w:w w:val="100"/>
          <w:position w:val="0"/>
          <w:sz w:val="21"/>
          <w:u w:val="none"/>
        </w:rPr>
        <w:t>10.4.2</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当预警平台发出预警信息时，监测单位应及时、准确地将预警信息上报地质灾害主管部门或责</w:t>
      </w:r>
    </w:p>
    <w:p>
      <w:pPr>
        <w:spacing w:before="0" w:after="0" w:line="312" w:lineRule="exact"/>
        <w:ind w:left="451" w:firstLine="0"/>
        <w:jc w:val="left"/>
      </w:pPr>
      <w:r>
        <w:rPr>
          <w:rFonts w:ascii="宋体" w:hAnsi="宋体" w:cs="宋体"/>
          <w:color w:val="000000"/>
          <w:spacing w:val="-1"/>
          <w:w w:val="100"/>
          <w:position w:val="0"/>
          <w:sz w:val="21"/>
          <w:u w:val="none"/>
        </w:rPr>
        <w:t>任单位，并协助做好应急处置工作。</w:t>
      </w:r>
    </w:p>
    <w:p>
      <w:pPr>
        <w:spacing w:before="0" w:after="0" w:line="312" w:lineRule="exact"/>
        <w:ind w:left="451" w:firstLine="0"/>
        <w:jc w:val="left"/>
      </w:pPr>
      <w:r>
        <w:rPr>
          <w:rFonts w:ascii="黑体" w:hAnsi="黑体" w:cs="黑体"/>
          <w:color w:val="000000"/>
          <w:spacing w:val="-1"/>
          <w:w w:val="100"/>
          <w:position w:val="0"/>
          <w:sz w:val="21"/>
          <w:u w:val="none"/>
        </w:rPr>
        <w:t>10.4.3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预警信息发出后，监测单位须</w:t>
      </w:r>
      <w:r>
        <w:rPr>
          <w:rFonts w:ascii="Calibri" w:hAnsi="Calibri" w:cs="Calibri"/>
          <w:color w:val="000000"/>
          <w:spacing w:val="8"/>
          <w:w w:val="100"/>
          <w:sz w:val="21"/>
          <w:u w:val="none"/>
        </w:rPr>
        <w:t> </w:t>
      </w:r>
      <w:r>
        <w:rPr>
          <w:rFonts w:ascii="宋体" w:hAnsi="宋体" w:cs="宋体"/>
          <w:color w:val="000000"/>
          <w:spacing w:val="0"/>
          <w:w w:val="100"/>
          <w:position w:val="0"/>
          <w:sz w:val="21"/>
          <w:u w:val="none"/>
        </w:rPr>
        <w:t>24</w:t>
      </w:r>
      <w:r>
        <w:rPr>
          <w:rFonts w:ascii="Calibri" w:hAnsi="Calibri" w:cs="Calibri"/>
          <w:color w:val="000000"/>
          <w:spacing w:val="8"/>
          <w:w w:val="100"/>
          <w:sz w:val="21"/>
          <w:u w:val="none"/>
        </w:rPr>
        <w:t> </w:t>
      </w:r>
      <w:r>
        <w:rPr>
          <w:rFonts w:ascii="宋体" w:eastAsia="宋体" w:hAnsi="宋体" w:cs="宋体"/>
          <w:color w:val="000000"/>
          <w:spacing w:val="-1"/>
          <w:w w:val="100"/>
          <w:position w:val="0"/>
          <w:sz w:val="21"/>
          <w:u w:val="none"/>
        </w:rPr>
        <w:t>小时值守，并应根据预警等级及时调整上报频率，加强监测</w:t>
      </w:r>
    </w:p>
    <w:p>
      <w:pPr>
        <w:spacing w:before="0" w:after="0" w:line="312" w:lineRule="exact"/>
        <w:ind w:left="451" w:firstLine="0"/>
        <w:jc w:val="left"/>
      </w:pPr>
      <w:r>
        <w:rPr>
          <w:rFonts w:ascii="宋体" w:eastAsia="宋体" w:hAnsi="宋体" w:cs="宋体"/>
          <w:color w:val="000000"/>
          <w:spacing w:val="-3"/>
          <w:w w:val="100"/>
          <w:position w:val="0"/>
          <w:sz w:val="21"/>
          <w:u w:val="none"/>
        </w:rPr>
        <w:t>数据分析和发展趋势预测，及时指派专业技术人员或专家去现场进行宏观现象巡查，必要时加强对宏观</w:t>
      </w:r>
    </w:p>
    <w:p>
      <w:pPr>
        <w:spacing w:before="0" w:after="0" w:line="312" w:lineRule="exact"/>
        <w:ind w:left="451" w:firstLine="0"/>
        <w:jc w:val="left"/>
      </w:pPr>
      <w:r>
        <w:rPr>
          <w:rFonts w:ascii="宋体" w:hAnsi="宋体" w:cs="宋体"/>
          <w:color w:val="000000"/>
          <w:spacing w:val="0"/>
          <w:w w:val="100"/>
          <w:position w:val="0"/>
          <w:sz w:val="21"/>
          <w:u w:val="none"/>
        </w:rPr>
        <w:t>变形的监测。</w:t>
      </w:r>
    </w:p>
    <w:p>
      <w:pPr>
        <w:spacing w:before="0" w:after="0" w:line="240" w:lineRule="exact"/>
        <w:ind w:left="451" w:firstLine="0"/>
      </w:pPr>
    </w:p>
    <w:p>
      <w:pPr>
        <w:tabs>
          <w:tab w:val="left" w:pos="872"/>
        </w:tabs>
        <w:spacing w:before="0" w:after="0" w:line="384" w:lineRule="exact"/>
        <w:ind w:left="451" w:firstLine="0"/>
        <w:jc w:val="left"/>
      </w:pPr>
      <w:r>
        <w:rPr>
          <w:rFonts w:ascii="黑体" w:hAnsi="黑体" w:cs="黑体"/>
          <w:color w:val="000000"/>
          <w:spacing w:val="0"/>
          <w:w w:val="100"/>
          <w:position w:val="0"/>
          <w:sz w:val="21"/>
          <w:u w:val="none"/>
        </w:rPr>
        <w:t>11</w:t>
      </w:r>
      <w:r>
        <w:rPr>
          <w:rFonts w:cs="Calibri"/>
          <w:spacing w:val="-1"/>
          <w:w w:val="100"/>
        </w:rPr>
        <w:tab/>
      </w:r>
      <w:r>
        <w:rPr>
          <w:rFonts w:ascii="黑体" w:eastAsia="黑体" w:hAnsi="黑体" w:cs="黑体"/>
          <w:color w:val="000000"/>
          <w:spacing w:val="-1"/>
          <w:w w:val="100"/>
          <w:position w:val="0"/>
          <w:sz w:val="21"/>
          <w:u w:val="none"/>
        </w:rPr>
        <w:t>监测系统建设与运维管理</w:t>
      </w:r>
    </w:p>
    <w:p>
      <w:pPr>
        <w:spacing w:before="0" w:after="0" w:line="240" w:lineRule="exact"/>
        <w:ind w:left="451" w:firstLine="0"/>
      </w:pPr>
    </w:p>
    <w:p>
      <w:pPr>
        <w:spacing w:before="0" w:after="0" w:line="384" w:lineRule="exact"/>
        <w:ind w:left="451" w:firstLine="630"/>
        <w:jc w:val="left"/>
      </w:pPr>
      <w:r>
        <w:rPr>
          <w:rFonts w:ascii="黑体" w:eastAsia="黑体" w:hAnsi="黑体" w:cs="黑体"/>
          <w:color w:val="000000"/>
          <w:spacing w:val="-1"/>
          <w:w w:val="100"/>
          <w:position w:val="0"/>
          <w:sz w:val="21"/>
          <w:u w:val="none"/>
        </w:rPr>
        <w:t>一般规定</w:t>
      </w:r>
    </w:p>
    <w:p>
      <w:pPr>
        <w:spacing w:before="0" w:after="0" w:line="240" w:lineRule="exact"/>
        <w:ind w:left="451" w:firstLine="630"/>
      </w:pPr>
    </w:p>
    <w:p>
      <w:pPr>
        <w:spacing w:before="0" w:after="0" w:line="228" w:lineRule="exact"/>
        <w:ind w:left="451" w:firstLine="0"/>
        <w:jc w:val="left"/>
      </w:pPr>
      <w:r>
        <w:rPr>
          <w:rFonts w:ascii="黑体" w:hAnsi="黑体" w:cs="黑体"/>
          <w:color w:val="000000"/>
          <w:spacing w:val="-1"/>
          <w:w w:val="100"/>
          <w:position w:val="0"/>
          <w:sz w:val="21"/>
          <w:u w:val="none"/>
        </w:rPr>
        <w:t>11.1.1</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地质灾害自动化监测系统由监测设备及辅助设施、通信单元和预警平台等模块构成，各模块之</w:t>
      </w:r>
    </w:p>
    <w:p>
      <w:pPr>
        <w:spacing w:before="0" w:after="0" w:line="312" w:lineRule="exact"/>
        <w:ind w:left="451" w:firstLine="0"/>
        <w:jc w:val="left"/>
      </w:pPr>
      <w:r>
        <w:rPr>
          <w:rFonts w:ascii="宋体" w:hAnsi="宋体" w:cs="宋体"/>
          <w:color w:val="000000"/>
          <w:spacing w:val="-1"/>
          <w:w w:val="100"/>
          <w:position w:val="0"/>
          <w:sz w:val="21"/>
          <w:u w:val="none"/>
        </w:rPr>
        <w:t>间的连接线路和通信网络应性能稳定、安全可靠、易于维护。</w:t>
      </w:r>
    </w:p>
    <w:p>
      <w:pPr>
        <w:spacing w:before="0" w:after="0" w:line="312" w:lineRule="exact"/>
        <w:ind w:left="451" w:firstLine="0"/>
        <w:jc w:val="left"/>
      </w:pPr>
      <w:r>
        <w:rPr>
          <w:rFonts w:ascii="黑体" w:hAnsi="黑体" w:cs="黑体"/>
          <w:color w:val="000000"/>
          <w:spacing w:val="-1"/>
          <w:w w:val="100"/>
          <w:position w:val="0"/>
          <w:sz w:val="21"/>
          <w:u w:val="none"/>
        </w:rPr>
        <w:t>11.1.2</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监测系统采用的关键技术应成熟、可靠；监测设备应满足国家或行业技术标准的要求。</w:t>
      </w:r>
    </w:p>
    <w:p>
      <w:pPr>
        <w:spacing w:before="0" w:after="0" w:line="312" w:lineRule="exact"/>
        <w:ind w:left="451" w:firstLine="0"/>
        <w:jc w:val="left"/>
      </w:pPr>
      <w:r>
        <w:rPr>
          <w:rFonts w:ascii="黑体" w:hAnsi="黑体" w:cs="黑体"/>
          <w:color w:val="000000"/>
          <w:spacing w:val="-1"/>
          <w:w w:val="100"/>
          <w:position w:val="0"/>
          <w:sz w:val="21"/>
          <w:u w:val="none"/>
        </w:rPr>
        <w:t>11.1.3</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监测系统的供电电源、防雷装置等布置应满足监测工程实时、连续、在线的技术要求和安全保</w:t>
      </w:r>
    </w:p>
    <w:p>
      <w:pPr>
        <w:spacing w:before="0" w:after="0" w:line="312" w:lineRule="exact"/>
        <w:ind w:left="451" w:firstLine="0"/>
        <w:jc w:val="left"/>
      </w:pPr>
      <w:r>
        <w:rPr>
          <w:rFonts w:ascii="宋体" w:hAnsi="宋体" w:cs="宋体"/>
          <w:color w:val="000000"/>
          <w:spacing w:val="-3"/>
          <w:w w:val="100"/>
          <w:position w:val="0"/>
          <w:sz w:val="21"/>
          <w:u w:val="none"/>
        </w:rPr>
        <w:t>障需要。工程现场的监测设备及辅助设施和连接线路应有可靠的防盗、防损、防雷、防风、防潮等保护</w:t>
      </w:r>
    </w:p>
    <w:p>
      <w:pPr>
        <w:spacing w:before="0" w:after="0" w:line="312" w:lineRule="exact"/>
        <w:ind w:left="451" w:firstLine="0"/>
        <w:jc w:val="left"/>
      </w:pPr>
      <w:r>
        <w:rPr>
          <w:rFonts w:ascii="宋体" w:hAnsi="宋体" w:cs="宋体"/>
          <w:color w:val="000000"/>
          <w:spacing w:val="-1"/>
          <w:w w:val="100"/>
          <w:position w:val="0"/>
          <w:sz w:val="21"/>
          <w:u w:val="none"/>
        </w:rPr>
        <w:t>措施。</w:t>
      </w:r>
    </w:p>
    <w:p>
      <w:pPr>
        <w:spacing w:before="0" w:after="0" w:line="312" w:lineRule="exact"/>
        <w:ind w:left="451" w:firstLine="0"/>
        <w:jc w:val="left"/>
      </w:pPr>
      <w:r>
        <w:rPr>
          <w:rFonts w:ascii="黑体" w:hAnsi="黑体" w:cs="黑体"/>
          <w:color w:val="000000"/>
          <w:spacing w:val="-1"/>
          <w:w w:val="100"/>
          <w:position w:val="0"/>
          <w:sz w:val="21"/>
          <w:u w:val="none"/>
        </w:rPr>
        <w:t>11.1.4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地质灾害自动化监测工程可根据工程规模和特点，设置单个或多个数据采集单元（</w:t>
      </w:r>
      <w:r>
        <w:rPr>
          <w:rFonts w:ascii="宋体" w:hAnsi="宋体" w:cs="宋体"/>
          <w:color w:val="000000"/>
          <w:spacing w:val="-1"/>
          <w:w w:val="100"/>
          <w:position w:val="0"/>
          <w:sz w:val="21"/>
          <w:u w:val="none"/>
        </w:rPr>
        <w:t>RTU）。</w:t>
      </w:r>
    </w:p>
    <w:p>
      <w:pPr>
        <w:spacing w:before="0" w:after="0" w:line="312" w:lineRule="exact"/>
        <w:ind w:left="451" w:firstLine="0"/>
        <w:jc w:val="left"/>
      </w:pPr>
      <w:r>
        <w:rPr>
          <w:rFonts w:ascii="黑体" w:hAnsi="黑体" w:cs="黑体"/>
          <w:color w:val="000000"/>
          <w:spacing w:val="-1"/>
          <w:w w:val="100"/>
          <w:position w:val="0"/>
          <w:sz w:val="21"/>
          <w:u w:val="none"/>
        </w:rPr>
        <w:t>11.1.5</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监测系统的数据采集应由采集单元完成；数据传输应由数据采集单元中的通信单元完成，并通</w:t>
      </w:r>
    </w:p>
    <w:p>
      <w:pPr>
        <w:spacing w:before="0" w:after="0" w:line="312" w:lineRule="exact"/>
        <w:ind w:left="451" w:firstLine="0"/>
        <w:jc w:val="left"/>
      </w:pPr>
      <w:r>
        <w:rPr>
          <w:rFonts w:ascii="宋体" w:eastAsia="宋体" w:hAnsi="宋体" w:cs="宋体"/>
          <w:color w:val="000000"/>
          <w:spacing w:val="-1"/>
          <w:w w:val="100"/>
          <w:position w:val="0"/>
          <w:sz w:val="21"/>
          <w:u w:val="none"/>
        </w:rPr>
        <w:t>过</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MQTT、TCP、HTTP</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或</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COAP</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等协议接入预警平台。数据采集设备、数据格式约定、数据传输及安全要</w:t>
      </w:r>
    </w:p>
    <w:p>
      <w:pPr>
        <w:spacing w:before="0" w:after="0" w:line="312" w:lineRule="exact"/>
        <w:ind w:left="451" w:firstLine="0"/>
        <w:jc w:val="left"/>
      </w:pPr>
      <w:r>
        <w:rPr>
          <w:rFonts w:ascii="宋体" w:hAnsi="宋体" w:cs="宋体"/>
          <w:color w:val="000000"/>
          <w:spacing w:val="-1"/>
          <w:w w:val="100"/>
          <w:position w:val="0"/>
          <w:sz w:val="21"/>
          <w:u w:val="none"/>
        </w:rPr>
        <w:t>求等应按照相关规定执行。</w:t>
      </w:r>
    </w:p>
    <w:p>
      <w:pPr>
        <w:spacing w:before="0" w:after="0" w:line="312" w:lineRule="exact"/>
        <w:ind w:left="451" w:firstLine="0"/>
        <w:jc w:val="left"/>
      </w:pPr>
      <w:r>
        <w:rPr>
          <w:rFonts w:ascii="黑体" w:hAnsi="黑体" w:cs="黑体"/>
          <w:color w:val="000000"/>
          <w:spacing w:val="-1"/>
          <w:w w:val="100"/>
          <w:position w:val="0"/>
          <w:sz w:val="21"/>
          <w:u w:val="none"/>
        </w:rPr>
        <w:t>11.1.6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监测系统信息安全应按照</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330"/>
          <w:sz w:val="21"/>
          <w:u w:val="none"/>
        </w:rPr>
        <w:t> </w:t>
      </w:r>
      <w:r>
        <w:rPr>
          <w:rFonts w:ascii="宋体" w:hAnsi="宋体" w:cs="宋体"/>
          <w:color w:val="000000"/>
          <w:spacing w:val="-1"/>
          <w:w w:val="100"/>
          <w:position w:val="0"/>
          <w:sz w:val="21"/>
          <w:u w:val="none"/>
        </w:rPr>
        <w:t>22239</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及</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330"/>
          <w:sz w:val="21"/>
          <w:u w:val="none"/>
        </w:rPr>
        <w:t> </w:t>
      </w:r>
      <w:r>
        <w:rPr>
          <w:rFonts w:ascii="宋体" w:hAnsi="宋体" w:cs="宋体"/>
          <w:color w:val="000000"/>
          <w:spacing w:val="-1"/>
          <w:w w:val="100"/>
          <w:position w:val="0"/>
          <w:sz w:val="21"/>
          <w:u w:val="none"/>
        </w:rPr>
        <w:t>22240</w:t>
      </w:r>
      <w:r>
        <w:rPr>
          <w:rFonts w:ascii="Calibri" w:hAnsi="Calibri" w:cs="Calibri"/>
          <w:color w:val="000000"/>
          <w:spacing w:val="7"/>
          <w:w w:val="100"/>
          <w:sz w:val="21"/>
          <w:u w:val="none"/>
        </w:rPr>
        <w:t> </w:t>
      </w:r>
      <w:r>
        <w:rPr>
          <w:rFonts w:ascii="宋体" w:hAnsi="宋体" w:cs="宋体"/>
          <w:color w:val="000000"/>
          <w:spacing w:val="-1"/>
          <w:w w:val="100"/>
          <w:position w:val="0"/>
          <w:sz w:val="21"/>
          <w:u w:val="none"/>
        </w:rPr>
        <w:t>的相关要求对预警平台进行定级备案、</w:t>
      </w:r>
    </w:p>
    <w:p>
      <w:pPr>
        <w:spacing w:before="0" w:after="0" w:line="312" w:lineRule="exact"/>
        <w:ind w:left="451" w:firstLine="0"/>
        <w:jc w:val="left"/>
      </w:pPr>
      <w:r>
        <w:rPr>
          <w:rFonts w:ascii="宋体" w:hAnsi="宋体" w:cs="宋体"/>
          <w:color w:val="000000"/>
          <w:spacing w:val="-1"/>
          <w:w w:val="100"/>
          <w:position w:val="0"/>
          <w:sz w:val="21"/>
          <w:u w:val="none"/>
        </w:rPr>
        <w:t>安全体系建设、测评与管理。</w:t>
      </w:r>
    </w:p>
    <w:p>
      <w:pPr>
        <w:spacing w:before="0" w:after="0" w:line="312" w:lineRule="exact"/>
        <w:ind w:left="451" w:firstLine="0"/>
        <w:jc w:val="left"/>
      </w:pPr>
      <w:r>
        <w:rPr>
          <w:rFonts w:ascii="黑体" w:hAnsi="黑体" w:cs="黑体"/>
          <w:color w:val="000000"/>
          <w:spacing w:val="-1"/>
          <w:w w:val="100"/>
          <w:position w:val="0"/>
          <w:sz w:val="21"/>
          <w:u w:val="none"/>
        </w:rPr>
        <w:t>11.1.7</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预警平台应坚持“功能齐全、性能稳定、界面友好、操作简便”的原则进行模块化建设，并具</w:t>
      </w:r>
    </w:p>
    <w:p>
      <w:pPr>
        <w:spacing w:before="0" w:after="0" w:line="312" w:lineRule="exact"/>
        <w:ind w:left="451" w:firstLine="0"/>
        <w:jc w:val="left"/>
      </w:pPr>
      <w:r>
        <w:rPr>
          <w:rFonts w:ascii="宋体" w:hAnsi="宋体" w:cs="宋体"/>
          <w:color w:val="000000"/>
          <w:spacing w:val="-1"/>
          <w:w w:val="100"/>
          <w:position w:val="0"/>
          <w:sz w:val="21"/>
          <w:u w:val="none"/>
        </w:rPr>
        <w:t>有内、外数据对接接口。</w:t>
      </w:r>
    </w:p>
    <w:p>
      <w:pPr>
        <w:spacing w:before="0" w:after="0" w:line="240" w:lineRule="exact"/>
        <w:ind w:left="451" w:firstLine="0"/>
      </w:pPr>
    </w:p>
    <w:p>
      <w:pPr>
        <w:spacing w:before="0" w:after="0" w:line="228" w:lineRule="exact"/>
        <w:ind w:left="451" w:firstLine="630"/>
        <w:jc w:val="left"/>
      </w:pPr>
      <w:r>
        <w:rPr>
          <w:rFonts w:ascii="黑体" w:eastAsia="黑体" w:hAnsi="黑体" w:cs="黑体"/>
          <w:color w:val="000000"/>
          <w:spacing w:val="-1"/>
          <w:w w:val="100"/>
          <w:position w:val="0"/>
          <w:sz w:val="21"/>
          <w:u w:val="none"/>
        </w:rPr>
        <w:t>监测系统建设</w:t>
      </w:r>
    </w:p>
    <w:p>
      <w:pPr>
        <w:spacing w:before="0" w:after="0" w:line="240" w:lineRule="exact"/>
        <w:ind w:left="451" w:firstLine="630"/>
      </w:pPr>
    </w:p>
    <w:p>
      <w:pPr>
        <w:spacing w:before="0" w:after="0" w:line="228" w:lineRule="exact"/>
        <w:ind w:left="451" w:firstLine="0"/>
        <w:jc w:val="left"/>
      </w:pPr>
      <w:r>
        <w:rPr>
          <w:rFonts w:ascii="黑体" w:hAnsi="黑体" w:cs="黑体"/>
          <w:color w:val="000000"/>
          <w:spacing w:val="-1"/>
          <w:w w:val="100"/>
          <w:position w:val="0"/>
          <w:sz w:val="21"/>
          <w:u w:val="none"/>
        </w:rPr>
        <w:t>11.2.1</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监测系统应具有以下基本功能：</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人工巡查数据上传和人工监测数据输入、接入和处理；</w:t>
      </w:r>
    </w:p>
    <w:p>
      <w:pPr>
        <w:spacing w:before="0" w:after="0" w:line="312" w:lineRule="exact"/>
        <w:ind w:left="4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数据采集设备与预警平台之间信息双向传递；</w:t>
      </w:r>
    </w:p>
    <w:p>
      <w:pPr>
        <w:spacing w:before="0" w:after="0" w:line="312" w:lineRule="exact"/>
        <w:ind w:left="4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数据定时采集和连续采集；</w:t>
      </w:r>
    </w:p>
    <w:p>
      <w:pPr>
        <w:spacing w:before="0" w:after="0" w:line="312" w:lineRule="exact"/>
        <w:ind w:left="4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数据止采、唤采和采集调频；</w:t>
      </w:r>
    </w:p>
    <w:p>
      <w:pPr>
        <w:spacing w:before="0" w:after="0" w:line="312" w:lineRule="exact"/>
        <w:ind w:left="4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对传感器参数设置和调整；</w:t>
      </w:r>
    </w:p>
    <w:p>
      <w:pPr>
        <w:spacing w:before="0" w:after="0" w:line="312" w:lineRule="exact"/>
        <w:ind w:left="4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数据自动处理。</w:t>
      </w:r>
    </w:p>
    <w:p>
      <w:pPr>
        <w:spacing w:before="0" w:after="0" w:line="312" w:lineRule="exact"/>
        <w:ind w:left="451" w:firstLine="0"/>
        <w:jc w:val="left"/>
      </w:pPr>
      <w:r>
        <w:rPr>
          <w:rFonts w:ascii="黑体" w:hAnsi="黑体" w:cs="黑体"/>
          <w:color w:val="000000"/>
          <w:spacing w:val="-1"/>
          <w:w w:val="100"/>
          <w:position w:val="0"/>
          <w:sz w:val="21"/>
          <w:u w:val="none"/>
        </w:rPr>
        <w:t>11.2.2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数据采集应满足以下要求：</w:t>
      </w:r>
    </w:p>
    <w:p>
      <w:pPr>
        <w:spacing w:before="0" w:after="0" w:line="312" w:lineRule="exact"/>
        <w:ind w:left="4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在供电和通信通道畅通时，自动化监测数据采集设备应正常工作，在线率应不小于</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85%</w:t>
      </w:r>
      <w:r>
        <w:rPr>
          <w:rFonts w:ascii="宋体" w:eastAsia="宋体" w:hAnsi="宋体" w:cs="宋体"/>
          <w:color w:val="000000"/>
          <w:spacing w:val="-1"/>
          <w:w w:val="100"/>
          <w:position w:val="0"/>
          <w:sz w:val="21"/>
          <w:u w:val="none"/>
        </w:rPr>
        <w:t>；</w:t>
      </w:r>
    </w:p>
    <w:p>
      <w:pPr>
        <w:spacing w:before="0" w:after="0" w:line="312" w:lineRule="exact"/>
        <w:ind w:left="4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自动化监测系统采集的数据精度应满足监测方案规定的精度要求；</w:t>
      </w:r>
    </w:p>
    <w:p>
      <w:pPr>
        <w:spacing w:before="0" w:after="0" w:line="312" w:lineRule="exact"/>
        <w:ind w:left="4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自动化监测数据应完整，且粗差比不大于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宋体" w:eastAsia="宋体" w:hAnsi="宋体" w:cs="宋体"/>
          <w:color w:val="000000"/>
          <w:spacing w:val="-1"/>
          <w:w w:val="100"/>
          <w:position w:val="0"/>
          <w:sz w:val="21"/>
          <w:u w:val="none"/>
        </w:rPr>
        <w:t>；</w:t>
      </w:r>
    </w:p>
    <w:p>
      <w:pPr>
        <w:spacing w:before="0" w:after="0" w:line="312" w:lineRule="exact"/>
        <w:ind w:left="4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数据采集时间间隔不大于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120</w:t>
      </w:r>
      <w:r>
        <w:rPr>
          <w:rFonts w:ascii="Calibri" w:hAnsi="Calibri" w:cs="Calibri"/>
          <w:color w:val="000000"/>
          <w:spacing w:val="0"/>
          <w:w w:val="330"/>
          <w:sz w:val="21"/>
          <w:u w:val="none"/>
        </w:rPr>
        <w:t> </w:t>
      </w:r>
      <w:r>
        <w:rPr>
          <w:rFonts w:ascii="宋体" w:hAnsi="宋体" w:cs="宋体"/>
          <w:color w:val="000000"/>
          <w:spacing w:val="-1"/>
          <w:w w:val="100"/>
          <w:position w:val="0"/>
          <w:sz w:val="21"/>
          <w:u w:val="none"/>
        </w:rPr>
        <w:t>min</w:t>
      </w:r>
      <w:r>
        <w:rPr>
          <w:rFonts w:ascii="宋体" w:eastAsia="宋体" w:hAnsi="宋体" w:cs="宋体"/>
          <w:color w:val="000000"/>
          <w:spacing w:val="-1"/>
          <w:w w:val="100"/>
          <w:position w:val="0"/>
          <w:sz w:val="21"/>
          <w:u w:val="none"/>
        </w:rPr>
        <w:t>；现场数据采集至传输监控终端时间间隔不应大于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w:t>
      </w:r>
      <w:r>
        <w:rPr>
          <w:rFonts w:ascii="Calibri" w:hAnsi="Calibri" w:cs="Calibri"/>
          <w:color w:val="000000"/>
          <w:spacing w:val="0"/>
          <w:w w:val="329"/>
          <w:sz w:val="21"/>
          <w:u w:val="none"/>
        </w:rPr>
        <w:t> </w:t>
      </w:r>
      <w:r>
        <w:rPr>
          <w:rFonts w:ascii="宋体" w:hAnsi="宋体" w:cs="宋体"/>
          <w:color w:val="000000"/>
          <w:spacing w:val="-1"/>
          <w:w w:val="100"/>
          <w:position w:val="0"/>
          <w:sz w:val="21"/>
          <w:u w:val="none"/>
        </w:rPr>
        <w:t>min</w:t>
      </w:r>
      <w:r>
        <w:rPr>
          <w:rFonts w:ascii="宋体" w:eastAsia="宋体" w:hAnsi="宋体" w:cs="宋体"/>
          <w:color w:val="000000"/>
          <w:spacing w:val="-1"/>
          <w:w w:val="100"/>
          <w:position w:val="0"/>
          <w:sz w:val="21"/>
          <w:u w:val="none"/>
        </w:rPr>
        <w:t>；</w:t>
      </w:r>
    </w:p>
    <w:p>
      <w:pPr>
        <w:spacing w:before="0" w:after="0" w:line="240" w:lineRule="exact"/>
        <w:ind w:left="451" w:firstLine="425"/>
      </w:pPr>
    </w:p>
    <w:p>
      <w:pPr>
        <w:spacing w:before="0" w:after="0" w:line="301" w:lineRule="exact"/>
        <w:ind w:left="451" w:firstLine="8948"/>
        <w:jc w:val="left"/>
        <w:sectPr>
          <w:type w:val="continuous"/>
          <w:pgSz w:w="11906" w:h="16839"/>
          <w:pgMar w:top="1099" w:right="607" w:bottom="859" w:left="967" w:header="0" w:footer="0" w:gutter="0"/>
          <w:pgNumType w:start="124"/>
          <w:cols w:num="1" w:space="720"/>
        </w:sectPr>
      </w:pPr>
      <w:r>
        <w:rPr>
          <w:rFonts w:ascii="宋体" w:hAnsi="宋体" w:cs="宋体"/>
          <w:color w:val="000000"/>
          <w:spacing w:val="-1"/>
          <w:w w:val="100"/>
          <w:position w:val="0"/>
          <w:sz w:val="18"/>
          <w:u w:val="none"/>
        </w:rPr>
        <w:t>25</w:t>
      </w:r>
    </w:p>
    <w:p>
      <w:pPr>
        <w:spacing w:before="0" w:after="0" w:line="240" w:lineRule="exact"/>
      </w:pPr>
      <w:bookmarkStart w:id="32" w:name="32"/>
      <w:bookmarkEnd w:id="32"/>
    </w:p>
    <w:p>
      <w:pPr>
        <w:spacing w:before="0" w:after="0" w:line="320" w:lineRule="exact"/>
        <w:ind w:left="60" w:firstLine="0"/>
        <w:jc w:val="left"/>
      </w:pPr>
      <w:r>
        <w:pict>
          <v:shape id="_x0000_s2178" o:spid="_x0000_s1152" type="#_x0000_t202" style="width:332pt;height:53pt;margin-top:397.7pt;margin-left:141.6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数据采集缺失率不大于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w:t>
      </w:r>
      <w:r>
        <w:rPr>
          <w:rFonts w:ascii="宋体" w:eastAsia="宋体" w:hAnsi="宋体" w:cs="宋体"/>
          <w:color w:val="000000"/>
          <w:spacing w:val="-2"/>
          <w:w w:val="100"/>
          <w:position w:val="0"/>
          <w:sz w:val="21"/>
          <w:u w:val="none"/>
        </w:rPr>
        <w:t>，对于因监测设备损坏且无法修复或因设备更换而造成的数据缺失，</w:t>
      </w:r>
    </w:p>
    <w:p>
      <w:pPr>
        <w:spacing w:before="0" w:after="0" w:line="312" w:lineRule="exact"/>
        <w:ind w:left="60" w:firstLine="851"/>
        <w:jc w:val="left"/>
      </w:pPr>
      <w:r>
        <w:rPr>
          <w:rFonts w:ascii="宋体" w:eastAsia="宋体" w:hAnsi="宋体" w:cs="宋体"/>
          <w:color w:val="000000"/>
          <w:spacing w:val="-1"/>
          <w:w w:val="100"/>
          <w:position w:val="0"/>
          <w:sz w:val="21"/>
          <w:u w:val="none"/>
        </w:rPr>
        <w:t>以及系统受到不可抗力造成的数据缺失不应计入应测数据个数，具体计算方法按照</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DL/T</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5211</w:t>
      </w:r>
    </w:p>
    <w:p>
      <w:pPr>
        <w:spacing w:before="0" w:after="0" w:line="312" w:lineRule="exact"/>
        <w:ind w:left="60" w:firstLine="851"/>
        <w:jc w:val="left"/>
      </w:pPr>
      <w:r>
        <w:rPr>
          <w:rFonts w:ascii="宋体" w:hAnsi="宋体" w:cs="宋体"/>
          <w:color w:val="000000"/>
          <w:spacing w:val="-1"/>
          <w:w w:val="100"/>
          <w:position w:val="0"/>
          <w:sz w:val="21"/>
          <w:u w:val="none"/>
        </w:rPr>
        <w:t>的相关要求执行。</w:t>
      </w:r>
    </w:p>
    <w:p>
      <w:pPr>
        <w:spacing w:before="0" w:after="0" w:line="312" w:lineRule="exact"/>
        <w:ind w:left="60" w:firstLine="0"/>
        <w:jc w:val="left"/>
      </w:pPr>
      <w:r>
        <w:rPr>
          <w:rFonts w:ascii="黑体" w:hAnsi="黑体" w:cs="黑体"/>
          <w:color w:val="000000"/>
          <w:spacing w:val="-1"/>
          <w:w w:val="100"/>
          <w:position w:val="0"/>
          <w:sz w:val="21"/>
          <w:u w:val="none"/>
        </w:rPr>
        <w:t>11.2.3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通信网络应满足以下要求：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通信方式为多层网络结构；</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现场通信网络为主从结构或其他结构；</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通信网络速率应根据灾害现场网络通信方式选定，以通信稳定可靠为原则；</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网络通信设备应满足系统通信网络设计的接口及功能实现的要求；</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eastAsia="宋体" w:hAnsi="宋体" w:cs="宋体"/>
          <w:color w:val="000000"/>
          <w:spacing w:val="0"/>
          <w:w w:val="100"/>
          <w:position w:val="0"/>
          <w:sz w:val="21"/>
          <w:u w:val="none"/>
        </w:rPr>
        <w:t>网络系统应能实现地质灾害监测单位及相关人员与地质灾害防治责任单位及相关</w:t>
      </w:r>
      <w:r>
        <w:rPr>
          <w:rFonts w:ascii="宋体" w:hAnsi="宋体" w:cs="宋体"/>
          <w:color w:val="000000"/>
          <w:spacing w:val="0"/>
          <w:w w:val="100"/>
          <w:position w:val="0"/>
          <w:sz w:val="21"/>
          <w:u w:val="none"/>
        </w:rPr>
        <w:t>人员、上级</w:t>
      </w:r>
    </w:p>
    <w:p>
      <w:pPr>
        <w:spacing w:before="0" w:after="0" w:line="312" w:lineRule="exact"/>
        <w:ind w:left="60" w:firstLine="851"/>
        <w:jc w:val="left"/>
      </w:pPr>
      <w:r>
        <w:rPr>
          <w:rFonts w:ascii="宋体" w:hAnsi="宋体" w:cs="宋体"/>
          <w:color w:val="000000"/>
          <w:spacing w:val="-1"/>
          <w:w w:val="100"/>
          <w:position w:val="0"/>
          <w:sz w:val="21"/>
          <w:u w:val="none"/>
        </w:rPr>
        <w:t>主管部门之间的数据信息通信。</w:t>
      </w:r>
    </w:p>
    <w:p>
      <w:pPr>
        <w:spacing w:before="0" w:after="0" w:line="312" w:lineRule="exact"/>
        <w:ind w:left="60" w:firstLine="0"/>
        <w:jc w:val="left"/>
      </w:pPr>
      <w:r>
        <w:rPr>
          <w:rFonts w:ascii="黑体" w:hAnsi="黑体" w:cs="黑体"/>
          <w:color w:val="000000"/>
          <w:spacing w:val="-1"/>
          <w:w w:val="100"/>
          <w:position w:val="0"/>
          <w:sz w:val="21"/>
          <w:u w:val="none"/>
        </w:rPr>
        <w:t>11.2.4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预警平台应满足以下要求：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具有对监测数据自动存储、备份和手动存储、备份功能；</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具有对监测数据进行查询、导出、分析计算和图表展示功能；</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具有对人工监测数据有效性检验功能；</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具有对预警模型算法模块进行增、删、改、查或调整功能；</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具有对监测项目进行增、删、改、查，对监测点位进行增减，对监测频率和预警阈值进行调整</w:t>
      </w:r>
    </w:p>
    <w:p>
      <w:pPr>
        <w:spacing w:before="0" w:after="0" w:line="312" w:lineRule="exact"/>
        <w:ind w:left="60" w:firstLine="851"/>
        <w:jc w:val="left"/>
      </w:pPr>
      <w:r>
        <w:rPr>
          <w:rFonts w:ascii="宋体" w:eastAsia="宋体" w:hAnsi="宋体" w:cs="宋体"/>
          <w:color w:val="000000"/>
          <w:spacing w:val="-1"/>
          <w:w w:val="100"/>
          <w:position w:val="0"/>
          <w:sz w:val="21"/>
          <w:u w:val="none"/>
        </w:rPr>
        <w:t>等功能；</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能够自动检验和判断监测数据值是否超过预警阈值并实时预警；</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能够自动生成时报、日报、周报、月报等任意时段的监测成果；</w:t>
      </w:r>
    </w:p>
    <w:p>
      <w:pPr>
        <w:spacing w:before="0" w:after="0" w:line="312" w:lineRule="exact"/>
        <w:ind w:left="60" w:firstLine="425"/>
        <w:jc w:val="left"/>
      </w:pPr>
      <w:r>
        <w:rPr>
          <w:rFonts w:ascii="宋体" w:hAnsi="宋体" w:cs="宋体"/>
          <w:color w:val="000000"/>
          <w:spacing w:val="0"/>
          <w:w w:val="100"/>
          <w:position w:val="0"/>
          <w:sz w:val="21"/>
          <w:u w:val="none"/>
        </w:rPr>
        <w:t>h)</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满足多层级、多用户的权限分级管理需要，且具有增减用户、变更权限和更改口令功能；</w:t>
      </w:r>
    </w:p>
    <w:p>
      <w:pPr>
        <w:spacing w:before="0" w:after="0" w:line="312" w:lineRule="exact"/>
        <w:ind w:left="60" w:firstLine="425"/>
        <w:jc w:val="left"/>
      </w:pPr>
      <w:r>
        <w:rPr>
          <w:rFonts w:ascii="宋体" w:hAnsi="宋体" w:cs="宋体"/>
          <w:color w:val="000000"/>
          <w:spacing w:val="0"/>
          <w:w w:val="100"/>
          <w:position w:val="0"/>
          <w:sz w:val="21"/>
          <w:u w:val="none"/>
        </w:rPr>
        <w:t>i)</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能够进行数据信息自动反馈、与其他信息系统进行信息交互；</w:t>
      </w:r>
    </w:p>
    <w:p>
      <w:pPr>
        <w:spacing w:before="0" w:after="0" w:line="312" w:lineRule="exact"/>
        <w:ind w:left="60" w:firstLine="425"/>
        <w:jc w:val="left"/>
      </w:pPr>
      <w:r>
        <w:rPr>
          <w:rFonts w:ascii="宋体" w:hAnsi="宋体" w:cs="宋体"/>
          <w:color w:val="000000"/>
          <w:spacing w:val="0"/>
          <w:w w:val="100"/>
          <w:position w:val="0"/>
          <w:sz w:val="21"/>
          <w:u w:val="none"/>
        </w:rPr>
        <w:t>j)</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能够对监测设备、供电电源、数据通信、数据存储等硬件的工作状态进行自动监控和诊断。</w:t>
      </w:r>
    </w:p>
    <w:p>
      <w:pPr>
        <w:spacing w:before="0" w:after="0" w:line="312" w:lineRule="exact"/>
        <w:ind w:left="60" w:firstLine="0"/>
        <w:jc w:val="left"/>
      </w:pPr>
      <w:r>
        <w:rPr>
          <w:rFonts w:ascii="黑体" w:hAnsi="黑体" w:cs="黑体"/>
          <w:color w:val="000000"/>
          <w:spacing w:val="-1"/>
          <w:w w:val="100"/>
          <w:position w:val="0"/>
          <w:sz w:val="21"/>
          <w:u w:val="none"/>
        </w:rPr>
        <w:t>11.2.5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监测系统硬件应满足以下要求：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系统硬件具有较好的稳定性与可靠性；</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监测设备及辅助设施具有抗振、抗电磁干扰性能；</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监测设备及辅助设施具有良好的防盗、防损、防雷、防风、防潮等措施；</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监测设备及辅助设施检修和更换便捷。</w:t>
      </w:r>
    </w:p>
    <w:p>
      <w:pPr>
        <w:spacing w:before="0" w:after="0" w:line="312" w:lineRule="exact"/>
        <w:ind w:left="60" w:firstLine="0"/>
        <w:jc w:val="left"/>
      </w:pPr>
      <w:r>
        <w:rPr>
          <w:rFonts w:ascii="黑体" w:hAnsi="黑体" w:cs="黑体"/>
          <w:color w:val="000000"/>
          <w:spacing w:val="-1"/>
          <w:w w:val="100"/>
          <w:position w:val="0"/>
          <w:sz w:val="21"/>
          <w:u w:val="none"/>
        </w:rPr>
        <w:t>11.2.6</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电源管理与保护应满足以下要求：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电源可采用普通电源、不间断电源或太阳能供电；</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3"/>
          <w:w w:val="100"/>
          <w:position w:val="0"/>
          <w:sz w:val="21"/>
          <w:u w:val="none"/>
        </w:rPr>
        <w:t>电源具有自动切换和掉电保护能力。在外部电源突然中断时，保证数据不丢失，不间断电源供</w:t>
      </w:r>
    </w:p>
    <w:p>
      <w:pPr>
        <w:spacing w:before="0" w:after="0" w:line="312" w:lineRule="exact"/>
        <w:ind w:left="60" w:firstLine="851"/>
        <w:jc w:val="left"/>
      </w:pPr>
      <w:r>
        <w:rPr>
          <w:rFonts w:ascii="宋体" w:eastAsia="宋体" w:hAnsi="宋体" w:cs="宋体"/>
          <w:color w:val="000000"/>
          <w:spacing w:val="-1"/>
          <w:w w:val="100"/>
          <w:position w:val="0"/>
          <w:sz w:val="21"/>
          <w:u w:val="none"/>
        </w:rPr>
        <w:t>电时间一般不应小于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h</w:t>
      </w:r>
      <w:r>
        <w:rPr>
          <w:rFonts w:ascii="宋体" w:eastAsia="宋体" w:hAnsi="宋体" w:cs="宋体"/>
          <w:color w:val="000000"/>
          <w:spacing w:val="-1"/>
          <w:w w:val="100"/>
          <w:position w:val="0"/>
          <w:sz w:val="21"/>
          <w:u w:val="none"/>
        </w:rPr>
        <w:t>；</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4"/>
          <w:w w:val="100"/>
          <w:position w:val="0"/>
          <w:sz w:val="21"/>
          <w:u w:val="none"/>
        </w:rPr>
        <w:t>使用太阳能供电时，应配备电源控制设备，蓄电池的电量应满足连续</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72h</w:t>
      </w:r>
      <w:r>
        <w:rPr>
          <w:rFonts w:ascii="Calibri" w:hAnsi="Calibri" w:cs="Calibri"/>
          <w:color w:val="000000"/>
          <w:spacing w:val="3"/>
          <w:w w:val="100"/>
          <w:sz w:val="21"/>
          <w:u w:val="none"/>
        </w:rPr>
        <w:t> </w:t>
      </w:r>
      <w:r>
        <w:rPr>
          <w:rFonts w:ascii="宋体" w:eastAsia="宋体" w:hAnsi="宋体" w:cs="宋体"/>
          <w:color w:val="000000"/>
          <w:spacing w:val="-1"/>
          <w:w w:val="100"/>
          <w:position w:val="0"/>
          <w:sz w:val="21"/>
          <w:u w:val="none"/>
        </w:rPr>
        <w:t>阴雨天气情况下的监</w:t>
      </w:r>
    </w:p>
    <w:p>
      <w:pPr>
        <w:spacing w:before="0" w:after="0" w:line="312" w:lineRule="exact"/>
        <w:ind w:left="60" w:firstLine="851"/>
        <w:jc w:val="left"/>
      </w:pPr>
      <w:r>
        <w:rPr>
          <w:rFonts w:ascii="宋体" w:eastAsia="宋体" w:hAnsi="宋体" w:cs="宋体"/>
          <w:color w:val="000000"/>
          <w:spacing w:val="-1"/>
          <w:w w:val="100"/>
          <w:position w:val="0"/>
          <w:sz w:val="21"/>
          <w:u w:val="none"/>
        </w:rPr>
        <w:t>测设备运行；</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设有过载保护装置；</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涉及供电系统操作时，作业人员应持有电工作业资格证书。</w:t>
      </w:r>
    </w:p>
    <w:p>
      <w:pPr>
        <w:spacing w:before="0" w:after="0" w:line="312" w:lineRule="exact"/>
        <w:ind w:left="60" w:firstLine="0"/>
        <w:jc w:val="left"/>
      </w:pPr>
      <w:r>
        <w:rPr>
          <w:rFonts w:ascii="黑体" w:hAnsi="黑体" w:cs="黑体"/>
          <w:color w:val="000000"/>
          <w:spacing w:val="-1"/>
          <w:w w:val="100"/>
          <w:position w:val="0"/>
          <w:sz w:val="21"/>
          <w:u w:val="none"/>
        </w:rPr>
        <w:t>11.2.7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数据安全保护应满足以下要求：</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数据存储可采用云服务或自建独立存储器服务，采用云服务时，应签订数据安全保护和保密协</w:t>
      </w:r>
    </w:p>
    <w:p>
      <w:pPr>
        <w:spacing w:before="0" w:after="0" w:line="312" w:lineRule="exact"/>
        <w:ind w:left="60" w:firstLine="851"/>
        <w:jc w:val="left"/>
      </w:pPr>
      <w:r>
        <w:rPr>
          <w:rFonts w:ascii="宋体" w:eastAsia="宋体" w:hAnsi="宋体" w:cs="宋体"/>
          <w:color w:val="000000"/>
          <w:spacing w:val="-1"/>
          <w:w w:val="100"/>
          <w:position w:val="0"/>
          <w:sz w:val="21"/>
          <w:u w:val="none"/>
        </w:rPr>
        <w:t>议；</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3"/>
          <w:w w:val="100"/>
          <w:position w:val="0"/>
          <w:sz w:val="21"/>
          <w:u w:val="none"/>
        </w:rPr>
        <w:t>云服务平台具有云上数据保护和恢复能力，确保数据安全和连续；应根据数据安全等级要求明</w:t>
      </w:r>
    </w:p>
    <w:p>
      <w:pPr>
        <w:spacing w:before="0" w:after="0" w:line="312" w:lineRule="exact"/>
        <w:ind w:left="60" w:firstLine="851"/>
        <w:jc w:val="left"/>
      </w:pPr>
      <w:r>
        <w:rPr>
          <w:rFonts w:ascii="宋体" w:eastAsia="宋体" w:hAnsi="宋体" w:cs="宋体"/>
          <w:color w:val="000000"/>
          <w:spacing w:val="-1"/>
          <w:w w:val="100"/>
          <w:position w:val="0"/>
          <w:sz w:val="21"/>
          <w:u w:val="none"/>
        </w:rPr>
        <w:t>确备份周期；</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7"/>
          <w:sz w:val="24"/>
          <w:u w:val="none"/>
        </w:rPr>
        <w:t>  </w:t>
      </w:r>
      <w:r>
        <w:rPr>
          <w:rFonts w:ascii="宋体" w:hAnsi="宋体" w:cs="宋体"/>
          <w:color w:val="000000"/>
          <w:spacing w:val="-3"/>
          <w:w w:val="100"/>
          <w:position w:val="0"/>
          <w:sz w:val="21"/>
          <w:u w:val="none"/>
        </w:rPr>
        <w:t>预警平台具有数据存储、备份和保密机制，平台登录须进行身份鉴别和权限限制，对敏感数据</w:t>
      </w:r>
    </w:p>
    <w:p>
      <w:pPr>
        <w:spacing w:before="0" w:after="0" w:line="312" w:lineRule="exact"/>
        <w:ind w:left="60" w:firstLine="850"/>
        <w:jc w:val="left"/>
      </w:pPr>
      <w:r>
        <w:rPr>
          <w:rFonts w:ascii="宋体" w:eastAsia="宋体" w:hAnsi="宋体" w:cs="宋体"/>
          <w:color w:val="000000"/>
          <w:spacing w:val="-1"/>
          <w:w w:val="100"/>
          <w:position w:val="0"/>
          <w:sz w:val="21"/>
          <w:u w:val="none"/>
        </w:rPr>
        <w:t>应采取加密措施；</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7"/>
          <w:sz w:val="24"/>
          <w:u w:val="none"/>
        </w:rPr>
        <w:t>  </w:t>
      </w:r>
      <w:r>
        <w:rPr>
          <w:rFonts w:ascii="宋体" w:hAnsi="宋体" w:cs="宋体"/>
          <w:color w:val="000000"/>
          <w:spacing w:val="-3"/>
          <w:w w:val="100"/>
          <w:position w:val="0"/>
          <w:sz w:val="21"/>
          <w:u w:val="none"/>
        </w:rPr>
        <w:t>预警平台终端数据库应具有防病毒、防篡改、防入侵、防删除等安全保护能力，当出现数据安</w:t>
      </w:r>
    </w:p>
    <w:p>
      <w:pPr>
        <w:spacing w:before="0" w:after="0" w:line="385" w:lineRule="exact"/>
        <w:ind w:left="60" w:firstLine="198"/>
        <w:jc w:val="left"/>
        <w:sectPr>
          <w:type w:val="continuous"/>
          <w:pgSz w:w="11906" w:h="16838"/>
          <w:pgMar w:top="1099" w:right="714" w:bottom="859" w:left="1074" w:header="0" w:footer="0" w:gutter="0"/>
          <w:pgNumType w:start="125"/>
          <w:cols w:num="1" w:space="720"/>
        </w:sectPr>
      </w:pPr>
      <w:r>
        <w:rPr>
          <w:rFonts w:ascii="宋体" w:hAnsi="宋体" w:cs="宋体"/>
          <w:color w:val="000000"/>
          <w:spacing w:val="-1"/>
          <w:w w:val="100"/>
          <w:position w:val="0"/>
          <w:sz w:val="18"/>
          <w:u w:val="none"/>
        </w:rPr>
        <w:t>26</w:t>
      </w:r>
    </w:p>
    <w:p>
      <w:pPr>
        <w:spacing w:before="0" w:after="0" w:line="240" w:lineRule="exact"/>
      </w:pPr>
      <w:bookmarkStart w:id="33" w:name="33"/>
      <w:bookmarkEnd w:id="33"/>
    </w:p>
    <w:p>
      <w:pPr>
        <w:spacing w:before="0" w:after="0" w:line="320" w:lineRule="exact"/>
        <w:ind w:left="448" w:firstLine="7571"/>
        <w:jc w:val="left"/>
      </w:pPr>
      <w:r>
        <w:pict>
          <v:shape id="_x0000_s2179" o:spid="_x0000_s1153" type="#_x0000_t202" style="width:332pt;height:53pt;margin-top:397.7pt;margin-left:141.6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327" o:spid="_x0000_s1154" type="#_x0000_t75" style="width:21pt;height:9pt;margin-top:123pt;margin-left:71pt;mso-height-relative:page;mso-position-horizontal-relative:page;mso-position-vertical-relative:page;mso-width-relative:page;position:absolute;z-index:-251527168" coordsize="21600,21600" filled="f">
            <v:imagedata r:id="rId99" o:title=""/>
            <o:lock v:ext="edit" aspectratio="t"/>
          </v:shape>
        </w:pict>
      </w:r>
      <w:r>
        <w:pict>
          <v:shape id="imagerId328" o:spid="_x0000_s1155" type="#_x0000_t75" style="width:20pt;height:10pt;margin-top:536pt;margin-left:71pt;mso-height-relative:page;mso-position-horizontal-relative:page;mso-position-vertical-relative:page;mso-width-relative:page;position:absolute;z-index:-251526144" coordsize="21600,21600" filled="f">
            <v:imagedata r:id="rId100" o:title=""/>
            <o:lock v:ext="edit" aspectratio="t"/>
          </v:shape>
        </w:pict>
      </w:r>
      <w:r>
        <w:pict>
          <v:shape id="imagerId329" o:spid="_x0000_s1156" type="#_x0000_t75" style="width:21pt;height:9pt;margin-top:724pt;margin-left:71pt;mso-height-relative:page;mso-position-horizontal-relative:page;mso-position-vertical-relative:page;mso-width-relative:page;position:absolute;z-index:-251525120" coordsize="21600,21600" filled="f">
            <v:imagedata r:id="rId101" o:title=""/>
            <o:lock v:ext="edit" aspectratio="t"/>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448" w:firstLine="7571"/>
      </w:pPr>
    </w:p>
    <w:p>
      <w:pPr>
        <w:spacing w:before="0" w:after="0" w:line="290" w:lineRule="exact"/>
        <w:ind w:left="448" w:firstLine="850"/>
        <w:jc w:val="left"/>
      </w:pPr>
      <w:r>
        <w:rPr>
          <w:rFonts w:ascii="宋体" w:hAnsi="宋体" w:cs="宋体"/>
          <w:color w:val="000000"/>
          <w:spacing w:val="-1"/>
          <w:w w:val="100"/>
          <w:position w:val="0"/>
          <w:sz w:val="21"/>
          <w:u w:val="none"/>
        </w:rPr>
        <w:t>全隐患和异常时系统能自动识别和报警。</w:t>
      </w:r>
    </w:p>
    <w:p>
      <w:pPr>
        <w:spacing w:before="0" w:after="0" w:line="240" w:lineRule="exact"/>
        <w:ind w:left="448" w:firstLine="850"/>
      </w:pPr>
    </w:p>
    <w:p>
      <w:pPr>
        <w:spacing w:before="0" w:after="0" w:line="228" w:lineRule="exact"/>
        <w:ind w:left="448" w:firstLine="630"/>
        <w:jc w:val="left"/>
      </w:pPr>
      <w:r>
        <w:rPr>
          <w:rFonts w:ascii="黑体" w:eastAsia="黑体" w:hAnsi="黑体" w:cs="黑体"/>
          <w:color w:val="000000"/>
          <w:spacing w:val="-1"/>
          <w:w w:val="100"/>
          <w:position w:val="0"/>
          <w:sz w:val="21"/>
          <w:u w:val="none"/>
        </w:rPr>
        <w:t>监测系统调试与运维管理</w:t>
      </w:r>
    </w:p>
    <w:p>
      <w:pPr>
        <w:spacing w:before="0" w:after="0" w:line="240" w:lineRule="exact"/>
        <w:ind w:left="448" w:firstLine="630"/>
      </w:pPr>
    </w:p>
    <w:p>
      <w:pPr>
        <w:spacing w:before="0" w:after="0" w:line="228" w:lineRule="exact"/>
        <w:ind w:left="448" w:firstLine="0"/>
        <w:jc w:val="left"/>
      </w:pPr>
      <w:r>
        <w:rPr>
          <w:rFonts w:ascii="黑体" w:hAnsi="黑体" w:cs="黑体"/>
          <w:color w:val="000000"/>
          <w:spacing w:val="-1"/>
          <w:w w:val="100"/>
          <w:position w:val="0"/>
          <w:sz w:val="21"/>
          <w:u w:val="none"/>
        </w:rPr>
        <w:t>11.3.1</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地质灾害自动化监测单位应指派专人负责自动化监测系统的调试、运行、维护和管理。</w:t>
      </w:r>
    </w:p>
    <w:p>
      <w:pPr>
        <w:spacing w:before="0" w:after="0" w:line="312" w:lineRule="exact"/>
        <w:ind w:left="448" w:firstLine="0"/>
        <w:jc w:val="left"/>
      </w:pPr>
      <w:r>
        <w:rPr>
          <w:rFonts w:ascii="黑体" w:hAnsi="黑体" w:cs="黑体"/>
          <w:color w:val="000000"/>
          <w:spacing w:val="-1"/>
          <w:w w:val="100"/>
          <w:position w:val="0"/>
          <w:sz w:val="21"/>
          <w:u w:val="none"/>
        </w:rPr>
        <w:t>11.3.2</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监测系统安装完成后应进行系统调试和试运行，调试合格并试运行</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72</w:t>
      </w:r>
      <w:r>
        <w:rPr>
          <w:rFonts w:ascii="Calibri" w:hAnsi="Calibri" w:cs="Calibri"/>
          <w:color w:val="000000"/>
          <w:spacing w:val="0"/>
          <w:w w:val="238"/>
          <w:sz w:val="21"/>
          <w:u w:val="none"/>
        </w:rPr>
        <w:t> </w:t>
      </w:r>
      <w:r>
        <w:rPr>
          <w:rFonts w:ascii="宋体" w:hAnsi="宋体" w:cs="宋体"/>
          <w:color w:val="000000"/>
          <w:spacing w:val="-1"/>
          <w:w w:val="100"/>
          <w:position w:val="0"/>
          <w:sz w:val="21"/>
          <w:u w:val="none"/>
        </w:rPr>
        <w:t>h</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后方可正式投入使用</w:t>
      </w:r>
    </w:p>
    <w:p>
      <w:pPr>
        <w:spacing w:before="0" w:after="0" w:line="312" w:lineRule="exact"/>
        <w:ind w:left="448" w:firstLine="0"/>
        <w:jc w:val="left"/>
      </w:pPr>
      <w:r>
        <w:rPr>
          <w:rFonts w:ascii="宋体" w:hAnsi="宋体" w:cs="宋体"/>
          <w:color w:val="000000"/>
          <w:spacing w:val="-3"/>
          <w:w w:val="100"/>
          <w:position w:val="0"/>
          <w:sz w:val="21"/>
          <w:u w:val="none"/>
        </w:rPr>
        <w:t>（应急救援情况除外）。系统试运行期间，应对比对测点进行自动化监测数据和人工监测数据比对。数</w:t>
      </w:r>
    </w:p>
    <w:p>
      <w:pPr>
        <w:spacing w:before="0" w:after="0" w:line="312" w:lineRule="exact"/>
        <w:ind w:left="448" w:firstLine="0"/>
        <w:jc w:val="left"/>
      </w:pPr>
      <w:r>
        <w:rPr>
          <w:rFonts w:ascii="宋体" w:eastAsia="宋体" w:hAnsi="宋体" w:cs="宋体"/>
          <w:color w:val="000000"/>
          <w:spacing w:val="-1"/>
          <w:w w:val="100"/>
          <w:position w:val="0"/>
          <w:sz w:val="21"/>
          <w:u w:val="none"/>
        </w:rPr>
        <w:t>据比对可采取过程线比较法或方差分析法进行计算分析，两种不同的比较方法可参照</w:t>
      </w:r>
      <w:r>
        <w:rPr>
          <w:rFonts w:ascii="Calibri" w:hAnsi="Calibri" w:cs="Calibri"/>
          <w:color w:val="000000"/>
          <w:spacing w:val="0"/>
          <w:w w:val="176"/>
          <w:sz w:val="21"/>
          <w:u w:val="none"/>
        </w:rPr>
        <w:t> </w:t>
      </w:r>
      <w:r>
        <w:rPr>
          <w:rFonts w:ascii="宋体" w:hAnsi="宋体" w:cs="宋体"/>
          <w:color w:val="000000"/>
          <w:spacing w:val="0"/>
          <w:w w:val="100"/>
          <w:position w:val="0"/>
          <w:sz w:val="21"/>
          <w:u w:val="none"/>
        </w:rPr>
        <w:t>DL/T</w:t>
      </w:r>
      <w:r>
        <w:rPr>
          <w:rFonts w:ascii="Calibri" w:hAnsi="Calibri" w:cs="Calibri"/>
          <w:color w:val="000000"/>
          <w:spacing w:val="0"/>
          <w:w w:val="330"/>
          <w:sz w:val="21"/>
          <w:u w:val="none"/>
        </w:rPr>
        <w:t> </w:t>
      </w:r>
      <w:r>
        <w:rPr>
          <w:rFonts w:ascii="宋体" w:hAnsi="宋体" w:cs="宋体"/>
          <w:color w:val="000000"/>
          <w:spacing w:val="-1"/>
          <w:w w:val="100"/>
          <w:position w:val="0"/>
          <w:sz w:val="21"/>
          <w:u w:val="none"/>
        </w:rPr>
        <w:t>5211</w:t>
      </w:r>
      <w:r>
        <w:rPr>
          <w:rFonts w:ascii="Calibri" w:hAnsi="Calibri" w:cs="Calibri"/>
          <w:color w:val="000000"/>
          <w:spacing w:val="0"/>
          <w:w w:val="177"/>
          <w:sz w:val="21"/>
          <w:u w:val="none"/>
        </w:rPr>
        <w:t> </w:t>
      </w:r>
      <w:r>
        <w:rPr>
          <w:rFonts w:ascii="宋体" w:eastAsia="宋体" w:hAnsi="宋体" w:cs="宋体"/>
          <w:color w:val="000000"/>
          <w:spacing w:val="-1"/>
          <w:w w:val="100"/>
          <w:position w:val="0"/>
          <w:sz w:val="21"/>
          <w:u w:val="none"/>
        </w:rPr>
        <w:t>的相</w:t>
      </w:r>
    </w:p>
    <w:p>
      <w:pPr>
        <w:spacing w:before="0" w:after="0" w:line="312" w:lineRule="exact"/>
        <w:ind w:left="448" w:firstLine="0"/>
        <w:jc w:val="left"/>
      </w:pPr>
      <w:r>
        <w:rPr>
          <w:rFonts w:ascii="宋体" w:hAnsi="宋体" w:cs="宋体"/>
          <w:color w:val="000000"/>
          <w:spacing w:val="-1"/>
          <w:w w:val="100"/>
          <w:position w:val="0"/>
          <w:sz w:val="21"/>
          <w:u w:val="none"/>
        </w:rPr>
        <w:t>关要求执行。</w:t>
      </w:r>
    </w:p>
    <w:p>
      <w:pPr>
        <w:spacing w:before="0" w:after="0" w:line="312" w:lineRule="exact"/>
        <w:ind w:left="448" w:firstLine="0"/>
        <w:jc w:val="left"/>
      </w:pPr>
      <w:r>
        <w:rPr>
          <w:rFonts w:ascii="黑体" w:hAnsi="黑体" w:cs="黑体"/>
          <w:color w:val="000000"/>
          <w:spacing w:val="-1"/>
          <w:w w:val="100"/>
          <w:position w:val="0"/>
          <w:sz w:val="21"/>
          <w:u w:val="none"/>
        </w:rPr>
        <w:t>11.3.3</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监测系统调试应完成下列工作：</w:t>
      </w:r>
    </w:p>
    <w:p>
      <w:pPr>
        <w:spacing w:before="0" w:after="0" w:line="312" w:lineRule="exact"/>
        <w:ind w:left="448"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监测设备的参数标定；</w:t>
      </w:r>
    </w:p>
    <w:p>
      <w:pPr>
        <w:spacing w:before="0" w:after="0" w:line="312" w:lineRule="exact"/>
        <w:ind w:left="448"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测项指标的初始值、监测频率及阈值的设定；</w:t>
      </w:r>
    </w:p>
    <w:p>
      <w:pPr>
        <w:spacing w:before="0" w:after="0" w:line="312" w:lineRule="exact"/>
        <w:ind w:left="448"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监测数据采集、传输、处理与分析等软硬件设备的功能测试；</w:t>
      </w:r>
    </w:p>
    <w:p>
      <w:pPr>
        <w:spacing w:before="0" w:after="0" w:line="312" w:lineRule="exact"/>
        <w:ind w:left="448" w:firstLine="425"/>
        <w:jc w:val="left"/>
      </w:pPr>
      <w:r>
        <w:rPr>
          <w:rFonts w:ascii="宋体" w:hAnsi="宋体" w:cs="宋体"/>
          <w:color w:val="000000"/>
          <w:spacing w:val="0"/>
          <w:w w:val="100"/>
          <w:position w:val="0"/>
          <w:sz w:val="21"/>
          <w:u w:val="none"/>
        </w:rPr>
        <w:t>d)</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监测系统运行的稳定性和可靠性测试；</w:t>
      </w:r>
    </w:p>
    <w:p>
      <w:pPr>
        <w:spacing w:before="0" w:after="0" w:line="312" w:lineRule="exact"/>
        <w:ind w:left="448" w:firstLine="425"/>
        <w:jc w:val="left"/>
      </w:pPr>
      <w:r>
        <w:rPr>
          <w:rFonts w:ascii="宋体" w:hAnsi="宋体" w:cs="宋体"/>
          <w:color w:val="000000"/>
          <w:spacing w:val="0"/>
          <w:w w:val="100"/>
          <w:position w:val="0"/>
          <w:sz w:val="21"/>
          <w:u w:val="none"/>
        </w:rPr>
        <w:t>e)</w:t>
      </w:r>
      <w:r>
        <w:rPr>
          <w:rFonts w:ascii="Calibri" w:hAnsi="Calibri" w:cs="Calibri"/>
          <w:color w:val="000000"/>
          <w:spacing w:val="0"/>
          <w:w w:val="198"/>
          <w:sz w:val="24"/>
          <w:u w:val="none"/>
        </w:rPr>
        <w:t>  </w:t>
      </w:r>
      <w:r>
        <w:rPr>
          <w:rFonts w:ascii="宋体" w:hAnsi="宋体" w:cs="宋体"/>
          <w:color w:val="000000"/>
          <w:spacing w:val="-1"/>
          <w:w w:val="100"/>
          <w:position w:val="0"/>
          <w:sz w:val="21"/>
          <w:u w:val="none"/>
        </w:rPr>
        <w:t>编制调试和触发预警试验报告。</w:t>
      </w:r>
    </w:p>
    <w:p>
      <w:pPr>
        <w:spacing w:before="0" w:after="0" w:line="312" w:lineRule="exact"/>
        <w:ind w:left="448" w:firstLine="0"/>
        <w:jc w:val="left"/>
      </w:pPr>
      <w:r>
        <w:rPr>
          <w:rFonts w:ascii="黑体" w:hAnsi="黑体" w:cs="黑体"/>
          <w:color w:val="000000"/>
          <w:spacing w:val="-1"/>
          <w:w w:val="100"/>
          <w:position w:val="0"/>
          <w:sz w:val="21"/>
          <w:u w:val="none"/>
        </w:rPr>
        <w:t>11.3.4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监测系统的稳定性和可靠性应满足下列要求：</w:t>
      </w:r>
    </w:p>
    <w:p>
      <w:pPr>
        <w:spacing w:before="0" w:after="0" w:line="312" w:lineRule="exact"/>
        <w:ind w:left="448" w:firstLine="425"/>
        <w:jc w:val="left"/>
      </w:pPr>
      <w:r>
        <w:rPr>
          <w:rFonts w:ascii="宋体" w:hAnsi="宋体" w:cs="宋体"/>
          <w:color w:val="000000"/>
          <w:spacing w:val="0"/>
          <w:w w:val="100"/>
          <w:position w:val="0"/>
          <w:sz w:val="21"/>
          <w:u w:val="none"/>
        </w:rPr>
        <w:t>a)</w:t>
      </w:r>
      <w:r>
        <w:rPr>
          <w:rFonts w:ascii="Calibri" w:hAnsi="Calibri" w:cs="Calibri"/>
          <w:color w:val="000000"/>
          <w:spacing w:val="0"/>
          <w:w w:val="198"/>
          <w:sz w:val="24"/>
          <w:u w:val="none"/>
        </w:rPr>
        <w:t>  </w:t>
      </w:r>
      <w:r>
        <w:rPr>
          <w:rFonts w:ascii="宋体" w:hAnsi="宋体" w:cs="宋体"/>
          <w:color w:val="000000"/>
          <w:spacing w:val="-8"/>
          <w:w w:val="100"/>
          <w:position w:val="0"/>
          <w:sz w:val="21"/>
          <w:u w:val="none"/>
        </w:rPr>
        <w:t>试运行期间，监测数据的连续性、周期性好，无系统性偏移，能反映监测对象的物理变化规律；</w:t>
      </w:r>
    </w:p>
    <w:p>
      <w:pPr>
        <w:spacing w:before="0" w:after="0" w:line="312" w:lineRule="exact"/>
        <w:ind w:left="448" w:firstLine="425"/>
        <w:jc w:val="left"/>
      </w:pPr>
      <w:r>
        <w:rPr>
          <w:rFonts w:ascii="宋体" w:hAnsi="宋体" w:cs="宋体"/>
          <w:color w:val="000000"/>
          <w:spacing w:val="0"/>
          <w:w w:val="100"/>
          <w:position w:val="0"/>
          <w:sz w:val="21"/>
          <w:u w:val="none"/>
        </w:rPr>
        <w:t>b)</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自动化监测数据与对应时段的人工监测数据变化规律基本一致，变化幅度相近；</w:t>
      </w:r>
    </w:p>
    <w:p>
      <w:pPr>
        <w:spacing w:before="0" w:after="0" w:line="312" w:lineRule="exact"/>
        <w:ind w:left="448" w:firstLine="425"/>
        <w:jc w:val="left"/>
      </w:pPr>
      <w:r>
        <w:rPr>
          <w:rFonts w:ascii="宋体" w:hAnsi="宋体" w:cs="宋体"/>
          <w:color w:val="000000"/>
          <w:spacing w:val="0"/>
          <w:w w:val="100"/>
          <w:position w:val="0"/>
          <w:sz w:val="21"/>
          <w:u w:val="none"/>
        </w:rPr>
        <w:t>c)</w:t>
      </w:r>
      <w:r>
        <w:rPr>
          <w:rFonts w:ascii="Calibri" w:hAnsi="Calibri" w:cs="Calibri"/>
          <w:color w:val="000000"/>
          <w:spacing w:val="0"/>
          <w:w w:val="198"/>
          <w:sz w:val="24"/>
          <w:u w:val="none"/>
        </w:rPr>
        <w:t>  </w:t>
      </w:r>
      <w:r>
        <w:rPr>
          <w:rFonts w:ascii="宋体" w:eastAsia="宋体" w:hAnsi="宋体" w:cs="宋体"/>
          <w:color w:val="000000"/>
          <w:spacing w:val="-1"/>
          <w:w w:val="100"/>
          <w:position w:val="0"/>
          <w:sz w:val="21"/>
          <w:u w:val="none"/>
        </w:rPr>
        <w:t>在监测对象物理状态基本不变的情况下，数据采集装置连续</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次采集的数据中误差应达到监</w:t>
      </w:r>
    </w:p>
    <w:p>
      <w:pPr>
        <w:spacing w:before="0" w:after="0" w:line="312" w:lineRule="exact"/>
        <w:ind w:left="448" w:firstLine="851"/>
        <w:jc w:val="left"/>
      </w:pPr>
      <w:r>
        <w:rPr>
          <w:rFonts w:ascii="宋体" w:eastAsia="宋体" w:hAnsi="宋体" w:cs="宋体"/>
          <w:color w:val="000000"/>
          <w:spacing w:val="-1"/>
          <w:w w:val="100"/>
          <w:position w:val="0"/>
          <w:sz w:val="21"/>
          <w:u w:val="none"/>
        </w:rPr>
        <w:t>测设备的标称技术指标要求，具体计算和判定方法可参照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DL/T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5211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的相关要求执行。</w:t>
      </w:r>
    </w:p>
    <w:p>
      <w:pPr>
        <w:spacing w:before="0" w:after="0" w:line="312" w:lineRule="exact"/>
        <w:ind w:left="448" w:firstLine="0"/>
        <w:jc w:val="left"/>
      </w:pPr>
      <w:r>
        <w:rPr>
          <w:rFonts w:ascii="黑体" w:hAnsi="黑体" w:cs="黑体"/>
          <w:color w:val="000000"/>
          <w:spacing w:val="-1"/>
          <w:w w:val="100"/>
          <w:position w:val="0"/>
          <w:sz w:val="21"/>
          <w:u w:val="none"/>
        </w:rPr>
        <w:t>11.3.5</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监测系统正式运行前，应编制监测系统使用和维护手册，并制定相关的管理规章制度和发生故</w:t>
      </w:r>
    </w:p>
    <w:p>
      <w:pPr>
        <w:spacing w:before="0" w:after="0" w:line="312" w:lineRule="exact"/>
        <w:ind w:left="448" w:firstLine="0"/>
        <w:jc w:val="left"/>
      </w:pPr>
      <w:r>
        <w:rPr>
          <w:rFonts w:ascii="宋体" w:hAnsi="宋体" w:cs="宋体"/>
          <w:color w:val="000000"/>
          <w:spacing w:val="-1"/>
          <w:w w:val="100"/>
          <w:position w:val="0"/>
          <w:sz w:val="21"/>
          <w:u w:val="none"/>
        </w:rPr>
        <w:t>障时的应急预案。</w:t>
      </w:r>
    </w:p>
    <w:p>
      <w:pPr>
        <w:spacing w:before="0" w:after="0" w:line="312" w:lineRule="exact"/>
        <w:ind w:left="448" w:firstLine="0"/>
        <w:jc w:val="left"/>
      </w:pPr>
      <w:r>
        <w:rPr>
          <w:rFonts w:ascii="黑体" w:hAnsi="黑体" w:cs="黑体"/>
          <w:color w:val="000000"/>
          <w:spacing w:val="-1"/>
          <w:w w:val="100"/>
          <w:position w:val="0"/>
          <w:sz w:val="21"/>
          <w:u w:val="none"/>
        </w:rPr>
        <w:t>11.3.6</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监测系统运行全过程应加强日常维护和管理，并做好日常运行维护日志；应定期对现场监测设</w:t>
      </w:r>
    </w:p>
    <w:p>
      <w:pPr>
        <w:spacing w:before="0" w:after="0" w:line="312" w:lineRule="exact"/>
        <w:ind w:left="448" w:firstLine="0"/>
        <w:jc w:val="left"/>
      </w:pPr>
      <w:r>
        <w:rPr>
          <w:rFonts w:ascii="宋体" w:hAnsi="宋体" w:cs="宋体"/>
          <w:color w:val="000000"/>
          <w:spacing w:val="0"/>
          <w:w w:val="100"/>
          <w:position w:val="0"/>
          <w:sz w:val="21"/>
          <w:u w:val="none"/>
        </w:rPr>
        <w:t>备、辅助设施和服务器进行巡检，巡检应每月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次，汛前、汛中和汛后各不少于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次。</w:t>
      </w:r>
    </w:p>
    <w:p>
      <w:pPr>
        <w:spacing w:before="0" w:after="0" w:line="312" w:lineRule="exact"/>
        <w:ind w:left="448" w:firstLine="0"/>
        <w:jc w:val="left"/>
      </w:pPr>
      <w:r>
        <w:rPr>
          <w:rFonts w:ascii="黑体" w:hAnsi="黑体" w:cs="黑体"/>
          <w:color w:val="000000"/>
          <w:spacing w:val="-1"/>
          <w:w w:val="100"/>
          <w:position w:val="0"/>
          <w:sz w:val="21"/>
          <w:u w:val="none"/>
        </w:rPr>
        <w:t>11.3.7</w:t>
      </w:r>
      <w:r>
        <w:rPr>
          <w:rFonts w:ascii="Calibri" w:hAnsi="Calibri" w:cs="Calibri"/>
          <w:color w:val="000000"/>
          <w:spacing w:val="0"/>
          <w:w w:val="193"/>
          <w:sz w:val="24"/>
          <w:u w:val="none"/>
        </w:rPr>
        <w:t>  </w:t>
      </w:r>
      <w:r>
        <w:rPr>
          <w:rFonts w:ascii="宋体" w:eastAsia="宋体" w:hAnsi="宋体" w:cs="宋体"/>
          <w:color w:val="000000"/>
          <w:spacing w:val="-3"/>
          <w:w w:val="100"/>
          <w:position w:val="0"/>
          <w:sz w:val="21"/>
          <w:u w:val="none"/>
        </w:rPr>
        <w:t>监测过程中，当出现自动化监测数据异常时，应及时分析原因并采取应对措施；当无法判定异</w:t>
      </w:r>
    </w:p>
    <w:p>
      <w:pPr>
        <w:spacing w:before="0" w:after="0" w:line="312" w:lineRule="exact"/>
        <w:ind w:left="448" w:firstLine="0"/>
        <w:jc w:val="left"/>
      </w:pPr>
      <w:r>
        <w:rPr>
          <w:rFonts w:ascii="宋体" w:hAnsi="宋体" w:cs="宋体"/>
          <w:color w:val="000000"/>
          <w:spacing w:val="-1"/>
          <w:w w:val="100"/>
          <w:position w:val="0"/>
          <w:sz w:val="21"/>
          <w:u w:val="none"/>
        </w:rPr>
        <w:t>常原因时，应及时进行人工比测并采取补救措施。</w:t>
      </w:r>
    </w:p>
    <w:p>
      <w:pPr>
        <w:spacing w:before="0" w:after="0" w:line="240" w:lineRule="exact"/>
        <w:ind w:left="448" w:firstLine="0"/>
      </w:pPr>
    </w:p>
    <w:p>
      <w:pPr>
        <w:tabs>
          <w:tab w:val="left" w:pos="869"/>
        </w:tabs>
        <w:spacing w:before="0" w:after="0" w:line="384" w:lineRule="exact"/>
        <w:ind w:left="448" w:firstLine="0"/>
        <w:jc w:val="left"/>
      </w:pP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1"/>
          <w:w w:val="100"/>
          <w:position w:val="0"/>
          <w:sz w:val="21"/>
          <w:u w:val="none"/>
        </w:rPr>
        <w:t>监测成果编制</w:t>
      </w:r>
    </w:p>
    <w:p>
      <w:pPr>
        <w:spacing w:before="0" w:after="0" w:line="240" w:lineRule="exact"/>
        <w:ind w:left="448" w:firstLine="0"/>
      </w:pPr>
    </w:p>
    <w:p>
      <w:pPr>
        <w:spacing w:before="0" w:after="0" w:line="384" w:lineRule="exact"/>
        <w:ind w:left="448" w:firstLine="630"/>
        <w:jc w:val="left"/>
      </w:pPr>
      <w:r>
        <w:rPr>
          <w:rFonts w:ascii="黑体" w:eastAsia="黑体" w:hAnsi="黑体" w:cs="黑体"/>
          <w:color w:val="000000"/>
          <w:spacing w:val="-1"/>
          <w:w w:val="100"/>
          <w:position w:val="0"/>
          <w:sz w:val="21"/>
          <w:u w:val="none"/>
        </w:rPr>
        <w:t>一般规定</w:t>
      </w:r>
    </w:p>
    <w:p>
      <w:pPr>
        <w:spacing w:before="0" w:after="0" w:line="240" w:lineRule="exact"/>
        <w:ind w:left="448" w:firstLine="630"/>
      </w:pPr>
    </w:p>
    <w:p>
      <w:pPr>
        <w:spacing w:before="0" w:after="0" w:line="228" w:lineRule="exact"/>
        <w:ind w:left="448" w:firstLine="0"/>
        <w:jc w:val="left"/>
      </w:pPr>
      <w:r>
        <w:rPr>
          <w:rFonts w:ascii="黑体" w:hAnsi="黑体" w:cs="黑体"/>
          <w:color w:val="000000"/>
          <w:spacing w:val="-1"/>
          <w:w w:val="100"/>
          <w:position w:val="0"/>
          <w:sz w:val="21"/>
          <w:u w:val="none"/>
        </w:rPr>
        <w:t>12.1.1</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地质灾害自动化监测成果应包括现场监测数据及分析、图表、曲线等。监测成果报告应包括阶</w:t>
      </w:r>
    </w:p>
    <w:p>
      <w:pPr>
        <w:spacing w:before="0" w:after="0" w:line="312" w:lineRule="exact"/>
        <w:ind w:left="448" w:firstLine="0"/>
        <w:jc w:val="left"/>
      </w:pPr>
      <w:r>
        <w:rPr>
          <w:rFonts w:ascii="宋体" w:hAnsi="宋体" w:cs="宋体"/>
          <w:color w:val="000000"/>
          <w:spacing w:val="-3"/>
          <w:w w:val="100"/>
          <w:position w:val="0"/>
          <w:sz w:val="21"/>
          <w:u w:val="none"/>
        </w:rPr>
        <w:t>段性报告和总结报告。监测成果报告宜用文字阐述与图表或图形相结合的形式表达，监测成果报告中的</w:t>
      </w:r>
    </w:p>
    <w:p>
      <w:pPr>
        <w:spacing w:before="0" w:after="0" w:line="312" w:lineRule="exact"/>
        <w:ind w:left="448" w:firstLine="0"/>
        <w:jc w:val="left"/>
      </w:pPr>
      <w:r>
        <w:rPr>
          <w:rFonts w:ascii="宋体" w:hAnsi="宋体" w:cs="宋体"/>
          <w:color w:val="000000"/>
          <w:spacing w:val="-2"/>
          <w:w w:val="100"/>
          <w:position w:val="0"/>
          <w:sz w:val="21"/>
          <w:u w:val="none"/>
        </w:rPr>
        <w:t>图表、曲线应由监测预警系统自动生成</w:t>
      </w:r>
      <w:r>
        <w:rPr>
          <w:rFonts w:ascii="宋体" w:hAnsi="宋体" w:cs="宋体"/>
          <w:color w:val="000000"/>
          <w:spacing w:val="-1"/>
          <w:w w:val="100"/>
          <w:position w:val="0"/>
          <w:sz w:val="21"/>
          <w:u w:val="none"/>
        </w:rPr>
        <w:t>,</w:t>
      </w:r>
      <w:r>
        <w:rPr>
          <w:rFonts w:ascii="宋体" w:hAnsi="宋体" w:cs="宋体"/>
          <w:color w:val="000000"/>
          <w:spacing w:val="-3"/>
          <w:w w:val="100"/>
          <w:position w:val="0"/>
          <w:sz w:val="21"/>
          <w:u w:val="none"/>
        </w:rPr>
        <w:t>图表、曲线格式可参考附录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K</w:t>
      </w:r>
      <w:r>
        <w:rPr>
          <w:rFonts w:ascii="宋体" w:hAnsi="宋体" w:cs="宋体"/>
          <w:color w:val="000000"/>
          <w:spacing w:val="-7"/>
          <w:w w:val="100"/>
          <w:position w:val="0"/>
          <w:sz w:val="21"/>
          <w:u w:val="none"/>
        </w:rPr>
        <w:t>。监测成果应真实、准确、完整，</w:t>
      </w:r>
    </w:p>
    <w:p>
      <w:pPr>
        <w:spacing w:before="0" w:after="0" w:line="312" w:lineRule="exact"/>
        <w:ind w:left="448" w:firstLine="0"/>
        <w:jc w:val="left"/>
      </w:pPr>
      <w:r>
        <w:rPr>
          <w:rFonts w:ascii="宋体" w:hAnsi="宋体" w:cs="宋体"/>
          <w:color w:val="000000"/>
          <w:spacing w:val="-1"/>
          <w:w w:val="100"/>
          <w:position w:val="0"/>
          <w:sz w:val="21"/>
          <w:u w:val="none"/>
        </w:rPr>
        <w:t>并应及时报送。</w:t>
      </w:r>
    </w:p>
    <w:p>
      <w:pPr>
        <w:spacing w:before="0" w:after="0" w:line="312" w:lineRule="exact"/>
        <w:ind w:left="448" w:firstLine="0"/>
        <w:jc w:val="left"/>
      </w:pPr>
      <w:r>
        <w:rPr>
          <w:rFonts w:ascii="黑体" w:hAnsi="黑体" w:cs="黑体"/>
          <w:color w:val="000000"/>
          <w:spacing w:val="-1"/>
          <w:w w:val="100"/>
          <w:position w:val="0"/>
          <w:sz w:val="21"/>
          <w:u w:val="none"/>
        </w:rPr>
        <w:t>12.1.2</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监测单位和专业技术人员应对监测数据的真实性和可靠性负责，监测单位应对监测质量负责。</w:t>
      </w:r>
    </w:p>
    <w:p>
      <w:pPr>
        <w:spacing w:before="0" w:after="0" w:line="312" w:lineRule="exact"/>
        <w:ind w:left="448" w:firstLine="0"/>
        <w:jc w:val="left"/>
      </w:pPr>
      <w:r>
        <w:rPr>
          <w:rFonts w:ascii="宋体" w:hAnsi="宋体" w:cs="宋体"/>
          <w:color w:val="000000"/>
          <w:spacing w:val="-1"/>
          <w:w w:val="100"/>
          <w:position w:val="0"/>
          <w:sz w:val="21"/>
          <w:u w:val="none"/>
        </w:rPr>
        <w:t>监测记录和监测技术成果均应有责任人签字，监测技术成果应加盖监测单位印章。</w:t>
      </w:r>
    </w:p>
    <w:p>
      <w:pPr>
        <w:spacing w:before="0" w:after="0" w:line="312" w:lineRule="exact"/>
        <w:ind w:left="448" w:firstLine="0"/>
        <w:jc w:val="left"/>
      </w:pPr>
      <w:r>
        <w:rPr>
          <w:rFonts w:ascii="黑体" w:hAnsi="黑体" w:cs="黑体"/>
          <w:color w:val="000000"/>
          <w:spacing w:val="-1"/>
          <w:w w:val="100"/>
          <w:position w:val="0"/>
          <w:sz w:val="21"/>
          <w:u w:val="none"/>
        </w:rPr>
        <w:t>12.1.3</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监测原始资料应使用统一的记录表格，并附有相应的工况描述；监测原始数据应及时整理。记</w:t>
      </w:r>
    </w:p>
    <w:p>
      <w:pPr>
        <w:spacing w:before="0" w:after="0" w:line="312" w:lineRule="exact"/>
        <w:ind w:left="448" w:firstLine="0"/>
        <w:jc w:val="left"/>
      </w:pPr>
      <w:r>
        <w:rPr>
          <w:rFonts w:ascii="宋体" w:eastAsia="宋体" w:hAnsi="宋体" w:cs="宋体"/>
          <w:color w:val="000000"/>
          <w:spacing w:val="-1"/>
          <w:w w:val="100"/>
          <w:position w:val="0"/>
          <w:sz w:val="21"/>
          <w:u w:val="none"/>
        </w:rPr>
        <w:t>录表详见附录</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K</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的样表格式。</w:t>
      </w:r>
    </w:p>
    <w:p>
      <w:pPr>
        <w:spacing w:before="0" w:after="0" w:line="312" w:lineRule="exact"/>
        <w:ind w:left="448" w:firstLine="0"/>
        <w:jc w:val="left"/>
      </w:pPr>
      <w:r>
        <w:rPr>
          <w:rFonts w:ascii="黑体" w:hAnsi="黑体" w:cs="黑体"/>
          <w:color w:val="000000"/>
          <w:spacing w:val="-1"/>
          <w:w w:val="100"/>
          <w:position w:val="0"/>
          <w:sz w:val="21"/>
          <w:u w:val="none"/>
        </w:rPr>
        <w:t>12.1.4</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监测工作完成后，监测成果应进行组卷、归档，并及时将监测成果提交地质灾害主管部门或责</w:t>
      </w:r>
    </w:p>
    <w:p>
      <w:pPr>
        <w:spacing w:before="0" w:after="0" w:line="312" w:lineRule="exact"/>
        <w:ind w:left="448" w:firstLine="0"/>
        <w:jc w:val="left"/>
      </w:pPr>
      <w:r>
        <w:rPr>
          <w:rFonts w:ascii="宋体" w:hAnsi="宋体" w:cs="宋体"/>
          <w:color w:val="000000"/>
          <w:spacing w:val="-1"/>
          <w:w w:val="100"/>
          <w:position w:val="0"/>
          <w:sz w:val="21"/>
          <w:u w:val="none"/>
        </w:rPr>
        <w:t>任单位。</w:t>
      </w:r>
    </w:p>
    <w:p>
      <w:pPr>
        <w:spacing w:before="0" w:after="0" w:line="240" w:lineRule="exact"/>
        <w:ind w:left="448" w:firstLine="0"/>
      </w:pPr>
    </w:p>
    <w:p>
      <w:pPr>
        <w:spacing w:before="0" w:after="0" w:line="228" w:lineRule="exact"/>
        <w:ind w:left="448" w:firstLine="630"/>
        <w:jc w:val="left"/>
      </w:pPr>
      <w:r>
        <w:rPr>
          <w:rFonts w:ascii="黑体" w:eastAsia="黑体" w:hAnsi="黑体" w:cs="黑体"/>
          <w:color w:val="000000"/>
          <w:spacing w:val="-1"/>
          <w:w w:val="100"/>
          <w:position w:val="0"/>
          <w:sz w:val="21"/>
          <w:u w:val="none"/>
        </w:rPr>
        <w:t>成果编制</w:t>
      </w:r>
    </w:p>
    <w:p>
      <w:pPr>
        <w:spacing w:before="0" w:after="0" w:line="240" w:lineRule="exact"/>
        <w:ind w:left="448" w:firstLine="630"/>
      </w:pPr>
    </w:p>
    <w:p>
      <w:pPr>
        <w:spacing w:before="0" w:after="0" w:line="228" w:lineRule="exact"/>
        <w:ind w:left="448" w:firstLine="0"/>
        <w:jc w:val="left"/>
      </w:pPr>
      <w:r>
        <w:rPr>
          <w:rFonts w:ascii="黑体" w:hAnsi="黑体" w:cs="黑体"/>
          <w:color w:val="000000"/>
          <w:spacing w:val="-1"/>
          <w:w w:val="100"/>
          <w:position w:val="0"/>
          <w:sz w:val="21"/>
          <w:u w:val="none"/>
        </w:rPr>
        <w:t>12.2.1</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地质灾害自动化监测工作过程中和完成后，应按照信息反馈频率要求及时编制并提交监测阶</w:t>
      </w:r>
    </w:p>
    <w:p>
      <w:pPr>
        <w:spacing w:before="0" w:after="0" w:line="240" w:lineRule="exact"/>
        <w:ind w:left="448" w:firstLine="0"/>
      </w:pPr>
    </w:p>
    <w:p>
      <w:pPr>
        <w:spacing w:before="0" w:after="0" w:line="301" w:lineRule="exact"/>
        <w:ind w:left="448" w:firstLine="8948"/>
        <w:jc w:val="left"/>
        <w:sectPr>
          <w:type w:val="continuous"/>
          <w:pgSz w:w="11906" w:h="16839"/>
          <w:pgMar w:top="1099" w:right="610" w:bottom="859" w:left="970" w:header="0" w:footer="0" w:gutter="0"/>
          <w:pgNumType w:start="126"/>
          <w:cols w:num="1" w:space="720"/>
        </w:sectPr>
      </w:pPr>
      <w:r>
        <w:rPr>
          <w:rFonts w:ascii="宋体" w:hAnsi="宋体" w:cs="宋体"/>
          <w:color w:val="000000"/>
          <w:spacing w:val="-1"/>
          <w:w w:val="100"/>
          <w:position w:val="0"/>
          <w:sz w:val="18"/>
          <w:u w:val="none"/>
        </w:rPr>
        <w:t>27</w:t>
      </w:r>
    </w:p>
    <w:p>
      <w:pPr>
        <w:spacing w:before="0" w:after="0" w:line="350" w:lineRule="exact"/>
      </w:pPr>
      <w:bookmarkStart w:id="34" w:name="34"/>
      <w:bookmarkEnd w:id="34"/>
    </w:p>
    <w:p>
      <w:pPr>
        <w:widowControl/>
        <w:jc w:val="left"/>
        <w:sectPr>
          <w:type w:val="continuous"/>
          <w:pgSz w:w="11906" w:h="16838"/>
          <w:pgMar w:top="1099" w:right="714" w:bottom="859" w:left="1074" w:header="0" w:footer="0" w:gutter="0"/>
          <w:pgNumType w:start="127"/>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0"/>
        <w:jc w:val="left"/>
      </w:pPr>
      <w:r>
        <w:rPr>
          <w:rFonts w:ascii="宋体" w:hAnsi="宋体" w:cs="宋体"/>
          <w:color w:val="000000"/>
          <w:spacing w:val="-1"/>
          <w:w w:val="100"/>
          <w:position w:val="0"/>
          <w:sz w:val="21"/>
          <w:u w:val="none"/>
        </w:rPr>
        <w:t>段性报告和监测总结报告。</w:t>
      </w:r>
    </w:p>
    <w:p>
      <w:pPr>
        <w:spacing w:before="0" w:after="0" w:line="312" w:lineRule="exact"/>
        <w:ind w:left="60" w:firstLine="0"/>
        <w:jc w:val="left"/>
      </w:pPr>
      <w:r>
        <w:rPr>
          <w:rFonts w:ascii="黑体" w:hAnsi="黑体" w:cs="黑体"/>
          <w:color w:val="000000"/>
          <w:spacing w:val="-1"/>
          <w:w w:val="100"/>
          <w:position w:val="0"/>
          <w:sz w:val="21"/>
          <w:u w:val="none"/>
        </w:rPr>
        <w:t>12.2.2</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监测成果报告应包括前言、项目概况、编制依据、组织实施情况、检查验收情况、实施效果情</w:t>
      </w:r>
    </w:p>
    <w:p>
      <w:pPr>
        <w:spacing w:before="0" w:after="0" w:line="312" w:lineRule="exact"/>
        <w:ind w:left="60" w:firstLine="0"/>
        <w:jc w:val="left"/>
      </w:pPr>
      <w:r>
        <w:rPr>
          <w:rFonts w:ascii="宋体" w:hAnsi="宋体" w:cs="宋体"/>
          <w:color w:val="000000"/>
          <w:spacing w:val="-1"/>
          <w:w w:val="100"/>
          <w:position w:val="0"/>
          <w:sz w:val="21"/>
          <w:u w:val="none"/>
        </w:rPr>
        <w:t>况、结论与建议、监测成果及附件等内容，详见附录</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L</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的提纲格式。</w:t>
      </w:r>
    </w:p>
    <w:p>
      <w:pPr>
        <w:spacing w:before="0" w:after="0" w:line="312" w:lineRule="exact"/>
        <w:ind w:left="60" w:firstLine="0"/>
        <w:jc w:val="left"/>
      </w:pPr>
      <w:r>
        <w:rPr>
          <w:rFonts w:ascii="黑体" w:hAnsi="黑体" w:cs="黑体"/>
          <w:color w:val="000000"/>
          <w:spacing w:val="-1"/>
          <w:w w:val="100"/>
          <w:position w:val="0"/>
          <w:sz w:val="21"/>
          <w:u w:val="none"/>
        </w:rPr>
        <w:t>12.2.3</w:t>
      </w:r>
      <w:r>
        <w:rPr>
          <w:rFonts w:ascii="Calibri" w:hAnsi="Calibri" w:cs="Calibri"/>
          <w:color w:val="000000"/>
          <w:spacing w:val="0"/>
          <w:w w:val="193"/>
          <w:sz w:val="24"/>
          <w:u w:val="none"/>
        </w:rPr>
        <w:t>  </w:t>
      </w:r>
      <w:r>
        <w:rPr>
          <w:rFonts w:ascii="宋体" w:hAnsi="宋体" w:cs="宋体"/>
          <w:color w:val="000000"/>
          <w:spacing w:val="-1"/>
          <w:w w:val="100"/>
          <w:position w:val="0"/>
          <w:sz w:val="21"/>
          <w:u w:val="none"/>
        </w:rPr>
        <w:t>采用视频、</w:t>
      </w:r>
      <w:r>
        <w:rPr>
          <w:rFonts w:ascii="宋体" w:hAnsi="宋体" w:cs="宋体"/>
          <w:color w:val="000000"/>
          <w:spacing w:val="0"/>
          <w:w w:val="100"/>
          <w:position w:val="0"/>
          <w:sz w:val="21"/>
          <w:u w:val="none"/>
        </w:rPr>
        <w:t>InSAR、地基雷达、三维激光扫描、低空数字航空摄影等监测手段，其相应的监测</w:t>
      </w:r>
    </w:p>
    <w:p>
      <w:pPr>
        <w:spacing w:before="0" w:after="0" w:line="312" w:lineRule="exact"/>
        <w:ind w:left="60" w:firstLine="0"/>
        <w:jc w:val="left"/>
      </w:pPr>
      <w:r>
        <w:rPr>
          <w:rFonts w:ascii="宋体" w:eastAsia="宋体" w:hAnsi="宋体" w:cs="宋体"/>
          <w:color w:val="000000"/>
          <w:spacing w:val="-1"/>
          <w:w w:val="100"/>
          <w:position w:val="0"/>
          <w:sz w:val="21"/>
          <w:u w:val="none"/>
        </w:rPr>
        <w:t>成果报告编制可分别参照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T/CAGHP</w:t>
      </w:r>
      <w:r>
        <w:rPr>
          <w:rFonts w:ascii="Calibri" w:hAnsi="Calibri" w:cs="Calibri"/>
          <w:color w:val="000000"/>
          <w:spacing w:val="0"/>
          <w:w w:val="180"/>
          <w:sz w:val="21"/>
          <w:u w:val="none"/>
        </w:rPr>
        <w:t> </w:t>
      </w:r>
      <w:r>
        <w:rPr>
          <w:rFonts w:ascii="宋体" w:hAnsi="宋体" w:cs="宋体"/>
          <w:color w:val="000000"/>
          <w:spacing w:val="-1"/>
          <w:w w:val="100"/>
          <w:position w:val="0"/>
          <w:sz w:val="21"/>
          <w:u w:val="none"/>
        </w:rPr>
        <w:t>033、T/CAGHP</w:t>
      </w:r>
      <w:r>
        <w:rPr>
          <w:rFonts w:ascii="Calibri" w:hAnsi="Calibri" w:cs="Calibri"/>
          <w:color w:val="000000"/>
          <w:spacing w:val="0"/>
          <w:w w:val="180"/>
          <w:sz w:val="21"/>
          <w:u w:val="none"/>
        </w:rPr>
        <w:t> </w:t>
      </w:r>
      <w:r>
        <w:rPr>
          <w:rFonts w:ascii="宋体" w:hAnsi="宋体" w:cs="宋体"/>
          <w:color w:val="000000"/>
          <w:spacing w:val="-1"/>
          <w:w w:val="100"/>
          <w:position w:val="0"/>
          <w:sz w:val="21"/>
          <w:u w:val="none"/>
        </w:rPr>
        <w:t>013、GJB</w:t>
      </w:r>
      <w:r>
        <w:rPr>
          <w:rFonts w:ascii="Calibri" w:hAnsi="Calibri" w:cs="Calibri"/>
          <w:color w:val="000000"/>
          <w:spacing w:val="0"/>
          <w:w w:val="180"/>
          <w:sz w:val="21"/>
          <w:u w:val="none"/>
        </w:rPr>
        <w:t> </w:t>
      </w:r>
      <w:r>
        <w:rPr>
          <w:rFonts w:ascii="宋体" w:hAnsi="宋体" w:cs="宋体"/>
          <w:color w:val="000000"/>
          <w:spacing w:val="-1"/>
          <w:w w:val="100"/>
          <w:position w:val="0"/>
          <w:sz w:val="21"/>
          <w:u w:val="none"/>
        </w:rPr>
        <w:t>8913、T/CAGHP</w:t>
      </w:r>
      <w:r>
        <w:rPr>
          <w:rFonts w:ascii="Calibri" w:hAnsi="Calibri" w:cs="Calibri"/>
          <w:color w:val="000000"/>
          <w:spacing w:val="0"/>
          <w:w w:val="180"/>
          <w:sz w:val="21"/>
          <w:u w:val="none"/>
        </w:rPr>
        <w:t> </w:t>
      </w:r>
      <w:r>
        <w:rPr>
          <w:rFonts w:ascii="宋体" w:hAnsi="宋体" w:cs="宋体"/>
          <w:color w:val="000000"/>
          <w:spacing w:val="-1"/>
          <w:w w:val="100"/>
          <w:position w:val="0"/>
          <w:sz w:val="21"/>
          <w:u w:val="none"/>
        </w:rPr>
        <w:t>018、GB/T</w:t>
      </w:r>
      <w:r>
        <w:rPr>
          <w:rFonts w:ascii="Calibri" w:hAnsi="Calibri" w:cs="Calibri"/>
          <w:color w:val="000000"/>
          <w:spacing w:val="0"/>
          <w:w w:val="181"/>
          <w:sz w:val="21"/>
          <w:u w:val="none"/>
        </w:rPr>
        <w:t> </w:t>
      </w:r>
      <w:r>
        <w:rPr>
          <w:rFonts w:ascii="宋体" w:hAnsi="宋体" w:cs="宋体"/>
          <w:color w:val="000000"/>
          <w:spacing w:val="-1"/>
          <w:w w:val="100"/>
          <w:position w:val="0"/>
          <w:sz w:val="21"/>
          <w:u w:val="none"/>
        </w:rPr>
        <w:t>39612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的相关要</w:t>
      </w:r>
    </w:p>
    <w:p>
      <w:pPr>
        <w:spacing w:before="0" w:after="0" w:line="312" w:lineRule="exact"/>
        <w:ind w:left="60" w:firstLine="0"/>
        <w:jc w:val="left"/>
      </w:pPr>
      <w:r>
        <w:rPr>
          <w:rFonts w:ascii="宋体" w:hAnsi="宋体" w:cs="宋体"/>
          <w:color w:val="000000"/>
          <w:spacing w:val="-1"/>
          <w:w w:val="100"/>
          <w:position w:val="0"/>
          <w:sz w:val="21"/>
          <w:u w:val="none"/>
        </w:rPr>
        <w:t>求执行。</w:t>
      </w:r>
    </w:p>
    <w:p>
      <w:pPr>
        <w:spacing w:before="0" w:after="0" w:line="312" w:lineRule="exact"/>
        <w:ind w:left="60" w:firstLine="0"/>
        <w:jc w:val="left"/>
      </w:pPr>
      <w:r>
        <w:rPr>
          <w:rFonts w:ascii="黑体" w:hAnsi="黑体" w:cs="黑体"/>
          <w:color w:val="000000"/>
          <w:spacing w:val="-1"/>
          <w:w w:val="100"/>
          <w:position w:val="0"/>
          <w:sz w:val="21"/>
          <w:u w:val="none"/>
        </w:rPr>
        <w:t>12.2.4</w:t>
      </w:r>
      <w:r>
        <w:rPr>
          <w:rFonts w:ascii="Calibri" w:hAnsi="Calibri" w:cs="Calibri"/>
          <w:color w:val="000000"/>
          <w:spacing w:val="0"/>
          <w:w w:val="193"/>
          <w:sz w:val="24"/>
          <w:u w:val="none"/>
        </w:rPr>
        <w:t>  </w:t>
      </w:r>
      <w:r>
        <w:rPr>
          <w:rFonts w:ascii="宋体" w:eastAsia="宋体" w:hAnsi="宋体" w:cs="宋体"/>
          <w:color w:val="000000"/>
          <w:spacing w:val="0"/>
          <w:w w:val="100"/>
          <w:position w:val="0"/>
          <w:sz w:val="21"/>
          <w:u w:val="none"/>
        </w:rPr>
        <w:t>监测阶段性报告应根据监测数据变化特征作出地质灾害发展趋势分析与判断，并就下一阶段</w:t>
      </w:r>
    </w:p>
    <w:p>
      <w:pPr>
        <w:spacing w:before="0" w:after="0" w:line="312" w:lineRule="exact"/>
        <w:ind w:left="60" w:firstLine="0"/>
        <w:jc w:val="left"/>
      </w:pPr>
      <w:r>
        <w:rPr>
          <w:rFonts w:ascii="宋体" w:hAnsi="宋体" w:cs="宋体"/>
          <w:color w:val="000000"/>
          <w:spacing w:val="-1"/>
          <w:w w:val="100"/>
          <w:position w:val="0"/>
          <w:sz w:val="21"/>
          <w:u w:val="none"/>
        </w:rPr>
        <w:t>监测方案和应急处置措施提出合理化建议。</w:t>
      </w:r>
    </w:p>
    <w:p>
      <w:pPr>
        <w:spacing w:before="0" w:after="0" w:line="312" w:lineRule="exact"/>
        <w:ind w:left="60" w:firstLine="0"/>
        <w:jc w:val="left"/>
      </w:pPr>
      <w:r>
        <w:rPr>
          <w:rFonts w:ascii="黑体" w:hAnsi="黑体" w:cs="黑体"/>
          <w:color w:val="000000"/>
          <w:spacing w:val="-1"/>
          <w:w w:val="100"/>
          <w:position w:val="0"/>
          <w:sz w:val="21"/>
          <w:u w:val="none"/>
        </w:rPr>
        <w:t>12.2.5</w:t>
      </w:r>
      <w:r>
        <w:rPr>
          <w:rFonts w:ascii="Calibri" w:hAnsi="Calibri" w:cs="Calibri"/>
          <w:color w:val="000000"/>
          <w:spacing w:val="0"/>
          <w:w w:val="193"/>
          <w:sz w:val="24"/>
          <w:u w:val="none"/>
        </w:rPr>
        <w:t>  </w:t>
      </w:r>
      <w:r>
        <w:rPr>
          <w:rFonts w:ascii="宋体" w:hAnsi="宋体" w:cs="宋体"/>
          <w:color w:val="000000"/>
          <w:spacing w:val="0"/>
          <w:w w:val="100"/>
          <w:position w:val="0"/>
          <w:sz w:val="21"/>
          <w:u w:val="none"/>
        </w:rPr>
        <w:t>监测阶段性报告编制频率应根据地质灾害类型、特征和发展趋势等综合确定，一般采用日报、</w:t>
      </w:r>
    </w:p>
    <w:p>
      <w:pPr>
        <w:spacing w:before="0" w:after="0" w:line="312" w:lineRule="exact"/>
        <w:ind w:left="60" w:firstLine="0"/>
        <w:jc w:val="left"/>
      </w:pPr>
      <w:r>
        <w:rPr>
          <w:rFonts w:ascii="宋体" w:hAnsi="宋体" w:cs="宋体"/>
          <w:color w:val="000000"/>
          <w:spacing w:val="-3"/>
          <w:w w:val="100"/>
          <w:position w:val="0"/>
          <w:sz w:val="21"/>
          <w:u w:val="none"/>
        </w:rPr>
        <w:t>周报、月报等几种常用形式；当地质灾害临灾前和灾害后次生灾害前，应采用时报形式。对时报和日报</w:t>
      </w:r>
    </w:p>
    <w:p>
      <w:pPr>
        <w:spacing w:before="0" w:after="0" w:line="312" w:lineRule="exact"/>
        <w:ind w:left="60" w:firstLine="0"/>
        <w:jc w:val="left"/>
      </w:pPr>
      <w:r>
        <w:rPr>
          <w:rFonts w:ascii="宋体" w:eastAsia="宋体" w:hAnsi="宋体" w:cs="宋体"/>
          <w:color w:val="000000"/>
          <w:spacing w:val="0"/>
          <w:w w:val="100"/>
          <w:position w:val="0"/>
          <w:sz w:val="21"/>
          <w:u w:val="none"/>
        </w:rPr>
        <w:t>报告，宜以图表为主文字为辅的方式编制和提交报告；对</w:t>
      </w:r>
      <w:r>
        <w:rPr>
          <w:rFonts w:ascii="宋体" w:hAnsi="宋体" w:cs="宋体"/>
          <w:color w:val="000000"/>
          <w:spacing w:val="0"/>
          <w:w w:val="100"/>
          <w:position w:val="0"/>
          <w:sz w:val="21"/>
          <w:u w:val="none"/>
        </w:rPr>
        <w:t>周报、月报</w:t>
      </w:r>
      <w:r>
        <w:rPr>
          <w:rFonts w:ascii="宋体" w:eastAsia="宋体" w:hAnsi="宋体" w:cs="宋体"/>
          <w:color w:val="000000"/>
          <w:spacing w:val="0"/>
          <w:w w:val="100"/>
          <w:position w:val="0"/>
          <w:sz w:val="21"/>
          <w:u w:val="none"/>
        </w:rPr>
        <w:t>和竣工总结报告，应按本文件第</w:t>
      </w:r>
    </w:p>
    <w:p>
      <w:pPr>
        <w:spacing w:before="0" w:after="0" w:line="312" w:lineRule="exact"/>
        <w:ind w:left="60" w:firstLine="0"/>
        <w:jc w:val="left"/>
      </w:pPr>
      <w:r>
        <w:rPr>
          <w:rFonts w:ascii="宋体" w:hAnsi="宋体" w:cs="宋体"/>
          <w:color w:val="000000"/>
          <w:spacing w:val="-1"/>
          <w:w w:val="100"/>
          <w:position w:val="0"/>
          <w:sz w:val="21"/>
          <w:u w:val="none"/>
        </w:rPr>
        <w:t>12.2.2</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条规定编制和提交报告。</w:t>
      </w:r>
    </w:p>
    <w:p>
      <w:pPr>
        <w:spacing w:before="0" w:after="0" w:line="312" w:lineRule="exact"/>
        <w:ind w:left="60" w:firstLine="0"/>
        <w:jc w:val="left"/>
      </w:pPr>
      <w:r>
        <w:rPr>
          <w:rFonts w:ascii="黑体" w:hAnsi="黑体" w:cs="黑体"/>
          <w:color w:val="000000"/>
          <w:spacing w:val="-1"/>
          <w:w w:val="100"/>
          <w:position w:val="0"/>
          <w:sz w:val="21"/>
          <w:u w:val="none"/>
        </w:rPr>
        <w:t>12.2.6</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对崩塌、滑坡、地面塌陷、地面沉降、地裂缝等地质灾害自动化监测成果中的变形曲线，应包</w:t>
      </w:r>
    </w:p>
    <w:p>
      <w:pPr>
        <w:spacing w:before="0" w:after="0" w:line="312" w:lineRule="exact"/>
        <w:ind w:left="60" w:firstLine="0"/>
        <w:jc w:val="left"/>
      </w:pPr>
      <w:r>
        <w:rPr>
          <w:rFonts w:ascii="宋体" w:hAnsi="宋体" w:cs="宋体"/>
          <w:color w:val="000000"/>
          <w:spacing w:val="-1"/>
          <w:w w:val="100"/>
          <w:position w:val="0"/>
          <w:sz w:val="21"/>
          <w:u w:val="none"/>
        </w:rPr>
        <w:t>括累计变形时程曲线和变形速率曲线。</w:t>
      </w:r>
    </w:p>
    <w:p>
      <w:pPr>
        <w:spacing w:before="0" w:after="0" w:line="312" w:lineRule="exact"/>
        <w:ind w:left="60" w:firstLine="0"/>
        <w:jc w:val="left"/>
      </w:pPr>
      <w:r>
        <w:rPr>
          <w:rFonts w:ascii="黑体" w:hAnsi="黑体" w:cs="黑体"/>
          <w:color w:val="000000"/>
          <w:spacing w:val="-1"/>
          <w:w w:val="100"/>
          <w:position w:val="0"/>
          <w:sz w:val="21"/>
          <w:u w:val="none"/>
        </w:rPr>
        <w:t>12.2.7</w:t>
      </w:r>
      <w:r>
        <w:rPr>
          <w:rFonts w:ascii="Calibri" w:hAnsi="Calibri" w:cs="Calibri"/>
          <w:color w:val="000000"/>
          <w:spacing w:val="0"/>
          <w:w w:val="193"/>
          <w:sz w:val="24"/>
          <w:u w:val="none"/>
        </w:rPr>
        <w:t>  </w:t>
      </w:r>
      <w:r>
        <w:rPr>
          <w:rFonts w:ascii="宋体" w:hAnsi="宋体" w:cs="宋体"/>
          <w:color w:val="000000"/>
          <w:spacing w:val="-3"/>
          <w:w w:val="100"/>
          <w:position w:val="0"/>
          <w:sz w:val="21"/>
          <w:u w:val="none"/>
        </w:rPr>
        <w:t>区域性地面沉降、地裂缝地质灾害自动化监测成果中的变形曲线，除应包括每个测点的累计变</w:t>
      </w:r>
    </w:p>
    <w:p>
      <w:pPr>
        <w:spacing w:before="0" w:after="0" w:line="312" w:lineRule="exact"/>
        <w:ind w:left="60" w:firstLine="0"/>
        <w:jc w:val="left"/>
      </w:pPr>
      <w:r>
        <w:rPr>
          <w:rFonts w:ascii="宋体" w:hAnsi="宋体" w:cs="宋体"/>
          <w:color w:val="000000"/>
          <w:spacing w:val="0"/>
          <w:w w:val="100"/>
          <w:position w:val="0"/>
          <w:sz w:val="21"/>
          <w:u w:val="none"/>
        </w:rPr>
        <w:t>形时程曲线和变形速率曲线外，还应包括整个监测区域的累计变形等值线和变形速率等值线。</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085" w:lineRule="exact"/>
        <w:ind w:left="60" w:firstLine="1699"/>
        <w:jc w:val="left"/>
        <w:rPr>
          <w:rFonts w:hint="eastAsia"/>
        </w:rPr>
      </w:pPr>
    </w:p>
    <w:p>
      <w:pPr>
        <w:widowControl/>
        <w:jc w:val="left"/>
        <w:sectPr>
          <w:type w:val="continuous"/>
          <w:pgSz w:w="11906" w:h="16838"/>
          <w:pgMar w:top="1099" w:right="714" w:bottom="859" w:left="1074" w:header="0" w:footer="0" w:gutter="0"/>
          <w:pgNumType w:start="128"/>
          <w:cols w:num="1" w:space="708" w:equalWidth="0">
            <w:col w:w="10118" w:space="0"/>
          </w:cols>
          <w:docGrid w:type="lines" w:linePitch="312" w:charSpace="0"/>
        </w:sectPr>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240" w:lineRule="exact"/>
        <w:ind w:left="60" w:firstLine="1699"/>
      </w:pPr>
    </w:p>
    <w:p>
      <w:pPr>
        <w:spacing w:before="0" w:after="0" w:line="345" w:lineRule="exact"/>
        <w:ind w:left="60" w:firstLine="1699"/>
      </w:pPr>
    </w:p>
    <w:p>
      <w:pPr>
        <w:widowControl/>
        <w:jc w:val="left"/>
        <w:sectPr>
          <w:type w:val="continuous"/>
          <w:pgSz w:w="11906" w:h="16838"/>
          <w:pgMar w:top="1099" w:right="714" w:bottom="859" w:left="1074" w:header="0" w:footer="0" w:gutter="0"/>
          <w:pgNumType w:start="129"/>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28</w:t>
      </w:r>
    </w:p>
    <w:p>
      <w:pPr>
        <w:widowControl/>
        <w:jc w:val="left"/>
        <w:sectPr>
          <w:type w:val="continuous"/>
          <w:pgSz w:w="11906" w:h="16838"/>
          <w:pgMar w:top="1099" w:right="714" w:bottom="859" w:left="1074" w:header="0" w:footer="0" w:gutter="0"/>
          <w:pgNumType w:start="130"/>
          <w:cols w:num="1" w:space="708" w:equalWidth="0">
            <w:col w:w="10118" w:space="0"/>
          </w:cols>
          <w:docGrid w:type="lines" w:linePitch="312" w:charSpace="0"/>
        </w:sectPr>
      </w:pPr>
    </w:p>
    <w:tbl>
      <w:tblPr>
        <w:tblStyle w:val="TableNormal"/>
        <w:tblpPr w:leftFromText="180" w:rightFromText="180" w:vertAnchor="page" w:horzAnchor="page" w:tblpX="464" w:tblpY="9134"/>
        <w:tblW w:w="0" w:type="auto"/>
        <w:tblInd w:w="0" w:type="dxa"/>
        <w:tblLayout w:type="fixed"/>
        <w:tblCellMar>
          <w:top w:w="0" w:type="dxa"/>
          <w:left w:w="108" w:type="dxa"/>
          <w:bottom w:w="0" w:type="dxa"/>
          <w:right w:w="108" w:type="dxa"/>
        </w:tblCellMar>
      </w:tblPr>
      <w:tblGrid>
        <w:gridCol w:w="1463"/>
        <w:gridCol w:w="2668"/>
        <w:gridCol w:w="2693"/>
        <w:gridCol w:w="2411"/>
      </w:tblGrid>
      <w:tr>
        <w:tblPrEx>
          <w:tblW w:w="0" w:type="auto"/>
          <w:tblInd w:w="0" w:type="dxa"/>
          <w:tblLayout w:type="fixed"/>
          <w:tblCellMar>
            <w:top w:w="0" w:type="dxa"/>
            <w:left w:w="108" w:type="dxa"/>
            <w:bottom w:w="0" w:type="dxa"/>
            <w:right w:w="108" w:type="dxa"/>
          </w:tblCellMar>
        </w:tblPrEx>
        <w:trPr>
          <w:trHeight w:hRule="exact" w:val="355"/>
        </w:trPr>
        <w:tc>
          <w:tcPr>
            <w:tcW w:w="14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1" w:right="-239"/>
            </w:pPr>
            <w:bookmarkStart w:id="35" w:name="35"/>
            <w:bookmarkEnd w:id="35"/>
          </w:p>
          <w:p>
            <w:pPr>
              <w:spacing w:before="0" w:after="0" w:line="225" w:lineRule="exact"/>
              <w:ind w:left="551" w:right="-239"/>
            </w:pPr>
            <w:r>
              <w:rPr>
                <w:rFonts w:ascii="宋体" w:eastAsia="宋体" w:hAnsi="宋体" w:cs="宋体"/>
                <w:color w:val="000000"/>
                <w:spacing w:val="-1"/>
                <w:w w:val="100"/>
                <w:position w:val="0"/>
                <w:sz w:val="18"/>
                <w:u w:val="none"/>
              </w:rPr>
              <w:t>要素</w:t>
            </w:r>
          </w:p>
        </w:tc>
        <w:tc>
          <w:tcPr>
            <w:tcW w:w="777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3435" w:right="-239"/>
            </w:pPr>
            <w:r>
              <w:rPr>
                <w:rFonts w:ascii="宋体" w:eastAsia="宋体" w:hAnsi="宋体" w:cs="宋体"/>
                <w:color w:val="000000"/>
                <w:spacing w:val="-1"/>
                <w:w w:val="100"/>
                <w:position w:val="0"/>
                <w:sz w:val="18"/>
                <w:u w:val="none"/>
              </w:rPr>
              <w:t>稳定性分级</w:t>
            </w:r>
          </w:p>
        </w:tc>
      </w:tr>
      <w:tr>
        <w:tblPrEx>
          <w:tblW w:w="0" w:type="auto"/>
          <w:tblInd w:w="0" w:type="dxa"/>
          <w:tblLayout w:type="fixed"/>
          <w:tblCellMar>
            <w:top w:w="0" w:type="dxa"/>
            <w:left w:w="108" w:type="dxa"/>
            <w:bottom w:w="0" w:type="dxa"/>
            <w:right w:w="108" w:type="dxa"/>
          </w:tblCellMar>
        </w:tblPrEx>
        <w:trPr>
          <w:trHeight w:hRule="exact" w:val="355"/>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1" w:lineRule="exact"/>
            </w:pP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972" w:right="-239"/>
            </w:pPr>
            <w:r>
              <w:rPr>
                <w:rFonts w:ascii="宋体" w:eastAsia="宋体" w:hAnsi="宋体" w:cs="宋体"/>
                <w:color w:val="000000"/>
                <w:spacing w:val="-1"/>
                <w:w w:val="100"/>
                <w:position w:val="0"/>
                <w:sz w:val="18"/>
                <w:u w:val="none"/>
              </w:rPr>
              <w:t>稳定性差</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896" w:right="-239"/>
            </w:pPr>
            <w:r>
              <w:rPr>
                <w:rFonts w:ascii="宋体" w:eastAsia="宋体" w:hAnsi="宋体" w:cs="宋体"/>
                <w:color w:val="000000"/>
                <w:spacing w:val="-1"/>
                <w:w w:val="100"/>
                <w:position w:val="0"/>
                <w:sz w:val="18"/>
                <w:u w:val="none"/>
              </w:rPr>
              <w:t>稳定性较差</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845" w:right="-239"/>
            </w:pPr>
            <w:r>
              <w:rPr>
                <w:rFonts w:ascii="宋体" w:eastAsia="宋体" w:hAnsi="宋体" w:cs="宋体"/>
                <w:color w:val="000000"/>
                <w:spacing w:val="-1"/>
                <w:w w:val="100"/>
                <w:position w:val="0"/>
                <w:sz w:val="18"/>
                <w:u w:val="none"/>
              </w:rPr>
              <w:t>稳定性好</w:t>
            </w:r>
          </w:p>
        </w:tc>
      </w:tr>
      <w:tr>
        <w:tblPrEx>
          <w:tblW w:w="0" w:type="auto"/>
          <w:tblInd w:w="0" w:type="dxa"/>
          <w:tblLayout w:type="fixed"/>
          <w:tblCellMar>
            <w:top w:w="0" w:type="dxa"/>
            <w:left w:w="108" w:type="dxa"/>
            <w:bottom w:w="0" w:type="dxa"/>
            <w:right w:w="108" w:type="dxa"/>
          </w:tblCellMar>
        </w:tblPrEx>
        <w:trPr>
          <w:trHeight w:hRule="exact" w:val="1135"/>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51" w:right="-239"/>
            </w:pPr>
          </w:p>
          <w:p>
            <w:pPr>
              <w:spacing w:before="0" w:after="0" w:line="199" w:lineRule="exact"/>
              <w:ind w:left="551" w:right="-239"/>
            </w:pPr>
            <w:r>
              <w:rPr>
                <w:rFonts w:ascii="宋体" w:eastAsia="宋体" w:hAnsi="宋体" w:cs="宋体"/>
                <w:color w:val="000000"/>
                <w:spacing w:val="-1"/>
                <w:w w:val="100"/>
                <w:position w:val="0"/>
                <w:sz w:val="18"/>
                <w:u w:val="none"/>
              </w:rPr>
              <w:t>坡脚</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7" w:right="-239"/>
            </w:pPr>
            <w:r>
              <w:rPr>
                <w:rFonts w:ascii="宋体" w:eastAsia="宋体" w:hAnsi="宋体" w:cs="宋体"/>
                <w:color w:val="000000"/>
                <w:spacing w:val="-5"/>
                <w:w w:val="100"/>
                <w:position w:val="0"/>
                <w:sz w:val="18"/>
                <w:u w:val="none"/>
              </w:rPr>
              <w:t>临空，坡度较陡且常处于地表迳</w:t>
            </w:r>
          </w:p>
          <w:p>
            <w:pPr>
              <w:spacing w:before="0" w:after="0" w:line="281" w:lineRule="exact"/>
              <w:ind w:left="107" w:right="-239"/>
            </w:pPr>
            <w:r>
              <w:rPr>
                <w:rFonts w:ascii="宋体" w:eastAsia="宋体" w:hAnsi="宋体" w:cs="宋体"/>
                <w:color w:val="000000"/>
                <w:spacing w:val="-5"/>
                <w:w w:val="100"/>
                <w:position w:val="0"/>
                <w:sz w:val="18"/>
                <w:u w:val="none"/>
              </w:rPr>
              <w:t>流的冲刷之下，有发展趋势，并</w:t>
            </w:r>
          </w:p>
          <w:p>
            <w:pPr>
              <w:spacing w:before="0" w:after="0" w:line="280" w:lineRule="exact"/>
              <w:ind w:left="107" w:right="-239"/>
            </w:pPr>
            <w:r>
              <w:rPr>
                <w:rFonts w:ascii="宋体" w:hAnsi="宋体" w:cs="宋体"/>
                <w:color w:val="000000"/>
                <w:spacing w:val="-1"/>
                <w:w w:val="100"/>
                <w:position w:val="0"/>
                <w:sz w:val="18"/>
                <w:u w:val="none"/>
              </w:rPr>
              <w:t>有季节性泉水出露，岩土潮湿、</w:t>
            </w:r>
          </w:p>
          <w:p>
            <w:pPr>
              <w:spacing w:before="0" w:after="0" w:line="280" w:lineRule="exact"/>
              <w:ind w:left="107" w:right="-239"/>
            </w:pPr>
            <w:r>
              <w:rPr>
                <w:rFonts w:ascii="宋体" w:eastAsia="宋体" w:hAnsi="宋体" w:cs="宋体"/>
                <w:color w:val="000000"/>
                <w:spacing w:val="-1"/>
                <w:w w:val="100"/>
                <w:position w:val="0"/>
                <w:sz w:val="18"/>
                <w:u w:val="none"/>
              </w:rPr>
              <w:t>饱水</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00" w:lineRule="exact"/>
              <w:ind w:left="108" w:right="-239"/>
            </w:pPr>
            <w:r>
              <w:rPr>
                <w:rFonts w:ascii="宋体" w:eastAsia="宋体" w:hAnsi="宋体" w:cs="宋体"/>
                <w:color w:val="000000"/>
                <w:spacing w:val="-4"/>
                <w:w w:val="100"/>
                <w:position w:val="0"/>
                <w:sz w:val="18"/>
                <w:u w:val="none"/>
              </w:rPr>
              <w:t>临空，有间断季节性地表迳流流</w:t>
            </w:r>
          </w:p>
          <w:p>
            <w:pPr>
              <w:spacing w:before="0" w:after="0" w:line="280" w:lineRule="exact"/>
              <w:ind w:left="108" w:right="-239"/>
            </w:pPr>
            <w:r>
              <w:rPr>
                <w:rFonts w:ascii="宋体" w:eastAsia="宋体" w:hAnsi="宋体" w:cs="宋体"/>
                <w:color w:val="000000"/>
                <w:spacing w:val="-1"/>
                <w:w w:val="100"/>
                <w:position w:val="0"/>
                <w:sz w:val="18"/>
                <w:u w:val="none"/>
              </w:rPr>
              <w:t>经，岩土体较湿</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0" w:lineRule="exact"/>
              <w:ind w:left="108" w:right="-239"/>
            </w:pPr>
            <w:r>
              <w:rPr>
                <w:rFonts w:ascii="宋体" w:eastAsia="宋体" w:hAnsi="宋体" w:cs="宋体"/>
                <w:color w:val="000000"/>
                <w:spacing w:val="-12"/>
                <w:w w:val="100"/>
                <w:position w:val="0"/>
                <w:sz w:val="18"/>
                <w:u w:val="none"/>
              </w:rPr>
              <w:t>斜坡较缓，临空高差小，无地</w:t>
            </w:r>
          </w:p>
          <w:p>
            <w:pPr>
              <w:spacing w:before="0" w:after="0" w:line="280" w:lineRule="exact"/>
              <w:ind w:left="108" w:right="-239"/>
            </w:pPr>
            <w:r>
              <w:rPr>
                <w:rFonts w:ascii="宋体" w:eastAsia="宋体" w:hAnsi="宋体" w:cs="宋体"/>
                <w:color w:val="000000"/>
                <w:spacing w:val="-1"/>
                <w:w w:val="100"/>
                <w:position w:val="0"/>
                <w:sz w:val="18"/>
                <w:u w:val="none"/>
              </w:rPr>
              <w:t>表迳</w:t>
            </w:r>
            <w:r>
              <w:rPr>
                <w:rFonts w:ascii="宋体" w:eastAsia="宋体" w:hAnsi="宋体" w:cs="宋体"/>
                <w:color w:val="000000"/>
                <w:spacing w:val="0"/>
                <w:w w:val="100"/>
                <w:position w:val="0"/>
                <w:sz w:val="18"/>
                <w:u w:val="none"/>
              </w:rPr>
              <w:t>流流经和继</w:t>
            </w:r>
            <w:r>
              <w:rPr>
                <w:rFonts w:ascii="宋体" w:eastAsia="宋体" w:hAnsi="宋体" w:cs="宋体"/>
                <w:color w:val="000000"/>
                <w:spacing w:val="-1"/>
                <w:w w:val="100"/>
                <w:position w:val="0"/>
                <w:sz w:val="18"/>
                <w:u w:val="none"/>
              </w:rPr>
              <w:t>续</w:t>
            </w:r>
            <w:r>
              <w:rPr>
                <w:rFonts w:ascii="宋体" w:eastAsia="宋体" w:hAnsi="宋体" w:cs="宋体"/>
                <w:color w:val="000000"/>
                <w:spacing w:val="0"/>
                <w:w w:val="100"/>
                <w:position w:val="0"/>
                <w:sz w:val="18"/>
                <w:u w:val="none"/>
              </w:rPr>
              <w:t>变形</w:t>
            </w:r>
            <w:r>
              <w:rPr>
                <w:rFonts w:ascii="宋体" w:eastAsia="宋体" w:hAnsi="宋体" w:cs="宋体"/>
                <w:color w:val="000000"/>
                <w:spacing w:val="-1"/>
                <w:w w:val="100"/>
                <w:position w:val="0"/>
                <w:sz w:val="18"/>
                <w:u w:val="none"/>
              </w:rPr>
              <w:t>的迹</w:t>
            </w:r>
          </w:p>
          <w:p>
            <w:pPr>
              <w:spacing w:before="0" w:after="0" w:line="281" w:lineRule="exact"/>
              <w:ind w:left="108" w:right="-239"/>
            </w:pPr>
            <w:r>
              <w:rPr>
                <w:rFonts w:ascii="宋体" w:eastAsia="宋体" w:hAnsi="宋体" w:cs="宋体"/>
                <w:color w:val="000000"/>
                <w:spacing w:val="-1"/>
                <w:w w:val="100"/>
                <w:position w:val="0"/>
                <w:sz w:val="18"/>
                <w:u w:val="none"/>
              </w:rPr>
              <w:t>象，岩土体干燥</w:t>
            </w:r>
          </w:p>
        </w:tc>
      </w:tr>
      <w:tr>
        <w:tblPrEx>
          <w:tblW w:w="0" w:type="auto"/>
          <w:tblInd w:w="0" w:type="dxa"/>
          <w:tblLayout w:type="fixed"/>
          <w:tblCellMar>
            <w:top w:w="0" w:type="dxa"/>
            <w:left w:w="108" w:type="dxa"/>
            <w:bottom w:w="0" w:type="dxa"/>
            <w:right w:w="108" w:type="dxa"/>
          </w:tblCellMar>
        </w:tblPrEx>
        <w:trPr>
          <w:trHeight w:hRule="exact" w:val="1129"/>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51" w:right="-239"/>
            </w:pPr>
          </w:p>
          <w:p>
            <w:pPr>
              <w:spacing w:before="0" w:after="0" w:line="195" w:lineRule="exact"/>
              <w:ind w:left="551" w:right="-239"/>
            </w:pPr>
            <w:r>
              <w:rPr>
                <w:rFonts w:ascii="宋体" w:eastAsia="宋体" w:hAnsi="宋体" w:cs="宋体"/>
                <w:color w:val="000000"/>
                <w:spacing w:val="-1"/>
                <w:w w:val="100"/>
                <w:position w:val="0"/>
                <w:sz w:val="18"/>
                <w:u w:val="none"/>
              </w:rPr>
              <w:t>坡体</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07" w:right="-239"/>
            </w:pPr>
            <w:r>
              <w:rPr>
                <w:rFonts w:ascii="宋体" w:eastAsia="宋体" w:hAnsi="宋体" w:cs="宋体"/>
                <w:color w:val="000000"/>
                <w:spacing w:val="-5"/>
                <w:w w:val="100"/>
                <w:position w:val="0"/>
                <w:sz w:val="18"/>
                <w:u w:val="none"/>
              </w:rPr>
              <w:t>坡面上有多组新发展的裂缝，其</w:t>
            </w:r>
          </w:p>
          <w:p>
            <w:pPr>
              <w:spacing w:before="0" w:after="0" w:line="280" w:lineRule="exact"/>
              <w:ind w:left="107" w:right="-239"/>
            </w:pPr>
            <w:r>
              <w:rPr>
                <w:rFonts w:ascii="宋体" w:hAnsi="宋体" w:cs="宋体"/>
                <w:color w:val="000000"/>
                <w:spacing w:val="7"/>
                <w:w w:val="100"/>
                <w:position w:val="0"/>
                <w:sz w:val="18"/>
                <w:u w:val="none"/>
              </w:rPr>
              <w:t>上建筑物、植被有新的变形迹</w:t>
            </w:r>
          </w:p>
          <w:p>
            <w:pPr>
              <w:spacing w:before="0" w:after="0" w:line="281" w:lineRule="exact"/>
              <w:ind w:left="107" w:right="-239"/>
            </w:pPr>
            <w:r>
              <w:rPr>
                <w:rFonts w:ascii="宋体" w:eastAsia="宋体" w:hAnsi="宋体" w:cs="宋体"/>
                <w:color w:val="000000"/>
                <w:spacing w:val="-5"/>
                <w:w w:val="100"/>
                <w:position w:val="0"/>
                <w:sz w:val="18"/>
                <w:u w:val="none"/>
              </w:rPr>
              <w:t>象，裂隙发育或存在易滑软弱结</w:t>
            </w:r>
          </w:p>
          <w:p>
            <w:pPr>
              <w:spacing w:before="0" w:after="0" w:line="280" w:lineRule="exact"/>
              <w:ind w:left="107" w:right="-239"/>
            </w:pPr>
            <w:r>
              <w:rPr>
                <w:rFonts w:ascii="宋体" w:eastAsia="宋体" w:hAnsi="宋体" w:cs="宋体"/>
                <w:color w:val="000000"/>
                <w:spacing w:val="-1"/>
                <w:w w:val="100"/>
                <w:position w:val="0"/>
                <w:sz w:val="18"/>
                <w:u w:val="none"/>
              </w:rPr>
              <w:t>构面</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4"/>
                <w:w w:val="100"/>
                <w:position w:val="0"/>
                <w:sz w:val="18"/>
                <w:u w:val="none"/>
              </w:rPr>
              <w:t>坡面上局部有小的裂缝，其上建</w:t>
            </w:r>
          </w:p>
          <w:p>
            <w:pPr>
              <w:spacing w:before="0" w:after="0" w:line="280" w:lineRule="exact"/>
              <w:ind w:left="108" w:right="-239"/>
            </w:pPr>
            <w:r>
              <w:rPr>
                <w:rFonts w:ascii="宋体" w:hAnsi="宋体" w:cs="宋体"/>
                <w:color w:val="000000"/>
                <w:spacing w:val="-4"/>
                <w:w w:val="100"/>
                <w:position w:val="0"/>
                <w:sz w:val="18"/>
                <w:u w:val="none"/>
              </w:rPr>
              <w:t>筑物、植被无新的变形迹象，裂</w:t>
            </w:r>
          </w:p>
          <w:p>
            <w:pPr>
              <w:spacing w:before="0" w:after="0" w:line="280" w:lineRule="exact"/>
              <w:ind w:left="108" w:right="-239"/>
            </w:pPr>
            <w:r>
              <w:rPr>
                <w:rFonts w:ascii="宋体" w:eastAsia="宋体" w:hAnsi="宋体" w:cs="宋体"/>
                <w:color w:val="000000"/>
                <w:spacing w:val="-1"/>
                <w:w w:val="100"/>
                <w:position w:val="0"/>
                <w:sz w:val="18"/>
                <w:u w:val="none"/>
              </w:rPr>
              <w:t>隙较发育或存在软弱结构面</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08" w:right="-239"/>
            </w:pPr>
            <w:r>
              <w:rPr>
                <w:rFonts w:ascii="宋体" w:eastAsia="宋体" w:hAnsi="宋体" w:cs="宋体"/>
                <w:color w:val="000000"/>
                <w:spacing w:val="-1"/>
                <w:w w:val="100"/>
                <w:position w:val="0"/>
                <w:sz w:val="18"/>
                <w:u w:val="none"/>
              </w:rPr>
              <w:t>坡面</w:t>
            </w:r>
            <w:r>
              <w:rPr>
                <w:rFonts w:ascii="宋体" w:eastAsia="宋体" w:hAnsi="宋体" w:cs="宋体"/>
                <w:color w:val="000000"/>
                <w:spacing w:val="0"/>
                <w:w w:val="100"/>
                <w:position w:val="0"/>
                <w:sz w:val="18"/>
                <w:u w:val="none"/>
              </w:rPr>
              <w:t>上无裂缝发</w:t>
            </w:r>
            <w:r>
              <w:rPr>
                <w:rFonts w:ascii="宋体" w:eastAsia="宋体" w:hAnsi="宋体" w:cs="宋体"/>
                <w:color w:val="000000"/>
                <w:spacing w:val="-1"/>
                <w:w w:val="100"/>
                <w:position w:val="0"/>
                <w:sz w:val="18"/>
                <w:u w:val="none"/>
              </w:rPr>
              <w:t>展</w:t>
            </w:r>
            <w:r>
              <w:rPr>
                <w:rFonts w:ascii="宋体" w:eastAsia="宋体" w:hAnsi="宋体" w:cs="宋体"/>
                <w:color w:val="000000"/>
                <w:spacing w:val="0"/>
                <w:w w:val="100"/>
                <w:position w:val="0"/>
                <w:sz w:val="18"/>
                <w:u w:val="none"/>
              </w:rPr>
              <w:t>，其</w:t>
            </w:r>
            <w:r>
              <w:rPr>
                <w:rFonts w:ascii="宋体" w:eastAsia="宋体" w:hAnsi="宋体" w:cs="宋体"/>
                <w:color w:val="000000"/>
                <w:spacing w:val="-1"/>
                <w:w w:val="100"/>
                <w:position w:val="0"/>
                <w:sz w:val="18"/>
                <w:u w:val="none"/>
              </w:rPr>
              <w:t>上建</w:t>
            </w:r>
          </w:p>
          <w:p>
            <w:pPr>
              <w:spacing w:before="0" w:after="0" w:line="280" w:lineRule="exact"/>
              <w:ind w:left="108" w:right="-239"/>
            </w:pPr>
            <w:r>
              <w:rPr>
                <w:rFonts w:ascii="宋体" w:eastAsia="宋体" w:hAnsi="宋体" w:cs="宋体"/>
                <w:color w:val="000000"/>
                <w:spacing w:val="-1"/>
                <w:w w:val="100"/>
                <w:position w:val="0"/>
                <w:sz w:val="18"/>
                <w:u w:val="none"/>
              </w:rPr>
              <w:t>筑物</w:t>
            </w:r>
            <w:r>
              <w:rPr>
                <w:rFonts w:ascii="宋体" w:hAnsi="宋体" w:cs="宋体"/>
                <w:color w:val="000000"/>
                <w:spacing w:val="0"/>
                <w:w w:val="100"/>
                <w:position w:val="0"/>
                <w:sz w:val="18"/>
                <w:u w:val="none"/>
              </w:rPr>
              <w:t>、植</w:t>
            </w:r>
            <w:r>
              <w:rPr>
                <w:rFonts w:ascii="宋体" w:eastAsia="宋体" w:hAnsi="宋体" w:cs="宋体"/>
                <w:color w:val="000000"/>
                <w:spacing w:val="0"/>
                <w:w w:val="100"/>
                <w:position w:val="0"/>
                <w:sz w:val="18"/>
                <w:u w:val="none"/>
              </w:rPr>
              <w:t>被没有</w:t>
            </w:r>
            <w:r>
              <w:rPr>
                <w:rFonts w:ascii="宋体" w:eastAsia="宋体" w:hAnsi="宋体" w:cs="宋体"/>
                <w:color w:val="000000"/>
                <w:spacing w:val="-1"/>
                <w:w w:val="100"/>
                <w:position w:val="0"/>
                <w:sz w:val="18"/>
                <w:u w:val="none"/>
              </w:rPr>
              <w:t>新</w:t>
            </w:r>
            <w:r>
              <w:rPr>
                <w:rFonts w:ascii="宋体" w:eastAsia="宋体" w:hAnsi="宋体" w:cs="宋体"/>
                <w:color w:val="000000"/>
                <w:spacing w:val="0"/>
                <w:w w:val="100"/>
                <w:position w:val="0"/>
                <w:sz w:val="18"/>
                <w:u w:val="none"/>
              </w:rPr>
              <w:t>的变</w:t>
            </w:r>
            <w:r>
              <w:rPr>
                <w:rFonts w:ascii="宋体" w:eastAsia="宋体" w:hAnsi="宋体" w:cs="宋体"/>
                <w:color w:val="000000"/>
                <w:spacing w:val="-1"/>
                <w:w w:val="100"/>
                <w:position w:val="0"/>
                <w:sz w:val="18"/>
                <w:u w:val="none"/>
              </w:rPr>
              <w:t>形迹</w:t>
            </w:r>
          </w:p>
          <w:p>
            <w:pPr>
              <w:spacing w:before="0" w:after="0" w:line="281" w:lineRule="exact"/>
              <w:ind w:left="108" w:right="-239"/>
            </w:pPr>
            <w:r>
              <w:rPr>
                <w:rFonts w:ascii="宋体" w:eastAsia="宋体" w:hAnsi="宋体" w:cs="宋体"/>
                <w:color w:val="000000"/>
                <w:spacing w:val="-12"/>
                <w:w w:val="100"/>
                <w:position w:val="0"/>
                <w:sz w:val="18"/>
                <w:u w:val="none"/>
              </w:rPr>
              <w:t>象，裂隙不发育，不存在软弱</w:t>
            </w:r>
          </w:p>
          <w:p>
            <w:pPr>
              <w:spacing w:before="0" w:after="0" w:line="280" w:lineRule="exact"/>
              <w:ind w:left="108" w:right="-239"/>
            </w:pPr>
            <w:r>
              <w:rPr>
                <w:rFonts w:ascii="宋体" w:eastAsia="宋体" w:hAnsi="宋体" w:cs="宋体"/>
                <w:color w:val="000000"/>
                <w:spacing w:val="-1"/>
                <w:w w:val="100"/>
                <w:position w:val="0"/>
                <w:sz w:val="18"/>
                <w:u w:val="none"/>
              </w:rPr>
              <w:t>结构面</w:t>
            </w:r>
          </w:p>
        </w:tc>
      </w:tr>
      <w:tr>
        <w:tblPrEx>
          <w:tblW w:w="0" w:type="auto"/>
          <w:tblInd w:w="0" w:type="dxa"/>
          <w:tblLayout w:type="fixed"/>
          <w:tblCellMar>
            <w:top w:w="0" w:type="dxa"/>
            <w:left w:w="108" w:type="dxa"/>
            <w:bottom w:w="0" w:type="dxa"/>
            <w:right w:w="108" w:type="dxa"/>
          </w:tblCellMar>
        </w:tblPrEx>
        <w:trPr>
          <w:trHeight w:hRule="exact" w:val="570"/>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551" w:right="-239"/>
            </w:pPr>
            <w:r>
              <w:rPr>
                <w:rFonts w:ascii="宋体" w:eastAsia="宋体" w:hAnsi="宋体" w:cs="宋体"/>
                <w:color w:val="000000"/>
                <w:spacing w:val="-1"/>
                <w:w w:val="100"/>
                <w:position w:val="0"/>
                <w:sz w:val="18"/>
                <w:u w:val="none"/>
              </w:rPr>
              <w:t>坡肩</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 w:right="-239"/>
            </w:pPr>
            <w:r>
              <w:rPr>
                <w:rFonts w:ascii="宋体" w:eastAsia="宋体" w:hAnsi="宋体" w:cs="宋体"/>
                <w:color w:val="000000"/>
                <w:spacing w:val="-5"/>
                <w:w w:val="100"/>
                <w:position w:val="0"/>
                <w:sz w:val="18"/>
                <w:u w:val="none"/>
              </w:rPr>
              <w:t>可见裂缝或明显位移迹象，有积</w:t>
            </w:r>
          </w:p>
          <w:p>
            <w:pPr>
              <w:spacing w:before="0" w:after="0" w:line="280" w:lineRule="exact"/>
              <w:ind w:left="107" w:right="-239"/>
            </w:pPr>
            <w:r>
              <w:rPr>
                <w:rFonts w:ascii="宋体" w:eastAsia="宋体" w:hAnsi="宋体" w:cs="宋体"/>
                <w:color w:val="000000"/>
                <w:spacing w:val="-1"/>
                <w:w w:val="100"/>
                <w:position w:val="0"/>
                <w:sz w:val="18"/>
                <w:u w:val="none"/>
              </w:rPr>
              <w:t>水或存在积水地形</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8" w:right="-239"/>
            </w:pPr>
            <w:r>
              <w:rPr>
                <w:rFonts w:ascii="宋体" w:eastAsia="宋体" w:hAnsi="宋体" w:cs="宋体"/>
                <w:color w:val="000000"/>
                <w:spacing w:val="-4"/>
                <w:w w:val="100"/>
                <w:position w:val="0"/>
                <w:sz w:val="18"/>
                <w:u w:val="none"/>
              </w:rPr>
              <w:t>有小裂缝，无明显变形迹象，存</w:t>
            </w:r>
          </w:p>
          <w:p>
            <w:pPr>
              <w:spacing w:before="0" w:after="0" w:line="280" w:lineRule="exact"/>
              <w:ind w:left="108" w:right="-239"/>
            </w:pPr>
            <w:r>
              <w:rPr>
                <w:rFonts w:ascii="宋体" w:eastAsia="宋体" w:hAnsi="宋体" w:cs="宋体"/>
                <w:color w:val="000000"/>
                <w:spacing w:val="-1"/>
                <w:w w:val="100"/>
                <w:position w:val="0"/>
                <w:sz w:val="18"/>
                <w:u w:val="none"/>
              </w:rPr>
              <w:t>在积水地形</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8" w:right="-239"/>
            </w:pPr>
            <w:r>
              <w:rPr>
                <w:rFonts w:ascii="宋体" w:eastAsia="宋体" w:hAnsi="宋体" w:cs="宋体"/>
                <w:color w:val="000000"/>
                <w:spacing w:val="-12"/>
                <w:w w:val="100"/>
                <w:position w:val="0"/>
                <w:sz w:val="18"/>
                <w:u w:val="none"/>
              </w:rPr>
              <w:t>无位移迹象，无积水，也不存</w:t>
            </w:r>
          </w:p>
          <w:p>
            <w:pPr>
              <w:spacing w:before="0" w:after="0" w:line="280" w:lineRule="exact"/>
              <w:ind w:left="108" w:right="-239"/>
            </w:pPr>
            <w:r>
              <w:rPr>
                <w:rFonts w:ascii="宋体" w:eastAsia="宋体" w:hAnsi="宋体" w:cs="宋体"/>
                <w:color w:val="000000"/>
                <w:spacing w:val="-1"/>
                <w:w w:val="100"/>
                <w:position w:val="0"/>
                <w:sz w:val="18"/>
                <w:u w:val="none"/>
              </w:rPr>
              <w:t>在积水地形</w:t>
            </w:r>
          </w:p>
        </w:tc>
      </w:tr>
      <w:tr>
        <w:tblPrEx>
          <w:tblW w:w="0" w:type="auto"/>
          <w:tblInd w:w="0" w:type="dxa"/>
          <w:tblLayout w:type="fixed"/>
          <w:tblCellMar>
            <w:top w:w="0" w:type="dxa"/>
            <w:left w:w="108" w:type="dxa"/>
            <w:bottom w:w="0" w:type="dxa"/>
            <w:right w:w="108" w:type="dxa"/>
          </w:tblCellMar>
        </w:tblPrEx>
        <w:trPr>
          <w:trHeight w:hRule="exact" w:val="570"/>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551" w:right="-239"/>
            </w:pPr>
            <w:r>
              <w:rPr>
                <w:rFonts w:ascii="宋体" w:eastAsia="宋体" w:hAnsi="宋体" w:cs="宋体"/>
                <w:color w:val="000000"/>
                <w:spacing w:val="-1"/>
                <w:w w:val="100"/>
                <w:position w:val="0"/>
                <w:sz w:val="18"/>
                <w:u w:val="none"/>
              </w:rPr>
              <w:t>岩层</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 w:right="-239"/>
            </w:pPr>
            <w:r>
              <w:rPr>
                <w:rFonts w:ascii="宋体" w:hAnsi="宋体" w:cs="宋体"/>
                <w:color w:val="000000"/>
                <w:spacing w:val="-5"/>
                <w:w w:val="100"/>
                <w:position w:val="0"/>
                <w:sz w:val="18"/>
                <w:u w:val="none"/>
              </w:rPr>
              <w:t>中等倾角顺向坡，前缘临空。反</w:t>
            </w:r>
          </w:p>
          <w:p>
            <w:pPr>
              <w:spacing w:before="0" w:after="0" w:line="280" w:lineRule="exact"/>
              <w:ind w:left="107" w:right="-239"/>
            </w:pPr>
            <w:r>
              <w:rPr>
                <w:rFonts w:ascii="宋体" w:eastAsia="宋体" w:hAnsi="宋体" w:cs="宋体"/>
                <w:color w:val="000000"/>
                <w:spacing w:val="-1"/>
                <w:w w:val="100"/>
                <w:position w:val="0"/>
                <w:sz w:val="18"/>
                <w:u w:val="none"/>
              </w:rPr>
              <w:t>向层状碎裂结构岩体</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8" w:right="-239"/>
            </w:pPr>
            <w:r>
              <w:rPr>
                <w:rFonts w:ascii="宋体" w:hAnsi="宋体" w:cs="宋体"/>
                <w:color w:val="000000"/>
                <w:spacing w:val="-1"/>
                <w:w w:val="100"/>
                <w:position w:val="0"/>
                <w:sz w:val="18"/>
                <w:u w:val="none"/>
              </w:rPr>
              <w:t>碎裂岩体结构，软硬岩层相间。</w:t>
            </w:r>
          </w:p>
          <w:p>
            <w:pPr>
              <w:spacing w:before="0" w:after="0" w:line="280" w:lineRule="exact"/>
              <w:ind w:left="108" w:right="-239"/>
            </w:pPr>
            <w:r>
              <w:rPr>
                <w:rFonts w:ascii="宋体" w:eastAsia="宋体" w:hAnsi="宋体" w:cs="宋体"/>
                <w:color w:val="000000"/>
                <w:spacing w:val="-1"/>
                <w:w w:val="100"/>
                <w:position w:val="0"/>
                <w:sz w:val="18"/>
                <w:u w:val="none"/>
              </w:rPr>
              <w:t>斜倾视向变形岩体</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8" w:right="-239"/>
            </w:pPr>
            <w:r>
              <w:rPr>
                <w:rFonts w:ascii="宋体" w:eastAsia="宋体" w:hAnsi="宋体" w:cs="宋体"/>
                <w:color w:val="000000"/>
                <w:spacing w:val="1"/>
                <w:w w:val="100"/>
                <w:position w:val="0"/>
                <w:sz w:val="18"/>
                <w:u w:val="none"/>
              </w:rPr>
              <w:t>逆向和平缓岩层，层状块体</w:t>
            </w:r>
          </w:p>
          <w:p>
            <w:pPr>
              <w:spacing w:before="0" w:after="0" w:line="280" w:lineRule="exact"/>
              <w:ind w:left="108" w:right="-239"/>
            </w:pPr>
            <w:r>
              <w:rPr>
                <w:rFonts w:ascii="宋体" w:eastAsia="宋体" w:hAnsi="宋体" w:cs="宋体"/>
                <w:color w:val="000000"/>
                <w:spacing w:val="-1"/>
                <w:w w:val="100"/>
                <w:position w:val="0"/>
                <w:sz w:val="18"/>
                <w:u w:val="none"/>
              </w:rPr>
              <w:t>结构</w:t>
            </w:r>
          </w:p>
        </w:tc>
      </w:tr>
      <w:tr>
        <w:tblPrEx>
          <w:tblW w:w="0" w:type="auto"/>
          <w:tblInd w:w="0" w:type="dxa"/>
          <w:tblLayout w:type="fixed"/>
          <w:tblCellMar>
            <w:top w:w="0" w:type="dxa"/>
            <w:left w:w="108" w:type="dxa"/>
            <w:bottom w:w="0" w:type="dxa"/>
            <w:right w:w="108" w:type="dxa"/>
          </w:tblCellMar>
        </w:tblPrEx>
        <w:trPr>
          <w:trHeight w:hRule="exact" w:val="575"/>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461" w:right="-239"/>
            </w:pPr>
            <w:r>
              <w:rPr>
                <w:rFonts w:ascii="宋体" w:eastAsia="宋体" w:hAnsi="宋体" w:cs="宋体"/>
                <w:color w:val="000000"/>
                <w:spacing w:val="-1"/>
                <w:w w:val="100"/>
                <w:position w:val="0"/>
                <w:sz w:val="18"/>
                <w:u w:val="none"/>
              </w:rPr>
              <w:t>地下水</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7" w:right="-239"/>
            </w:pPr>
            <w:r>
              <w:rPr>
                <w:rFonts w:ascii="宋体" w:hAnsi="宋体" w:cs="宋体"/>
                <w:color w:val="000000"/>
                <w:spacing w:val="-5"/>
                <w:w w:val="100"/>
                <w:position w:val="0"/>
                <w:sz w:val="18"/>
                <w:u w:val="none"/>
              </w:rPr>
              <w:t>裂隙水和岩溶水发育。具多层含</w:t>
            </w:r>
          </w:p>
          <w:p>
            <w:pPr>
              <w:spacing w:before="0" w:after="0" w:line="280" w:lineRule="exact"/>
              <w:ind w:left="107" w:right="-239"/>
            </w:pPr>
            <w:r>
              <w:rPr>
                <w:rFonts w:ascii="宋体" w:eastAsia="宋体" w:hAnsi="宋体" w:cs="宋体"/>
                <w:color w:val="000000"/>
                <w:spacing w:val="-1"/>
                <w:w w:val="100"/>
                <w:position w:val="0"/>
                <w:sz w:val="18"/>
                <w:u w:val="none"/>
              </w:rPr>
              <w:t>水层</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1"/>
                <w:w w:val="100"/>
                <w:position w:val="0"/>
                <w:sz w:val="18"/>
                <w:u w:val="none"/>
              </w:rPr>
              <w:t>裂隙发育，地下水排泄条件好</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1"/>
                <w:w w:val="100"/>
                <w:position w:val="0"/>
                <w:sz w:val="18"/>
                <w:u w:val="none"/>
              </w:rPr>
              <w:t>隔水性好，无富水地层</w:t>
            </w:r>
          </w:p>
        </w:tc>
      </w:tr>
      <w:tr>
        <w:tblPrEx>
          <w:tblW w:w="0" w:type="auto"/>
          <w:tblInd w:w="0" w:type="dxa"/>
          <w:tblLayout w:type="fixed"/>
          <w:tblCellMar>
            <w:top w:w="0" w:type="dxa"/>
            <w:left w:w="108" w:type="dxa"/>
            <w:bottom w:w="0" w:type="dxa"/>
            <w:right w:w="108" w:type="dxa"/>
          </w:tblCellMar>
        </w:tblPrEx>
        <w:trPr>
          <w:trHeight w:hRule="exact" w:val="361"/>
        </w:trPr>
        <w:tc>
          <w:tcPr>
            <w:tcW w:w="923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本表来源《广东省地质灾害特征认定和分级标准》粤自然资函〔</w:t>
            </w:r>
            <w:r>
              <w:rPr>
                <w:rFonts w:ascii="Times New Roman" w:hAnsi="Times New Roman" w:cs="Times New Roman"/>
                <w:color w:val="000000"/>
                <w:spacing w:val="-1"/>
                <w:w w:val="100"/>
                <w:position w:val="0"/>
                <w:sz w:val="18"/>
                <w:u w:val="none"/>
              </w:rPr>
              <w:t>2021</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1035</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号。</w:t>
            </w:r>
          </w:p>
        </w:tc>
      </w:tr>
    </w:tbl>
    <w:tbl>
      <w:tblPr>
        <w:tblStyle w:val="TableNormal"/>
        <w:tblpPr w:leftFromText="180" w:rightFromText="180" w:vertAnchor="page" w:horzAnchor="page" w:tblpX="464" w:tblpY="3884"/>
        <w:tblW w:w="0" w:type="auto"/>
        <w:tblInd w:w="0" w:type="dxa"/>
        <w:tblLayout w:type="fixed"/>
        <w:tblCellMar>
          <w:top w:w="0" w:type="dxa"/>
          <w:left w:w="108" w:type="dxa"/>
          <w:bottom w:w="0" w:type="dxa"/>
          <w:right w:w="108" w:type="dxa"/>
        </w:tblCellMar>
      </w:tblPr>
      <w:tblGrid>
        <w:gridCol w:w="1463"/>
        <w:gridCol w:w="2668"/>
        <w:gridCol w:w="2693"/>
        <w:gridCol w:w="2411"/>
      </w:tblGrid>
      <w:tr>
        <w:tblPrEx>
          <w:tblW w:w="0" w:type="auto"/>
          <w:tblInd w:w="0" w:type="dxa"/>
          <w:tblLayout w:type="fixed"/>
          <w:tblCellMar>
            <w:top w:w="0" w:type="dxa"/>
            <w:left w:w="108" w:type="dxa"/>
            <w:bottom w:w="0" w:type="dxa"/>
            <w:right w:w="108" w:type="dxa"/>
          </w:tblCellMar>
        </w:tblPrEx>
        <w:trPr>
          <w:trHeight w:hRule="exact" w:val="355"/>
        </w:trPr>
        <w:tc>
          <w:tcPr>
            <w:tcW w:w="14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1" w:right="-239"/>
            </w:pPr>
          </w:p>
          <w:p>
            <w:pPr>
              <w:spacing w:before="0" w:after="0" w:line="219" w:lineRule="exact"/>
              <w:ind w:left="551" w:right="-239"/>
            </w:pPr>
            <w:r>
              <w:rPr>
                <w:rFonts w:ascii="宋体" w:eastAsia="宋体" w:hAnsi="宋体" w:cs="宋体"/>
                <w:color w:val="000000"/>
                <w:spacing w:val="-1"/>
                <w:w w:val="100"/>
                <w:position w:val="0"/>
                <w:sz w:val="18"/>
                <w:u w:val="none"/>
              </w:rPr>
              <w:t>要素</w:t>
            </w:r>
          </w:p>
        </w:tc>
        <w:tc>
          <w:tcPr>
            <w:tcW w:w="777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3" w:lineRule="exact"/>
              <w:ind w:left="3435" w:right="-239"/>
            </w:pPr>
            <w:r>
              <w:rPr>
                <w:rFonts w:ascii="宋体" w:eastAsia="宋体" w:hAnsi="宋体" w:cs="宋体"/>
                <w:color w:val="000000"/>
                <w:spacing w:val="-1"/>
                <w:w w:val="100"/>
                <w:position w:val="0"/>
                <w:sz w:val="18"/>
                <w:u w:val="none"/>
              </w:rPr>
              <w:t>稳定性分级</w:t>
            </w:r>
          </w:p>
        </w:tc>
      </w:tr>
      <w:tr>
        <w:tblPrEx>
          <w:tblW w:w="0" w:type="auto"/>
          <w:tblInd w:w="0" w:type="dxa"/>
          <w:tblLayout w:type="fixed"/>
          <w:tblCellMar>
            <w:top w:w="0" w:type="dxa"/>
            <w:left w:w="108" w:type="dxa"/>
            <w:bottom w:w="0" w:type="dxa"/>
            <w:right w:w="108" w:type="dxa"/>
          </w:tblCellMar>
        </w:tblPrEx>
        <w:trPr>
          <w:trHeight w:hRule="exact" w:val="354"/>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3" w:lineRule="exact"/>
            </w:pP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972" w:right="-239"/>
            </w:pPr>
            <w:r>
              <w:rPr>
                <w:rFonts w:ascii="宋体" w:eastAsia="宋体" w:hAnsi="宋体" w:cs="宋体"/>
                <w:color w:val="000000"/>
                <w:spacing w:val="-1"/>
                <w:w w:val="100"/>
                <w:position w:val="0"/>
                <w:sz w:val="18"/>
                <w:u w:val="none"/>
              </w:rPr>
              <w:t>稳定性差</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96" w:right="-239"/>
            </w:pPr>
            <w:r>
              <w:rPr>
                <w:rFonts w:ascii="宋体" w:eastAsia="宋体" w:hAnsi="宋体" w:cs="宋体"/>
                <w:color w:val="000000"/>
                <w:spacing w:val="-1"/>
                <w:w w:val="100"/>
                <w:position w:val="0"/>
                <w:sz w:val="18"/>
                <w:u w:val="none"/>
              </w:rPr>
              <w:t>稳定性较差</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9" w:lineRule="exact"/>
              <w:ind w:left="845" w:right="-239"/>
            </w:pPr>
            <w:r>
              <w:rPr>
                <w:rFonts w:ascii="宋体" w:eastAsia="宋体" w:hAnsi="宋体" w:cs="宋体"/>
                <w:color w:val="000000"/>
                <w:spacing w:val="-1"/>
                <w:w w:val="100"/>
                <w:position w:val="0"/>
                <w:sz w:val="18"/>
                <w:u w:val="none"/>
              </w:rPr>
              <w:t>稳定性好</w:t>
            </w:r>
          </w:p>
        </w:tc>
      </w:tr>
      <w:tr>
        <w:tblPrEx>
          <w:tblW w:w="0" w:type="auto"/>
          <w:tblInd w:w="0" w:type="dxa"/>
          <w:tblLayout w:type="fixed"/>
          <w:tblCellMar>
            <w:top w:w="0" w:type="dxa"/>
            <w:left w:w="108" w:type="dxa"/>
            <w:bottom w:w="0" w:type="dxa"/>
            <w:right w:w="108" w:type="dxa"/>
          </w:tblCellMar>
        </w:tblPrEx>
        <w:trPr>
          <w:trHeight w:hRule="exact" w:val="1056"/>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71" w:right="-239"/>
            </w:pPr>
          </w:p>
          <w:p>
            <w:pPr>
              <w:spacing w:before="0" w:after="0" w:line="395" w:lineRule="exact"/>
              <w:ind w:left="371" w:right="-239"/>
            </w:pPr>
            <w:r>
              <w:rPr>
                <w:rFonts w:ascii="宋体" w:eastAsia="宋体" w:hAnsi="宋体" w:cs="宋体"/>
                <w:color w:val="000000"/>
                <w:spacing w:val="-1"/>
                <w:w w:val="100"/>
                <w:position w:val="0"/>
                <w:sz w:val="18"/>
                <w:u w:val="none"/>
              </w:rPr>
              <w:t>滑坡前缘</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5" w:lineRule="exact"/>
              <w:ind w:left="107" w:right="-239"/>
            </w:pPr>
            <w:r>
              <w:rPr>
                <w:rFonts w:ascii="宋体" w:eastAsia="宋体" w:hAnsi="宋体" w:cs="宋体"/>
                <w:color w:val="000000"/>
                <w:spacing w:val="-5"/>
                <w:w w:val="100"/>
                <w:position w:val="0"/>
                <w:sz w:val="18"/>
                <w:u w:val="none"/>
              </w:rPr>
              <w:t>滑坡前缘临空，坡度较陡且常处</w:t>
            </w:r>
          </w:p>
          <w:p>
            <w:pPr>
              <w:spacing w:before="0" w:after="0" w:line="259" w:lineRule="exact"/>
              <w:ind w:left="107" w:right="-239"/>
            </w:pPr>
            <w:r>
              <w:rPr>
                <w:rFonts w:ascii="宋体" w:eastAsia="宋体" w:hAnsi="宋体" w:cs="宋体"/>
                <w:color w:val="000000"/>
                <w:spacing w:val="-5"/>
                <w:w w:val="100"/>
                <w:position w:val="0"/>
                <w:sz w:val="18"/>
                <w:u w:val="none"/>
              </w:rPr>
              <w:t>于地表径流的冲刷之下，有发展</w:t>
            </w:r>
          </w:p>
          <w:p>
            <w:pPr>
              <w:spacing w:before="0" w:after="0" w:line="260" w:lineRule="exact"/>
              <w:ind w:left="107" w:right="-239"/>
            </w:pPr>
            <w:r>
              <w:rPr>
                <w:rFonts w:ascii="宋体" w:eastAsia="宋体" w:hAnsi="宋体" w:cs="宋体"/>
                <w:color w:val="000000"/>
                <w:spacing w:val="-5"/>
                <w:w w:val="100"/>
                <w:position w:val="0"/>
                <w:sz w:val="18"/>
                <w:u w:val="none"/>
              </w:rPr>
              <w:t>趋势并有季节性泉水出露，岩土</w:t>
            </w:r>
          </w:p>
          <w:p>
            <w:pPr>
              <w:spacing w:before="0" w:after="0" w:line="260" w:lineRule="exact"/>
              <w:ind w:left="107" w:right="-239"/>
            </w:pPr>
            <w:r>
              <w:rPr>
                <w:rFonts w:ascii="宋体" w:hAnsi="宋体" w:cs="宋体"/>
                <w:color w:val="000000"/>
                <w:spacing w:val="-1"/>
                <w:w w:val="100"/>
                <w:position w:val="0"/>
                <w:sz w:val="18"/>
                <w:u w:val="none"/>
              </w:rPr>
              <w:t>潮湿、饱水</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5" w:lineRule="exact"/>
              <w:ind w:left="108" w:right="-239"/>
            </w:pPr>
            <w:r>
              <w:rPr>
                <w:rFonts w:ascii="宋体" w:eastAsia="宋体" w:hAnsi="宋体" w:cs="宋体"/>
                <w:color w:val="000000"/>
                <w:spacing w:val="-4"/>
                <w:w w:val="100"/>
                <w:position w:val="0"/>
                <w:sz w:val="18"/>
                <w:u w:val="none"/>
              </w:rPr>
              <w:t>前缘临空，有间断季节性地表迳</w:t>
            </w:r>
          </w:p>
          <w:p>
            <w:pPr>
              <w:spacing w:before="0" w:after="0" w:line="260" w:lineRule="exact"/>
              <w:ind w:left="108" w:right="-239"/>
            </w:pPr>
            <w:r>
              <w:rPr>
                <w:rFonts w:ascii="宋体" w:eastAsia="宋体" w:hAnsi="宋体" w:cs="宋体"/>
                <w:color w:val="000000"/>
                <w:spacing w:val="-4"/>
                <w:w w:val="100"/>
                <w:position w:val="0"/>
                <w:sz w:val="18"/>
                <w:u w:val="none"/>
              </w:rPr>
              <w:t>流流经，岩土体较湿，斜坡坡度</w:t>
            </w:r>
          </w:p>
          <w:p>
            <w:pPr>
              <w:spacing w:before="0" w:after="0" w:line="259" w:lineRule="exact"/>
              <w:ind w:left="108" w:right="-239"/>
            </w:pPr>
            <w:r>
              <w:rPr>
                <w:rFonts w:ascii="宋体" w:eastAsia="宋体" w:hAnsi="宋体" w:cs="宋体"/>
                <w:color w:val="000000"/>
                <w:spacing w:val="-1"/>
                <w:w w:val="100"/>
                <w:position w:val="0"/>
                <w:sz w:val="18"/>
                <w:u w:val="none"/>
              </w:rPr>
              <w:t>在</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30</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度至</w:t>
            </w:r>
            <w:r>
              <w:rPr>
                <w:rFonts w:ascii="Calibri" w:hAnsi="Calibri" w:cs="Calibri"/>
                <w:color w:val="000000"/>
                <w:spacing w:val="2"/>
                <w:w w:val="100"/>
                <w:sz w:val="18"/>
                <w:u w:val="none"/>
              </w:rPr>
              <w:t> </w:t>
            </w:r>
            <w:r>
              <w:rPr>
                <w:rFonts w:ascii="宋体" w:hAnsi="宋体" w:cs="宋体"/>
                <w:color w:val="000000"/>
                <w:spacing w:val="0"/>
                <w:w w:val="100"/>
                <w:position w:val="0"/>
                <w:sz w:val="18"/>
                <w:u w:val="none"/>
              </w:rPr>
              <w:t>45</w:t>
            </w:r>
            <w:r>
              <w:rPr>
                <w:rFonts w:ascii="Calibri" w:hAnsi="Calibri" w:cs="Calibri"/>
                <w:color w:val="000000"/>
                <w:spacing w:val="3"/>
                <w:w w:val="100"/>
                <w:sz w:val="18"/>
                <w:u w:val="none"/>
              </w:rPr>
              <w:t> </w:t>
            </w:r>
            <w:r>
              <w:rPr>
                <w:rFonts w:ascii="宋体" w:eastAsia="宋体" w:hAnsi="宋体" w:cs="宋体"/>
                <w:color w:val="000000"/>
                <w:spacing w:val="-1"/>
                <w:w w:val="100"/>
                <w:position w:val="0"/>
                <w:sz w:val="18"/>
                <w:u w:val="none"/>
              </w:rPr>
              <w:t>度之间</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5" w:lineRule="exact"/>
              <w:ind w:left="108" w:right="-239"/>
            </w:pPr>
            <w:r>
              <w:rPr>
                <w:rFonts w:ascii="宋体" w:eastAsia="宋体" w:hAnsi="宋体" w:cs="宋体"/>
                <w:color w:val="000000"/>
                <w:spacing w:val="-5"/>
                <w:w w:val="100"/>
                <w:position w:val="0"/>
                <w:sz w:val="18"/>
                <w:u w:val="none"/>
              </w:rPr>
              <w:t>前缘斜坡较缓，临空高差小，</w:t>
            </w:r>
          </w:p>
          <w:p>
            <w:pPr>
              <w:spacing w:before="0" w:after="0" w:line="260" w:lineRule="exact"/>
              <w:ind w:left="108" w:right="-239"/>
            </w:pPr>
            <w:r>
              <w:rPr>
                <w:rFonts w:ascii="宋体" w:eastAsia="宋体" w:hAnsi="宋体" w:cs="宋体"/>
                <w:color w:val="000000"/>
                <w:spacing w:val="-1"/>
                <w:w w:val="100"/>
                <w:position w:val="0"/>
                <w:sz w:val="18"/>
                <w:u w:val="none"/>
              </w:rPr>
              <w:t>无地</w:t>
            </w:r>
            <w:r>
              <w:rPr>
                <w:rFonts w:ascii="宋体" w:eastAsia="宋体" w:hAnsi="宋体" w:cs="宋体"/>
                <w:color w:val="000000"/>
                <w:spacing w:val="0"/>
                <w:w w:val="100"/>
                <w:position w:val="0"/>
                <w:sz w:val="18"/>
                <w:u w:val="none"/>
              </w:rPr>
              <w:t>表迳流流经</w:t>
            </w:r>
            <w:r>
              <w:rPr>
                <w:rFonts w:ascii="宋体" w:eastAsia="宋体" w:hAnsi="宋体" w:cs="宋体"/>
                <w:color w:val="000000"/>
                <w:spacing w:val="-1"/>
                <w:w w:val="100"/>
                <w:position w:val="0"/>
                <w:sz w:val="18"/>
                <w:u w:val="none"/>
              </w:rPr>
              <w:t>和</w:t>
            </w:r>
            <w:r>
              <w:rPr>
                <w:rFonts w:ascii="宋体" w:eastAsia="宋体" w:hAnsi="宋体" w:cs="宋体"/>
                <w:color w:val="000000"/>
                <w:spacing w:val="0"/>
                <w:w w:val="100"/>
                <w:position w:val="0"/>
                <w:sz w:val="18"/>
                <w:u w:val="none"/>
              </w:rPr>
              <w:t>继续</w:t>
            </w:r>
            <w:r>
              <w:rPr>
                <w:rFonts w:ascii="宋体" w:eastAsia="宋体" w:hAnsi="宋体" w:cs="宋体"/>
                <w:color w:val="000000"/>
                <w:spacing w:val="-1"/>
                <w:w w:val="100"/>
                <w:position w:val="0"/>
                <w:sz w:val="18"/>
                <w:u w:val="none"/>
              </w:rPr>
              <w:t>变形</w:t>
            </w:r>
          </w:p>
          <w:p>
            <w:pPr>
              <w:spacing w:before="0" w:after="0" w:line="259" w:lineRule="exact"/>
              <w:ind w:left="108" w:right="-239"/>
            </w:pPr>
            <w:r>
              <w:rPr>
                <w:rFonts w:ascii="宋体" w:eastAsia="宋体" w:hAnsi="宋体" w:cs="宋体"/>
                <w:color w:val="000000"/>
                <w:spacing w:val="-1"/>
                <w:w w:val="100"/>
                <w:position w:val="0"/>
                <w:sz w:val="18"/>
                <w:u w:val="none"/>
              </w:rPr>
              <w:t>的迹象，岩土体干燥</w:t>
            </w:r>
          </w:p>
        </w:tc>
      </w:tr>
      <w:tr>
        <w:tblPrEx>
          <w:tblW w:w="0" w:type="auto"/>
          <w:tblInd w:w="0" w:type="dxa"/>
          <w:tblLayout w:type="fixed"/>
          <w:tblCellMar>
            <w:top w:w="0" w:type="dxa"/>
            <w:left w:w="108" w:type="dxa"/>
            <w:bottom w:w="0" w:type="dxa"/>
            <w:right w:w="108" w:type="dxa"/>
          </w:tblCellMar>
        </w:tblPrEx>
        <w:trPr>
          <w:trHeight w:hRule="exact" w:val="1050"/>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1" w:right="-239"/>
            </w:pPr>
          </w:p>
          <w:p>
            <w:pPr>
              <w:spacing w:before="0" w:after="0" w:line="389" w:lineRule="exact"/>
              <w:ind w:left="551" w:right="-239"/>
            </w:pPr>
            <w:r>
              <w:rPr>
                <w:rFonts w:ascii="宋体" w:eastAsia="宋体" w:hAnsi="宋体" w:cs="宋体"/>
                <w:color w:val="000000"/>
                <w:spacing w:val="-1"/>
                <w:w w:val="100"/>
                <w:position w:val="0"/>
                <w:sz w:val="18"/>
                <w:u w:val="none"/>
              </w:rPr>
              <w:t>滑体</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107" w:right="-239"/>
            </w:pPr>
            <w:r>
              <w:rPr>
                <w:rFonts w:ascii="宋体" w:eastAsia="宋体" w:hAnsi="宋体" w:cs="宋体"/>
                <w:color w:val="000000"/>
                <w:spacing w:val="-1"/>
                <w:w w:val="100"/>
                <w:position w:val="0"/>
                <w:sz w:val="18"/>
                <w:u w:val="none"/>
              </w:rPr>
              <w:t>滑体平均坡度大于</w:t>
            </w:r>
            <w:r>
              <w:rPr>
                <w:rFonts w:ascii="Calibri" w:hAnsi="Calibri" w:cs="Calibri"/>
                <w:color w:val="000000"/>
                <w:spacing w:val="14"/>
                <w:w w:val="100"/>
                <w:sz w:val="18"/>
                <w:u w:val="none"/>
              </w:rPr>
              <w:t> </w:t>
            </w:r>
            <w:r>
              <w:rPr>
                <w:rFonts w:ascii="宋体" w:hAnsi="宋体" w:cs="宋体"/>
                <w:color w:val="000000"/>
                <w:spacing w:val="-1"/>
                <w:w w:val="100"/>
                <w:position w:val="0"/>
                <w:sz w:val="18"/>
                <w:u w:val="none"/>
              </w:rPr>
              <w:t>40</w:t>
            </w:r>
            <w:r>
              <w:rPr>
                <w:rFonts w:ascii="Calibri" w:hAnsi="Calibri" w:cs="Calibri"/>
                <w:color w:val="000000"/>
                <w:spacing w:val="15"/>
                <w:w w:val="100"/>
                <w:sz w:val="18"/>
                <w:u w:val="none"/>
              </w:rPr>
              <w:t> </w:t>
            </w:r>
            <w:r>
              <w:rPr>
                <w:rFonts w:ascii="宋体" w:eastAsia="宋体" w:hAnsi="宋体" w:cs="宋体"/>
                <w:color w:val="000000"/>
                <w:spacing w:val="-1"/>
                <w:w w:val="100"/>
                <w:position w:val="0"/>
                <w:sz w:val="18"/>
                <w:u w:val="none"/>
              </w:rPr>
              <w:t>度，坡面</w:t>
            </w:r>
          </w:p>
          <w:p>
            <w:pPr>
              <w:spacing w:before="0" w:after="0" w:line="260" w:lineRule="exact"/>
              <w:ind w:left="107" w:right="-239"/>
            </w:pPr>
            <w:r>
              <w:rPr>
                <w:rFonts w:ascii="宋体" w:eastAsia="宋体" w:hAnsi="宋体" w:cs="宋体"/>
                <w:color w:val="000000"/>
                <w:spacing w:val="-5"/>
                <w:w w:val="100"/>
                <w:position w:val="0"/>
                <w:sz w:val="18"/>
                <w:u w:val="none"/>
              </w:rPr>
              <w:t>上有新发展的滑坡裂缝，其上建</w:t>
            </w:r>
          </w:p>
          <w:p>
            <w:pPr>
              <w:spacing w:before="0" w:after="0" w:line="259" w:lineRule="exact"/>
              <w:ind w:left="107" w:right="-239"/>
            </w:pPr>
            <w:r>
              <w:rPr>
                <w:rFonts w:ascii="宋体" w:hAnsi="宋体" w:cs="宋体"/>
                <w:color w:val="000000"/>
                <w:spacing w:val="-1"/>
                <w:w w:val="100"/>
                <w:position w:val="0"/>
                <w:sz w:val="18"/>
                <w:u w:val="none"/>
              </w:rPr>
              <w:t>筑物、植被有新的变形迹象</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108" w:right="-239"/>
            </w:pPr>
            <w:r>
              <w:rPr>
                <w:rFonts w:ascii="宋体" w:eastAsia="宋体" w:hAnsi="宋体" w:cs="宋体"/>
                <w:color w:val="000000"/>
                <w:spacing w:val="-1"/>
                <w:w w:val="100"/>
                <w:position w:val="0"/>
                <w:sz w:val="18"/>
                <w:u w:val="none"/>
              </w:rPr>
              <w:t>滑体平均坡度在</w:t>
            </w:r>
            <w:r>
              <w:rPr>
                <w:rFonts w:ascii="Calibri" w:hAnsi="Calibri" w:cs="Calibri"/>
                <w:color w:val="000000"/>
                <w:spacing w:val="-6"/>
                <w:w w:val="100"/>
                <w:sz w:val="18"/>
                <w:u w:val="none"/>
              </w:rPr>
              <w:t> </w:t>
            </w:r>
            <w:r>
              <w:rPr>
                <w:rFonts w:ascii="宋体" w:hAnsi="宋体" w:cs="宋体"/>
                <w:color w:val="000000"/>
                <w:spacing w:val="-1"/>
                <w:w w:val="100"/>
                <w:position w:val="0"/>
                <w:sz w:val="18"/>
                <w:u w:val="none"/>
              </w:rPr>
              <w:t>25</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度至</w:t>
            </w:r>
            <w:r>
              <w:rPr>
                <w:rFonts w:ascii="Calibri" w:hAnsi="Calibri" w:cs="Calibri"/>
                <w:color w:val="000000"/>
                <w:spacing w:val="-6"/>
                <w:w w:val="100"/>
                <w:sz w:val="18"/>
                <w:u w:val="none"/>
              </w:rPr>
              <w:t> </w:t>
            </w:r>
            <w:r>
              <w:rPr>
                <w:rFonts w:ascii="宋体" w:hAnsi="宋体" w:cs="宋体"/>
                <w:color w:val="000000"/>
                <w:spacing w:val="-1"/>
                <w:w w:val="100"/>
                <w:position w:val="0"/>
                <w:sz w:val="18"/>
                <w:u w:val="none"/>
              </w:rPr>
              <w:t>40</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度之</w:t>
            </w:r>
          </w:p>
          <w:p>
            <w:pPr>
              <w:spacing w:before="0" w:after="0" w:line="260" w:lineRule="exact"/>
              <w:ind w:left="108" w:right="-239"/>
            </w:pPr>
            <w:r>
              <w:rPr>
                <w:rFonts w:ascii="宋体" w:eastAsia="宋体" w:hAnsi="宋体" w:cs="宋体"/>
                <w:color w:val="000000"/>
                <w:spacing w:val="-4"/>
                <w:w w:val="100"/>
                <w:position w:val="0"/>
                <w:sz w:val="18"/>
                <w:u w:val="none"/>
              </w:rPr>
              <w:t>间，坡面上局部有小的裂缝，其</w:t>
            </w:r>
          </w:p>
          <w:p>
            <w:pPr>
              <w:spacing w:before="0" w:after="0" w:line="259" w:lineRule="exact"/>
              <w:ind w:left="108" w:right="-239"/>
            </w:pPr>
            <w:r>
              <w:rPr>
                <w:rFonts w:ascii="宋体" w:hAnsi="宋体" w:cs="宋体"/>
                <w:color w:val="000000"/>
                <w:spacing w:val="-4"/>
                <w:w w:val="100"/>
                <w:position w:val="0"/>
                <w:sz w:val="18"/>
                <w:u w:val="none"/>
              </w:rPr>
              <w:t>上建筑物、植被无新的变形迹象</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08" w:right="-239"/>
            </w:pPr>
            <w:r>
              <w:rPr>
                <w:rFonts w:ascii="宋体" w:eastAsia="宋体" w:hAnsi="宋体" w:cs="宋体"/>
                <w:color w:val="000000"/>
                <w:spacing w:val="-1"/>
                <w:w w:val="100"/>
                <w:position w:val="0"/>
                <w:sz w:val="18"/>
                <w:u w:val="none"/>
              </w:rPr>
              <w:t>滑体平均坡度小于</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25</w:t>
            </w:r>
            <w:r>
              <w:rPr>
                <w:rFonts w:ascii="Calibri" w:hAnsi="Calibri" w:cs="Calibri"/>
                <w:color w:val="000000"/>
                <w:spacing w:val="2"/>
                <w:w w:val="100"/>
                <w:sz w:val="18"/>
                <w:u w:val="none"/>
              </w:rPr>
              <w:t> </w:t>
            </w:r>
            <w:r>
              <w:rPr>
                <w:rFonts w:ascii="宋体" w:eastAsia="宋体" w:hAnsi="宋体" w:cs="宋体"/>
                <w:color w:val="000000"/>
                <w:spacing w:val="-19"/>
                <w:w w:val="100"/>
                <w:position w:val="0"/>
                <w:sz w:val="18"/>
                <w:u w:val="none"/>
              </w:rPr>
              <w:t>度，坡</w:t>
            </w:r>
          </w:p>
          <w:p>
            <w:pPr>
              <w:spacing w:before="0" w:after="0" w:line="259" w:lineRule="exact"/>
              <w:ind w:left="108" w:right="-239"/>
            </w:pPr>
            <w:r>
              <w:rPr>
                <w:rFonts w:ascii="宋体" w:eastAsia="宋体" w:hAnsi="宋体" w:cs="宋体"/>
                <w:color w:val="000000"/>
                <w:spacing w:val="-1"/>
                <w:w w:val="100"/>
                <w:position w:val="0"/>
                <w:sz w:val="18"/>
                <w:u w:val="none"/>
              </w:rPr>
              <w:t>面上</w:t>
            </w:r>
            <w:r>
              <w:rPr>
                <w:rFonts w:ascii="宋体" w:eastAsia="宋体" w:hAnsi="宋体" w:cs="宋体"/>
                <w:color w:val="000000"/>
                <w:spacing w:val="0"/>
                <w:w w:val="100"/>
                <w:position w:val="0"/>
                <w:sz w:val="18"/>
                <w:u w:val="none"/>
              </w:rPr>
              <w:t>无裂缝发展</w:t>
            </w:r>
            <w:r>
              <w:rPr>
                <w:rFonts w:ascii="宋体" w:eastAsia="宋体" w:hAnsi="宋体" w:cs="宋体"/>
                <w:color w:val="000000"/>
                <w:spacing w:val="-1"/>
                <w:w w:val="100"/>
                <w:position w:val="0"/>
                <w:sz w:val="18"/>
                <w:u w:val="none"/>
              </w:rPr>
              <w:t>，</w:t>
            </w:r>
            <w:r>
              <w:rPr>
                <w:rFonts w:ascii="宋体" w:eastAsia="宋体" w:hAnsi="宋体" w:cs="宋体"/>
                <w:color w:val="000000"/>
                <w:spacing w:val="0"/>
                <w:w w:val="100"/>
                <w:position w:val="0"/>
                <w:sz w:val="18"/>
                <w:u w:val="none"/>
              </w:rPr>
              <w:t>坡体</w:t>
            </w:r>
            <w:r>
              <w:rPr>
                <w:rFonts w:ascii="宋体" w:eastAsia="宋体" w:hAnsi="宋体" w:cs="宋体"/>
                <w:color w:val="000000"/>
                <w:spacing w:val="-1"/>
                <w:w w:val="100"/>
                <w:position w:val="0"/>
                <w:sz w:val="18"/>
                <w:u w:val="none"/>
              </w:rPr>
              <w:t>植被</w:t>
            </w:r>
          </w:p>
          <w:p>
            <w:pPr>
              <w:spacing w:before="0" w:after="0" w:line="260" w:lineRule="exact"/>
              <w:ind w:left="108" w:right="-239"/>
            </w:pPr>
            <w:r>
              <w:rPr>
                <w:rFonts w:ascii="宋体" w:hAnsi="宋体" w:cs="宋体"/>
                <w:color w:val="000000"/>
                <w:spacing w:val="-12"/>
                <w:w w:val="100"/>
                <w:position w:val="0"/>
                <w:sz w:val="18"/>
                <w:u w:val="none"/>
              </w:rPr>
              <w:t>发育，其上建筑物、植被未有</w:t>
            </w:r>
          </w:p>
          <w:p>
            <w:pPr>
              <w:spacing w:before="0" w:after="0" w:line="260" w:lineRule="exact"/>
              <w:ind w:left="108" w:right="-239"/>
            </w:pPr>
            <w:r>
              <w:rPr>
                <w:rFonts w:ascii="宋体" w:eastAsia="宋体" w:hAnsi="宋体" w:cs="宋体"/>
                <w:color w:val="000000"/>
                <w:spacing w:val="-1"/>
                <w:w w:val="100"/>
                <w:position w:val="0"/>
                <w:sz w:val="18"/>
                <w:u w:val="none"/>
              </w:rPr>
              <w:t>新的变形迹象</w:t>
            </w:r>
          </w:p>
        </w:tc>
      </w:tr>
      <w:tr>
        <w:tblPrEx>
          <w:tblW w:w="0" w:type="auto"/>
          <w:tblInd w:w="0" w:type="dxa"/>
          <w:tblLayout w:type="fixed"/>
          <w:tblCellMar>
            <w:top w:w="0" w:type="dxa"/>
            <w:left w:w="108" w:type="dxa"/>
            <w:bottom w:w="0" w:type="dxa"/>
            <w:right w:w="108" w:type="dxa"/>
          </w:tblCellMar>
        </w:tblPrEx>
        <w:trPr>
          <w:trHeight w:hRule="exact" w:val="534"/>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9" w:lineRule="exact"/>
              <w:ind w:left="371" w:right="-239"/>
            </w:pPr>
            <w:r>
              <w:rPr>
                <w:rFonts w:ascii="宋体" w:eastAsia="宋体" w:hAnsi="宋体" w:cs="宋体"/>
                <w:color w:val="000000"/>
                <w:spacing w:val="-1"/>
                <w:w w:val="100"/>
                <w:position w:val="0"/>
                <w:sz w:val="18"/>
                <w:u w:val="none"/>
              </w:rPr>
              <w:t>滑坡后缘</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07" w:right="-239"/>
            </w:pPr>
            <w:r>
              <w:rPr>
                <w:rFonts w:ascii="宋体" w:eastAsia="宋体" w:hAnsi="宋体" w:cs="宋体"/>
                <w:color w:val="000000"/>
                <w:spacing w:val="7"/>
                <w:w w:val="100"/>
                <w:position w:val="0"/>
                <w:sz w:val="18"/>
                <w:u w:val="none"/>
              </w:rPr>
              <w:t>后缘壁上可见擦痕或有明显位</w:t>
            </w:r>
          </w:p>
          <w:p>
            <w:pPr>
              <w:spacing w:before="0" w:after="0" w:line="260" w:lineRule="exact"/>
              <w:ind w:left="107" w:right="-239"/>
            </w:pPr>
            <w:r>
              <w:rPr>
                <w:rFonts w:ascii="宋体" w:eastAsia="宋体" w:hAnsi="宋体" w:cs="宋体"/>
                <w:color w:val="000000"/>
                <w:spacing w:val="-1"/>
                <w:w w:val="100"/>
                <w:position w:val="0"/>
                <w:sz w:val="18"/>
                <w:u w:val="none"/>
              </w:rPr>
              <w:t>移迹象，后缘裂缝发育</w:t>
            </w:r>
          </w:p>
        </w:tc>
        <w:tc>
          <w:tcPr>
            <w:tcW w:w="26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08" w:right="-239"/>
            </w:pPr>
            <w:r>
              <w:rPr>
                <w:rFonts w:ascii="宋体" w:eastAsia="宋体" w:hAnsi="宋体" w:cs="宋体"/>
                <w:color w:val="000000"/>
                <w:spacing w:val="-4"/>
                <w:w w:val="100"/>
                <w:position w:val="0"/>
                <w:sz w:val="18"/>
                <w:u w:val="none"/>
              </w:rPr>
              <w:t>后缘有断续的小裂缝发育，后缘</w:t>
            </w:r>
          </w:p>
          <w:p>
            <w:pPr>
              <w:spacing w:before="0" w:after="0" w:line="260" w:lineRule="exact"/>
              <w:ind w:left="108" w:right="-239"/>
            </w:pPr>
            <w:r>
              <w:rPr>
                <w:rFonts w:ascii="宋体" w:eastAsia="宋体" w:hAnsi="宋体" w:cs="宋体"/>
                <w:color w:val="000000"/>
                <w:spacing w:val="-1"/>
                <w:w w:val="100"/>
                <w:position w:val="0"/>
                <w:sz w:val="18"/>
                <w:u w:val="none"/>
              </w:rPr>
              <w:t>壁上有不明显变形迹象</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08" w:right="-239"/>
            </w:pPr>
            <w:r>
              <w:rPr>
                <w:rFonts w:ascii="宋体" w:eastAsia="宋体" w:hAnsi="宋体" w:cs="宋体"/>
                <w:color w:val="000000"/>
                <w:spacing w:val="-1"/>
                <w:w w:val="100"/>
                <w:position w:val="0"/>
                <w:sz w:val="18"/>
                <w:u w:val="none"/>
              </w:rPr>
              <w:t>后缘</w:t>
            </w:r>
            <w:r>
              <w:rPr>
                <w:rFonts w:ascii="宋体" w:eastAsia="宋体" w:hAnsi="宋体" w:cs="宋体"/>
                <w:color w:val="000000"/>
                <w:spacing w:val="0"/>
                <w:w w:val="100"/>
                <w:position w:val="0"/>
                <w:sz w:val="18"/>
                <w:u w:val="none"/>
              </w:rPr>
              <w:t>壁上无擦痕</w:t>
            </w:r>
            <w:r>
              <w:rPr>
                <w:rFonts w:ascii="宋体" w:eastAsia="宋体" w:hAnsi="宋体" w:cs="宋体"/>
                <w:color w:val="000000"/>
                <w:spacing w:val="-1"/>
                <w:w w:val="100"/>
                <w:position w:val="0"/>
                <w:sz w:val="18"/>
                <w:u w:val="none"/>
              </w:rPr>
              <w:t>和</w:t>
            </w:r>
            <w:r>
              <w:rPr>
                <w:rFonts w:ascii="宋体" w:eastAsia="宋体" w:hAnsi="宋体" w:cs="宋体"/>
                <w:color w:val="000000"/>
                <w:spacing w:val="0"/>
                <w:w w:val="100"/>
                <w:position w:val="0"/>
                <w:sz w:val="18"/>
                <w:u w:val="none"/>
              </w:rPr>
              <w:t>明显</w:t>
            </w:r>
            <w:r>
              <w:rPr>
                <w:rFonts w:ascii="宋体" w:eastAsia="宋体" w:hAnsi="宋体" w:cs="宋体"/>
                <w:color w:val="000000"/>
                <w:spacing w:val="-1"/>
                <w:w w:val="100"/>
                <w:position w:val="0"/>
                <w:sz w:val="18"/>
                <w:u w:val="none"/>
              </w:rPr>
              <w:t>位移</w:t>
            </w:r>
          </w:p>
          <w:p>
            <w:pPr>
              <w:spacing w:before="0" w:after="0" w:line="260" w:lineRule="exact"/>
              <w:ind w:left="108" w:right="-239"/>
            </w:pPr>
            <w:r>
              <w:rPr>
                <w:rFonts w:ascii="宋体" w:eastAsia="宋体" w:hAnsi="宋体" w:cs="宋体"/>
                <w:color w:val="000000"/>
                <w:spacing w:val="-1"/>
                <w:w w:val="100"/>
                <w:position w:val="0"/>
                <w:sz w:val="18"/>
                <w:u w:val="none"/>
              </w:rPr>
              <w:t>迹象，原有的裂缝已被充填</w:t>
            </w:r>
          </w:p>
        </w:tc>
      </w:tr>
      <w:tr>
        <w:tblPrEx>
          <w:tblW w:w="0" w:type="auto"/>
          <w:tblInd w:w="0" w:type="dxa"/>
          <w:tblLayout w:type="fixed"/>
          <w:tblCellMar>
            <w:top w:w="0" w:type="dxa"/>
            <w:left w:w="108" w:type="dxa"/>
            <w:bottom w:w="0" w:type="dxa"/>
            <w:right w:w="108" w:type="dxa"/>
          </w:tblCellMar>
        </w:tblPrEx>
        <w:trPr>
          <w:trHeight w:hRule="exact" w:val="361"/>
        </w:trPr>
        <w:tc>
          <w:tcPr>
            <w:tcW w:w="923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本表来源《广东省地质灾害特征认定和分级标准》粤自然资函〔</w:t>
            </w:r>
            <w:r>
              <w:rPr>
                <w:rFonts w:ascii="Times New Roman" w:hAnsi="Times New Roman" w:cs="Times New Roman"/>
                <w:color w:val="000000"/>
                <w:spacing w:val="-1"/>
                <w:w w:val="100"/>
                <w:position w:val="0"/>
                <w:sz w:val="18"/>
                <w:u w:val="none"/>
              </w:rPr>
              <w:t>2021</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1035</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号。</w:t>
            </w:r>
          </w:p>
        </w:tc>
      </w:tr>
    </w:tbl>
    <w:p>
      <w:pPr>
        <w:spacing w:before="0" w:after="0" w:line="350" w:lineRule="exact"/>
      </w:pPr>
    </w:p>
    <w:p>
      <w:pPr>
        <w:widowControl/>
        <w:jc w:val="left"/>
        <w:sectPr>
          <w:type w:val="continuous"/>
          <w:pgSz w:w="11906" w:h="16839"/>
          <w:pgMar w:top="1099" w:right="713" w:bottom="859" w:left="1073" w:header="0" w:footer="0" w:gutter="0"/>
          <w:pgNumType w:start="131"/>
          <w:cols w:num="1" w:space="720"/>
          <w:docGrid w:type="lines" w:linePitch="312" w:charSpace="0"/>
        </w:sectPr>
      </w:pPr>
    </w:p>
    <w:p>
      <w:pPr>
        <w:spacing w:before="0" w:after="0" w:line="210" w:lineRule="exact"/>
        <w:ind w:left="346" w:firstLine="7571"/>
        <w:jc w:val="left"/>
      </w:pPr>
      <w:r>
        <w:pict>
          <v:shape id="WS_polygon14" o:spid="_x0000_s1157" type="#_x0000_t12" style="width:470.75pt;height:14.65pt;margin-top:126.75pt;margin-left:69.4pt;mso-height-relative:page;mso-position-horizontal-relative:page;mso-position-vertical-relative:page;mso-width-relative:page;position:absolute;z-index:-251523072" coordsize="21600,21600" fillcolor="white" stroked="f">
            <v:stroke joinstyle="miter"/>
          </v:shape>
        </w:pict>
      </w:r>
      <w:r>
        <w:pict>
          <v:shape id="WS_polygon18" o:spid="_x0000_s1158" type="#_x0000_t12" style="width:470.75pt;height:14.55pt;margin-top:142.45pt;margin-left:69.4pt;mso-height-relative:page;mso-position-horizontal-relative:page;mso-position-vertical-relative:page;mso-width-relative:page;position:absolute;z-index:-251522048" coordsize="21600,21600" fillcolor="white" stroked="f">
            <v:stroke joinstyle="miter"/>
          </v:shape>
        </w:pict>
      </w:r>
      <w:r>
        <w:pict>
          <v:shape id="WS_polygon21" o:spid="_x0000_s1159" type="#_x0000_t12" style="width:470.75pt;height:14.6pt;margin-top:158.05pt;margin-left:69.4pt;mso-height-relative:page;mso-position-horizontal-relative:page;mso-position-vertical-relative:page;mso-width-relative:page;position:absolute;z-index:-251521024" coordsize="21600,21600" fillcolor="white" stroked="f">
            <v:stroke joinstyle="miter"/>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346" w:firstLine="7571"/>
      </w:pPr>
    </w:p>
    <w:p>
      <w:pPr>
        <w:spacing w:before="0" w:after="0" w:line="57" w:lineRule="exact"/>
        <w:ind w:left="346" w:firstLine="4677"/>
        <w:jc w:val="left"/>
      </w:pPr>
      <w:r>
        <w:rPr>
          <w:rFonts w:ascii="黑体" w:hAnsi="黑体" w:cs="黑体"/>
          <w:color w:val="000000"/>
          <w:spacing w:val="0"/>
          <w:w w:val="100"/>
          <w:position w:val="0"/>
          <w:sz w:val="2"/>
          <w:u w:val="none"/>
        </w:rPr>
        <w:t>A</w:t>
      </w:r>
      <w:r>
        <w:rPr>
          <w:rFonts w:ascii="Calibri" w:hAnsi="Calibri" w:cs="Calibri"/>
          <w:color w:val="000000"/>
          <w:spacing w:val="0"/>
          <w:w w:val="18"/>
          <w:sz w:val="24"/>
          <w:u w:val="none"/>
        </w:rPr>
        <w:t>                   </w:t>
      </w:r>
      <w:r>
        <w:rPr>
          <w:rFonts w:ascii="宋体" w:hAnsi="宋体" w:cs="宋体"/>
          <w:color w:val="000000"/>
          <w:spacing w:val="0"/>
          <w:w w:val="100"/>
          <w:position w:val="0"/>
          <w:sz w:val="2"/>
          <w:u w:val="none"/>
        </w:rPr>
        <w:t>A</w:t>
      </w:r>
    </w:p>
    <w:p>
      <w:pPr>
        <w:spacing w:before="0" w:after="0" w:line="240" w:lineRule="exact"/>
        <w:ind w:left="346" w:firstLine="4677"/>
      </w:pPr>
    </w:p>
    <w:p>
      <w:pPr>
        <w:spacing w:before="0" w:after="0" w:line="240" w:lineRule="exact"/>
        <w:ind w:left="346" w:firstLine="4677"/>
      </w:pPr>
    </w:p>
    <w:p>
      <w:pPr>
        <w:tabs>
          <w:tab w:val="left" w:pos="4920"/>
          <w:tab w:val="left" w:pos="5329"/>
        </w:tabs>
        <w:spacing w:before="0" w:after="0" w:line="340" w:lineRule="exact"/>
        <w:ind w:left="346" w:firstLine="4165"/>
        <w:jc w:val="left"/>
      </w:pPr>
      <w:r>
        <w:rPr>
          <w:rFonts w:ascii="黑体" w:eastAsia="黑体" w:hAnsi="黑体" w:cs="黑体"/>
          <w:color w:val="000000"/>
          <w:spacing w:val="-1"/>
          <w:w w:val="100"/>
          <w:position w:val="0"/>
          <w:sz w:val="21"/>
          <w:u w:val="none"/>
        </w:rPr>
        <w:t>附</w:t>
      </w:r>
      <w:r>
        <w:rPr>
          <w:rFonts w:cs="Calibri"/>
          <w:spacing w:val="0"/>
          <w:w w:val="100"/>
        </w:rPr>
        <w:tab/>
      </w:r>
      <w:r>
        <w:rPr>
          <w:rFonts w:ascii="黑体" w:eastAsia="黑体" w:hAnsi="黑体" w:cs="黑体"/>
          <w:color w:val="000000"/>
          <w:spacing w:val="-1"/>
          <w:w w:val="100"/>
          <w:position w:val="0"/>
          <w:sz w:val="21"/>
          <w:u w:val="none"/>
        </w:rPr>
        <w:t>录</w:t>
      </w:r>
      <w:r>
        <w:rPr>
          <w:rFonts w:cs="Calibri"/>
          <w:spacing w:val="-1"/>
          <w:w w:val="100"/>
        </w:rPr>
        <w:tab/>
      </w:r>
      <w:r>
        <w:rPr>
          <w:rFonts w:ascii="黑体" w:hAnsi="黑体" w:cs="黑体"/>
          <w:color w:val="000000"/>
          <w:spacing w:val="-1"/>
          <w:w w:val="100"/>
          <w:position w:val="0"/>
          <w:sz w:val="21"/>
          <w:u w:val="none"/>
        </w:rPr>
        <w:t>A</w:t>
      </w:r>
    </w:p>
    <w:p>
      <w:pPr>
        <w:spacing w:before="0" w:after="0" w:line="313" w:lineRule="exact"/>
        <w:ind w:left="346" w:firstLine="4153"/>
        <w:jc w:val="left"/>
      </w:pPr>
      <w:r>
        <w:rPr>
          <w:rFonts w:ascii="黑体" w:eastAsia="黑体" w:hAnsi="黑体" w:cs="黑体"/>
          <w:color w:val="000000"/>
          <w:spacing w:val="-1"/>
          <w:w w:val="100"/>
          <w:position w:val="0"/>
          <w:sz w:val="21"/>
          <w:u w:val="none"/>
        </w:rPr>
        <w:t>（规范性）</w:t>
      </w:r>
    </w:p>
    <w:p>
      <w:pPr>
        <w:spacing w:before="0" w:after="0" w:line="312" w:lineRule="exact"/>
        <w:ind w:left="346" w:firstLine="3207"/>
        <w:jc w:val="left"/>
      </w:pPr>
      <w:r>
        <w:rPr>
          <w:rFonts w:ascii="黑体" w:eastAsia="黑体" w:hAnsi="黑体" w:cs="黑体"/>
          <w:color w:val="000000"/>
          <w:spacing w:val="-1"/>
          <w:w w:val="100"/>
          <w:position w:val="0"/>
          <w:sz w:val="21"/>
          <w:u w:val="none"/>
        </w:rPr>
        <w:t>地质灾害隐患点稳定性分级标准</w:t>
      </w:r>
    </w:p>
    <w:p>
      <w:pPr>
        <w:spacing w:before="0" w:after="0" w:line="240" w:lineRule="exact"/>
        <w:ind w:left="346" w:firstLine="3207"/>
      </w:pPr>
    </w:p>
    <w:p>
      <w:pPr>
        <w:spacing w:before="0" w:after="0" w:line="228" w:lineRule="exact"/>
        <w:ind w:left="346" w:firstLine="0"/>
        <w:jc w:val="left"/>
      </w:pPr>
      <w:r>
        <w:rPr>
          <w:rFonts w:ascii="黑体" w:hAnsi="黑体" w:cs="黑体"/>
          <w:color w:val="000000"/>
          <w:spacing w:val="-1"/>
          <w:w w:val="100"/>
          <w:position w:val="0"/>
          <w:sz w:val="21"/>
          <w:u w:val="none"/>
        </w:rPr>
        <w:t>A.1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滑坡地质灾害隐患点稳定性分级</w:t>
      </w:r>
    </w:p>
    <w:p>
      <w:pPr>
        <w:spacing w:before="0" w:after="0" w:line="240" w:lineRule="exact"/>
        <w:ind w:left="346" w:firstLine="0"/>
      </w:pPr>
    </w:p>
    <w:p>
      <w:pPr>
        <w:spacing w:before="0" w:after="0" w:line="228" w:lineRule="exact"/>
        <w:ind w:left="346" w:firstLine="420"/>
        <w:jc w:val="left"/>
      </w:pPr>
      <w:r>
        <w:rPr>
          <w:rFonts w:ascii="宋体" w:eastAsia="宋体" w:hAnsi="宋体" w:cs="宋体"/>
          <w:color w:val="000000"/>
          <w:spacing w:val="-1"/>
          <w:w w:val="100"/>
          <w:position w:val="0"/>
          <w:sz w:val="21"/>
          <w:u w:val="none"/>
        </w:rPr>
        <w:t>滑坡地质灾害隐患点稳定性分级标准按表</w:t>
      </w:r>
      <w:r>
        <w:rPr>
          <w:rFonts w:ascii="宋体" w:hAnsi="宋体" w:cs="宋体"/>
          <w:color w:val="000000"/>
          <w:spacing w:val="-1"/>
          <w:w w:val="100"/>
          <w:position w:val="0"/>
          <w:sz w:val="21"/>
          <w:u w:val="none"/>
        </w:rPr>
        <w:t>A.1执行。</w:t>
      </w:r>
    </w:p>
    <w:p>
      <w:pPr>
        <w:spacing w:before="0" w:after="0" w:line="448" w:lineRule="exact"/>
        <w:ind w:left="346" w:firstLine="2664"/>
        <w:jc w:val="left"/>
      </w:pPr>
    </w:p>
    <w:p>
      <w:pPr>
        <w:spacing w:before="0" w:after="0" w:line="1037" w:lineRule="exact"/>
        <w:ind w:left="346" w:firstLine="1415"/>
        <w:jc w:val="left"/>
      </w:pPr>
    </w:p>
    <w:p>
      <w:pPr>
        <w:spacing w:before="0" w:after="0" w:line="206" w:lineRule="exact"/>
        <w:ind w:left="346" w:firstLine="0"/>
        <w:jc w:val="left"/>
      </w:pPr>
      <w:r>
        <w:pict>
          <v:shape id="_x0000_s2186" o:spid="_x0000_s1160" type="#_x0000_t202" style="width:206.65pt;height:15.5pt;margin-top:228.75pt;margin-left:204.1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A.1</w:t>
                  </w:r>
                  <w:r>
                    <w:rPr>
                      <w:rFonts w:ascii="Calibri" w:hAnsi="Calibri" w:cs="Calibri"/>
                      <w:color w:val="000000"/>
                      <w:spacing w:val="9"/>
                      <w:w w:val="100"/>
                      <w:sz w:val="21"/>
                      <w:u w:val="none"/>
                    </w:rPr>
                    <w:t> </w:t>
                  </w:r>
                  <w:r>
                    <w:rPr>
                      <w:rFonts w:ascii="黑体" w:eastAsia="黑体" w:hAnsi="黑体" w:cs="黑体"/>
                      <w:color w:val="000000"/>
                      <w:spacing w:val="-1"/>
                      <w:w w:val="100"/>
                      <w:position w:val="0"/>
                      <w:sz w:val="21"/>
                      <w:u w:val="none"/>
                    </w:rPr>
                    <w:t>滑坡地质灾害隐患点稳定性分级表</w:t>
                  </w:r>
                </w:p>
              </w:txbxContent>
            </v:textbox>
          </v:shape>
        </w:pict>
      </w:r>
      <w:r>
        <w:pict>
          <v:shape id="_x0000_s2187" o:spid="_x0000_s1161" type="#_x0000_t202" style="width:332pt;height:53pt;margin-top:397.7pt;margin-left:141.6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1"/>
          <w:w w:val="100"/>
          <w:position w:val="0"/>
          <w:sz w:val="21"/>
          <w:u w:val="none"/>
        </w:rPr>
        <w:t>A.2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崩塌地质灾害隐患点稳定性分级</w:t>
      </w:r>
    </w:p>
    <w:p>
      <w:pPr>
        <w:spacing w:before="0" w:after="0" w:line="240" w:lineRule="exact"/>
        <w:ind w:left="346" w:firstLine="0"/>
      </w:pPr>
    </w:p>
    <w:p>
      <w:pPr>
        <w:spacing w:before="0" w:after="0" w:line="228" w:lineRule="exact"/>
        <w:ind w:left="346" w:firstLine="420"/>
        <w:jc w:val="left"/>
      </w:pPr>
      <w:r>
        <w:rPr>
          <w:rFonts w:ascii="宋体" w:eastAsia="宋体" w:hAnsi="宋体" w:cs="宋体"/>
          <w:color w:val="000000"/>
          <w:spacing w:val="-1"/>
          <w:w w:val="100"/>
          <w:position w:val="0"/>
          <w:sz w:val="21"/>
          <w:u w:val="none"/>
        </w:rPr>
        <w:t>崩塌地质灾害隐患点稳定性分级标准按表</w:t>
      </w:r>
      <w:r>
        <w:rPr>
          <w:rFonts w:ascii="宋体" w:hAnsi="宋体" w:cs="宋体"/>
          <w:color w:val="000000"/>
          <w:spacing w:val="-1"/>
          <w:w w:val="100"/>
          <w:position w:val="0"/>
          <w:sz w:val="21"/>
          <w:u w:val="none"/>
        </w:rPr>
        <w:t>A.2执行。</w:t>
      </w:r>
    </w:p>
    <w:p>
      <w:pPr>
        <w:spacing w:before="0" w:after="0" w:line="448" w:lineRule="exact"/>
        <w:ind w:left="346" w:firstLine="2664"/>
        <w:jc w:val="left"/>
      </w:pPr>
    </w:p>
    <w:p>
      <w:pPr>
        <w:widowControl/>
        <w:jc w:val="left"/>
        <w:sectPr>
          <w:type w:val="continuous"/>
          <w:pgSz w:w="11906" w:h="16839"/>
          <w:pgMar w:top="1099" w:right="713" w:bottom="859" w:left="1073" w:header="0" w:footer="0" w:gutter="0"/>
          <w:pgNumType w:start="132"/>
          <w:cols w:num="1" w:space="708" w:equalWidth="0">
            <w:col w:w="10121" w:space="0"/>
          </w:cols>
          <w:docGrid w:type="lines" w:linePitch="312" w:charSpace="0"/>
        </w:sectPr>
      </w:pPr>
    </w:p>
    <w:p>
      <w:pPr>
        <w:spacing w:before="0" w:after="0" w:line="240" w:lineRule="exact"/>
        <w:ind w:left="346" w:firstLine="2664"/>
      </w:pPr>
    </w:p>
    <w:p>
      <w:pPr>
        <w:spacing w:before="0" w:after="0" w:line="232" w:lineRule="exact"/>
        <w:ind w:left="9294" w:firstLine="0"/>
        <w:jc w:val="left"/>
      </w:pPr>
      <w:r>
        <w:pict>
          <v:shape id="wondershare_211" o:spid="_x0000_s1162" type="#_x0000_t202" style="width:206.65pt;height:15.5pt;margin-top:491.3pt;margin-left:204.1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A.2</w:t>
                  </w:r>
                  <w:r>
                    <w:rPr>
                      <w:rFonts w:ascii="Calibri" w:hAnsi="Calibri" w:cs="Calibri"/>
                      <w:color w:val="000000"/>
                      <w:spacing w:val="9"/>
                      <w:w w:val="100"/>
                      <w:sz w:val="21"/>
                      <w:u w:val="none"/>
                    </w:rPr>
                    <w:t> </w:t>
                  </w:r>
                  <w:r>
                    <w:rPr>
                      <w:rFonts w:ascii="黑体" w:eastAsia="黑体" w:hAnsi="黑体" w:cs="黑体"/>
                      <w:color w:val="000000"/>
                      <w:spacing w:val="-1"/>
                      <w:w w:val="100"/>
                      <w:position w:val="0"/>
                      <w:sz w:val="21"/>
                      <w:u w:val="none"/>
                    </w:rPr>
                    <w:t>崩塌地质灾害隐患点稳定性分级表</w:t>
                  </w:r>
                </w:p>
              </w:txbxContent>
            </v:textbox>
          </v:shape>
        </w:pict>
      </w:r>
      <w:r>
        <w:rPr>
          <w:rFonts w:ascii="宋体" w:hAnsi="宋体" w:cs="宋体"/>
          <w:color w:val="000000"/>
          <w:spacing w:val="-1"/>
          <w:w w:val="100"/>
          <w:position w:val="0"/>
          <w:sz w:val="18"/>
          <w:u w:val="none"/>
        </w:rPr>
        <w:t>29</w:t>
      </w:r>
    </w:p>
    <w:p>
      <w:pPr>
        <w:widowControl/>
        <w:jc w:val="left"/>
        <w:sectPr>
          <w:type w:val="continuous"/>
          <w:pgSz w:w="11906" w:h="16839"/>
          <w:pgMar w:top="1099" w:right="713" w:bottom="859" w:left="1073" w:header="0" w:footer="0" w:gutter="0"/>
          <w:pgNumType w:start="133"/>
          <w:cols w:num="1" w:space="708" w:equalWidth="0">
            <w:col w:w="10121" w:space="0"/>
          </w:cols>
          <w:docGrid w:type="lines" w:linePitch="312" w:charSpace="0"/>
        </w:sectPr>
      </w:pPr>
    </w:p>
    <w:tbl>
      <w:tblPr>
        <w:tblStyle w:val="TableNormal"/>
        <w:tblpPr w:leftFromText="180" w:rightFromText="180" w:vertAnchor="page" w:horzAnchor="page" w:tblpX="178" w:tblpY="6254"/>
        <w:tblW w:w="0" w:type="auto"/>
        <w:tblInd w:w="0" w:type="dxa"/>
        <w:tblLayout w:type="fixed"/>
        <w:tblCellMar>
          <w:top w:w="0" w:type="dxa"/>
          <w:left w:w="108" w:type="dxa"/>
          <w:bottom w:w="0" w:type="dxa"/>
          <w:right w:w="108" w:type="dxa"/>
        </w:tblCellMar>
      </w:tblPr>
      <w:tblGrid>
        <w:gridCol w:w="1463"/>
        <w:gridCol w:w="2668"/>
        <w:gridCol w:w="2410"/>
        <w:gridCol w:w="2694"/>
      </w:tblGrid>
      <w:tr>
        <w:tblPrEx>
          <w:tblW w:w="0" w:type="auto"/>
          <w:tblInd w:w="0" w:type="dxa"/>
          <w:tblLayout w:type="fixed"/>
          <w:tblCellMar>
            <w:top w:w="0" w:type="dxa"/>
            <w:left w:w="108" w:type="dxa"/>
            <w:bottom w:w="0" w:type="dxa"/>
            <w:right w:w="108" w:type="dxa"/>
          </w:tblCellMar>
        </w:tblPrEx>
        <w:trPr>
          <w:trHeight w:hRule="exact" w:val="355"/>
        </w:trPr>
        <w:tc>
          <w:tcPr>
            <w:tcW w:w="14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1" w:right="-239"/>
            </w:pPr>
            <w:bookmarkStart w:id="36" w:name="36"/>
            <w:bookmarkEnd w:id="36"/>
          </w:p>
          <w:p>
            <w:pPr>
              <w:spacing w:before="0" w:after="0" w:line="225" w:lineRule="exact"/>
              <w:ind w:left="551" w:right="-239"/>
            </w:pPr>
            <w:r>
              <w:rPr>
                <w:rFonts w:ascii="宋体" w:eastAsia="宋体" w:hAnsi="宋体" w:cs="宋体"/>
                <w:color w:val="000000"/>
                <w:spacing w:val="-1"/>
                <w:w w:val="100"/>
                <w:position w:val="0"/>
                <w:sz w:val="18"/>
                <w:u w:val="none"/>
              </w:rPr>
              <w:t>要素</w:t>
            </w:r>
          </w:p>
        </w:tc>
        <w:tc>
          <w:tcPr>
            <w:tcW w:w="777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1" w:lineRule="exact"/>
              <w:ind w:left="3436" w:right="-239"/>
            </w:pPr>
            <w:r>
              <w:rPr>
                <w:rFonts w:ascii="宋体" w:eastAsia="宋体" w:hAnsi="宋体" w:cs="宋体"/>
                <w:color w:val="000000"/>
                <w:spacing w:val="-1"/>
                <w:w w:val="100"/>
                <w:position w:val="0"/>
                <w:sz w:val="18"/>
                <w:u w:val="none"/>
              </w:rPr>
              <w:t>稳定性分级</w:t>
            </w:r>
          </w:p>
        </w:tc>
      </w:tr>
      <w:tr>
        <w:tblPrEx>
          <w:tblW w:w="0" w:type="auto"/>
          <w:tblInd w:w="0" w:type="dxa"/>
          <w:tblLayout w:type="fixed"/>
          <w:tblCellMar>
            <w:top w:w="0" w:type="dxa"/>
            <w:left w:w="108" w:type="dxa"/>
            <w:bottom w:w="0" w:type="dxa"/>
            <w:right w:w="108" w:type="dxa"/>
          </w:tblCellMar>
        </w:tblPrEx>
        <w:trPr>
          <w:trHeight w:hRule="exact" w:val="355"/>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1" w:lineRule="exact"/>
            </w:pP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973" w:right="-239"/>
            </w:pPr>
            <w:r>
              <w:rPr>
                <w:rFonts w:ascii="宋体" w:eastAsia="宋体" w:hAnsi="宋体" w:cs="宋体"/>
                <w:color w:val="000000"/>
                <w:spacing w:val="-1"/>
                <w:w w:val="100"/>
                <w:position w:val="0"/>
                <w:sz w:val="18"/>
                <w:u w:val="none"/>
              </w:rPr>
              <w:t>稳定性差</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755" w:right="-239"/>
            </w:pPr>
            <w:r>
              <w:rPr>
                <w:rFonts w:ascii="宋体" w:eastAsia="宋体" w:hAnsi="宋体" w:cs="宋体"/>
                <w:color w:val="000000"/>
                <w:spacing w:val="-1"/>
                <w:w w:val="100"/>
                <w:position w:val="0"/>
                <w:sz w:val="18"/>
                <w:u w:val="none"/>
              </w:rPr>
              <w:t>稳定性较差</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987" w:right="-239"/>
            </w:pPr>
            <w:r>
              <w:rPr>
                <w:rFonts w:ascii="宋体" w:eastAsia="宋体" w:hAnsi="宋体" w:cs="宋体"/>
                <w:color w:val="000000"/>
                <w:spacing w:val="-1"/>
                <w:w w:val="100"/>
                <w:position w:val="0"/>
                <w:sz w:val="18"/>
                <w:u w:val="none"/>
              </w:rPr>
              <w:t>稳定性好</w:t>
            </w:r>
          </w:p>
        </w:tc>
      </w:tr>
      <w:tr>
        <w:tblPrEx>
          <w:tblW w:w="0" w:type="auto"/>
          <w:tblInd w:w="0" w:type="dxa"/>
          <w:tblLayout w:type="fixed"/>
          <w:tblCellMar>
            <w:top w:w="0" w:type="dxa"/>
            <w:left w:w="108" w:type="dxa"/>
            <w:bottom w:w="0" w:type="dxa"/>
            <w:right w:w="108" w:type="dxa"/>
          </w:tblCellMar>
        </w:tblPrEx>
        <w:trPr>
          <w:trHeight w:hRule="exact" w:val="1136"/>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81" w:right="-239"/>
            </w:pPr>
          </w:p>
          <w:p>
            <w:pPr>
              <w:spacing w:before="0" w:after="0" w:line="200" w:lineRule="exact"/>
              <w:ind w:left="281" w:right="-239"/>
            </w:pPr>
            <w:r>
              <w:rPr>
                <w:rFonts w:ascii="宋体" w:eastAsia="宋体" w:hAnsi="宋体" w:cs="宋体"/>
                <w:color w:val="000000"/>
                <w:spacing w:val="-1"/>
                <w:w w:val="100"/>
                <w:position w:val="0"/>
                <w:sz w:val="18"/>
                <w:u w:val="none"/>
              </w:rPr>
              <w:t>塌陷微地貌</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eastAsia="宋体" w:hAnsi="宋体" w:cs="宋体"/>
                <w:color w:val="000000"/>
                <w:spacing w:val="7"/>
                <w:w w:val="100"/>
                <w:position w:val="0"/>
                <w:sz w:val="18"/>
                <w:u w:val="none"/>
              </w:rPr>
              <w:t>塌陷尚未或已受到轻微充填改</w:t>
            </w:r>
          </w:p>
          <w:p>
            <w:pPr>
              <w:spacing w:before="0" w:after="0" w:line="281" w:lineRule="exact"/>
              <w:ind w:left="108" w:right="-239"/>
            </w:pPr>
            <w:r>
              <w:rPr>
                <w:rFonts w:ascii="宋体" w:eastAsia="宋体" w:hAnsi="宋体" w:cs="宋体"/>
                <w:color w:val="000000"/>
                <w:spacing w:val="-5"/>
                <w:w w:val="100"/>
                <w:position w:val="0"/>
                <w:sz w:val="18"/>
                <w:u w:val="none"/>
              </w:rPr>
              <w:t>造，塌陷周围有开裂痕迹，坑底</w:t>
            </w:r>
          </w:p>
          <w:p>
            <w:pPr>
              <w:spacing w:before="0" w:after="0" w:line="311" w:lineRule="exact"/>
              <w:ind w:left="108" w:right="-239"/>
            </w:pPr>
            <w:r>
              <w:rPr>
                <w:rFonts w:ascii="宋体" w:eastAsia="宋体" w:hAnsi="宋体" w:cs="宋体"/>
                <w:color w:val="000000"/>
                <w:spacing w:val="-5"/>
                <w:w w:val="100"/>
                <w:position w:val="3"/>
                <w:sz w:val="18"/>
                <w:u w:val="none"/>
              </w:rPr>
              <w:t>有下沉开裂迹象；植被稀疏或发</w:t>
            </w:r>
            <w:r>
              <w:rPr>
                <w:rFonts w:ascii="宋体" w:hAnsi="宋体" w:cs="宋体"/>
                <w:color w:val="FFFFFF"/>
                <w:spacing w:val="0"/>
                <w:w w:val="325"/>
                <w:position w:val="0"/>
                <w:sz w:val="96"/>
                <w:u w:val="none"/>
              </w:rPr>
              <w:t>www.</w:t>
            </w:r>
          </w:p>
          <w:p>
            <w:pPr>
              <w:spacing w:before="0" w:after="0" w:line="248" w:lineRule="exact"/>
              <w:ind w:left="108" w:right="-239"/>
            </w:pPr>
            <w:r>
              <w:rPr>
                <w:rFonts w:ascii="宋体" w:eastAsia="宋体" w:hAnsi="宋体" w:cs="宋体"/>
                <w:color w:val="000000"/>
                <w:spacing w:val="-1"/>
                <w:w w:val="100"/>
                <w:position w:val="0"/>
                <w:sz w:val="18"/>
                <w:u w:val="none"/>
              </w:rPr>
              <w:t>育不均衡</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301" w:lineRule="exact"/>
              <w:ind w:left="108" w:right="-239"/>
            </w:pPr>
            <w:r>
              <w:rPr>
                <w:rFonts w:ascii="宋体" w:eastAsia="宋体" w:hAnsi="宋体" w:cs="宋体"/>
                <w:color w:val="000000"/>
                <w:spacing w:val="-1"/>
                <w:w w:val="100"/>
                <w:position w:val="0"/>
                <w:sz w:val="18"/>
                <w:u w:val="none"/>
              </w:rPr>
              <w:t>塌陷</w:t>
            </w:r>
            <w:r>
              <w:rPr>
                <w:rFonts w:ascii="宋体" w:eastAsia="宋体" w:hAnsi="宋体" w:cs="宋体"/>
                <w:color w:val="000000"/>
                <w:spacing w:val="0"/>
                <w:w w:val="100"/>
                <w:position w:val="0"/>
                <w:sz w:val="18"/>
                <w:u w:val="none"/>
              </w:rPr>
              <w:t>已部分充填</w:t>
            </w:r>
            <w:r>
              <w:rPr>
                <w:rFonts w:ascii="宋体" w:eastAsia="宋体" w:hAnsi="宋体" w:cs="宋体"/>
                <w:color w:val="000000"/>
                <w:spacing w:val="-1"/>
                <w:w w:val="100"/>
                <w:position w:val="0"/>
                <w:sz w:val="18"/>
                <w:u w:val="none"/>
              </w:rPr>
              <w:t>改</w:t>
            </w:r>
            <w:r>
              <w:rPr>
                <w:rFonts w:ascii="宋体" w:eastAsia="宋体" w:hAnsi="宋体" w:cs="宋体"/>
                <w:color w:val="000000"/>
                <w:spacing w:val="0"/>
                <w:w w:val="100"/>
                <w:position w:val="0"/>
                <w:sz w:val="18"/>
                <w:u w:val="none"/>
              </w:rPr>
              <w:t>造，</w:t>
            </w:r>
            <w:r>
              <w:rPr>
                <w:rFonts w:ascii="宋体" w:eastAsia="宋体" w:hAnsi="宋体" w:cs="宋体"/>
                <w:color w:val="000000"/>
                <w:spacing w:val="-1"/>
                <w:w w:val="100"/>
                <w:position w:val="0"/>
                <w:sz w:val="18"/>
                <w:u w:val="none"/>
              </w:rPr>
              <w:t>植被</w:t>
            </w:r>
          </w:p>
          <w:p>
            <w:pPr>
              <w:spacing w:before="0" w:after="0" w:line="311" w:lineRule="exact"/>
              <w:ind w:left="-2549" w:right="-239"/>
            </w:pPr>
            <w:r>
              <w:rPr>
                <w:rFonts w:ascii="宋体" w:hAnsi="宋体" w:cs="宋体"/>
                <w:color w:val="FFFFFF"/>
                <w:spacing w:val="0"/>
                <w:w w:val="259"/>
                <w:position w:val="0"/>
                <w:sz w:val="96"/>
                <w:u w:val="none"/>
              </w:rPr>
              <w:t>bzfxw</w:t>
            </w:r>
            <w:r>
              <w:rPr>
                <w:rFonts w:ascii="宋体" w:eastAsia="宋体" w:hAnsi="宋体" w:cs="宋体"/>
                <w:color w:val="000000"/>
                <w:spacing w:val="-1"/>
                <w:w w:val="100"/>
                <w:position w:val="3"/>
                <w:sz w:val="18"/>
                <w:u w:val="none"/>
              </w:rPr>
              <w:t>较发育</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0" w:lineRule="exact"/>
              <w:ind w:left="108" w:right="-239"/>
            </w:pPr>
            <w:r>
              <w:rPr>
                <w:rFonts w:ascii="宋体" w:eastAsia="宋体" w:hAnsi="宋体" w:cs="宋体"/>
                <w:color w:val="000000"/>
                <w:spacing w:val="-4"/>
                <w:w w:val="100"/>
                <w:position w:val="0"/>
                <w:sz w:val="18"/>
                <w:u w:val="none"/>
              </w:rPr>
              <w:t>已被完全充填改造的塌陷；坑口</w:t>
            </w:r>
          </w:p>
          <w:p>
            <w:pPr>
              <w:spacing w:before="0" w:after="0" w:line="281" w:lineRule="exact"/>
              <w:ind w:left="108" w:right="-239"/>
            </w:pPr>
            <w:r>
              <w:rPr>
                <w:rFonts w:ascii="宋体" w:eastAsia="宋体" w:hAnsi="宋体" w:cs="宋体"/>
                <w:color w:val="000000"/>
                <w:spacing w:val="9"/>
                <w:w w:val="100"/>
                <w:position w:val="0"/>
                <w:sz w:val="18"/>
                <w:u w:val="none"/>
              </w:rPr>
              <w:t>坑壁成漏斗状；坑底地面较平</w:t>
            </w:r>
          </w:p>
          <w:p>
            <w:pPr>
              <w:spacing w:before="0" w:after="0" w:line="311" w:lineRule="exact"/>
              <w:ind w:left="-4958" w:right="-239"/>
            </w:pPr>
            <w:r>
              <w:rPr>
                <w:rFonts w:ascii="宋体" w:hAnsi="宋体" w:cs="宋体"/>
                <w:color w:val="FFFFFF"/>
                <w:spacing w:val="0"/>
                <w:w w:val="325"/>
                <w:position w:val="0"/>
                <w:sz w:val="96"/>
                <w:u w:val="none"/>
              </w:rPr>
              <w:t>.com</w:t>
            </w:r>
            <w:r>
              <w:rPr>
                <w:rFonts w:ascii="宋体" w:eastAsia="宋体" w:hAnsi="宋体" w:cs="宋体"/>
                <w:color w:val="000000"/>
                <w:spacing w:val="-1"/>
                <w:w w:val="100"/>
                <w:position w:val="3"/>
                <w:sz w:val="18"/>
                <w:u w:val="none"/>
              </w:rPr>
              <w:t>滑；坑周边裂隙已充填不明显；</w:t>
            </w:r>
          </w:p>
          <w:p>
            <w:pPr>
              <w:spacing w:before="0" w:after="0" w:line="248" w:lineRule="exact"/>
              <w:ind w:left="108" w:right="-239"/>
            </w:pPr>
            <w:r>
              <w:rPr>
                <w:rFonts w:ascii="宋体" w:eastAsia="宋体" w:hAnsi="宋体" w:cs="宋体"/>
                <w:color w:val="000000"/>
                <w:spacing w:val="-1"/>
                <w:w w:val="100"/>
                <w:position w:val="0"/>
                <w:sz w:val="18"/>
                <w:u w:val="none"/>
              </w:rPr>
              <w:t>植被生长茂密</w:t>
            </w:r>
          </w:p>
        </w:tc>
      </w:tr>
      <w:tr>
        <w:tblPrEx>
          <w:tblW w:w="0" w:type="auto"/>
          <w:tblInd w:w="0" w:type="dxa"/>
          <w:tblLayout w:type="fixed"/>
          <w:tblCellMar>
            <w:top w:w="0" w:type="dxa"/>
            <w:left w:w="108" w:type="dxa"/>
            <w:bottom w:w="0" w:type="dxa"/>
            <w:right w:w="108" w:type="dxa"/>
          </w:tblCellMar>
        </w:tblPrEx>
        <w:trPr>
          <w:trHeight w:hRule="exact" w:val="570"/>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281" w:right="-239"/>
            </w:pPr>
            <w:r>
              <w:rPr>
                <w:rFonts w:ascii="宋体" w:eastAsia="宋体" w:hAnsi="宋体" w:cs="宋体"/>
                <w:color w:val="000000"/>
                <w:spacing w:val="-1"/>
                <w:w w:val="100"/>
                <w:position w:val="0"/>
                <w:sz w:val="18"/>
                <w:u w:val="none"/>
              </w:rPr>
              <w:t>堆积物性状</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1"/>
                <w:w w:val="100"/>
                <w:position w:val="0"/>
                <w:sz w:val="18"/>
                <w:u w:val="none"/>
              </w:rPr>
              <w:t>疏松，呈软塑至流塑状</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08" w:right="-239"/>
            </w:pPr>
            <w:r>
              <w:rPr>
                <w:rFonts w:ascii="宋体" w:eastAsia="宋体" w:hAnsi="宋体" w:cs="宋体"/>
                <w:color w:val="000000"/>
                <w:spacing w:val="-1"/>
                <w:w w:val="100"/>
                <w:position w:val="0"/>
                <w:sz w:val="18"/>
                <w:u w:val="none"/>
              </w:rPr>
              <w:t>疏松</w:t>
            </w:r>
            <w:r>
              <w:rPr>
                <w:rFonts w:ascii="宋体" w:eastAsia="宋体" w:hAnsi="宋体" w:cs="宋体"/>
                <w:color w:val="000000"/>
                <w:spacing w:val="0"/>
                <w:w w:val="100"/>
                <w:position w:val="0"/>
                <w:sz w:val="18"/>
                <w:u w:val="none"/>
              </w:rPr>
              <w:t>或稍密，呈</w:t>
            </w:r>
            <w:r>
              <w:rPr>
                <w:rFonts w:ascii="宋体" w:eastAsia="宋体" w:hAnsi="宋体" w:cs="宋体"/>
                <w:color w:val="000000"/>
                <w:spacing w:val="-1"/>
                <w:w w:val="100"/>
                <w:position w:val="0"/>
                <w:sz w:val="18"/>
                <w:u w:val="none"/>
              </w:rPr>
              <w:t>软</w:t>
            </w:r>
            <w:r>
              <w:rPr>
                <w:rFonts w:ascii="宋体" w:eastAsia="宋体" w:hAnsi="宋体" w:cs="宋体"/>
                <w:color w:val="000000"/>
                <w:spacing w:val="0"/>
                <w:w w:val="100"/>
                <w:position w:val="0"/>
                <w:sz w:val="18"/>
                <w:u w:val="none"/>
              </w:rPr>
              <w:t>塑至</w:t>
            </w:r>
            <w:r>
              <w:rPr>
                <w:rFonts w:ascii="宋体" w:eastAsia="宋体" w:hAnsi="宋体" w:cs="宋体"/>
                <w:color w:val="000000"/>
                <w:spacing w:val="-1"/>
                <w:w w:val="100"/>
                <w:position w:val="0"/>
                <w:sz w:val="18"/>
                <w:u w:val="none"/>
              </w:rPr>
              <w:t>可塑</w:t>
            </w:r>
          </w:p>
          <w:p>
            <w:pPr>
              <w:spacing w:before="0" w:after="0" w:line="280" w:lineRule="exact"/>
              <w:ind w:left="108" w:right="-239"/>
            </w:pPr>
            <w:r>
              <w:rPr>
                <w:rFonts w:ascii="宋体" w:eastAsia="宋体" w:hAnsi="宋体" w:cs="宋体"/>
                <w:color w:val="000000"/>
                <w:spacing w:val="-1"/>
                <w:w w:val="100"/>
                <w:position w:val="0"/>
                <w:sz w:val="18"/>
                <w:u w:val="none"/>
              </w:rPr>
              <w:t>状</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1"/>
                <w:w w:val="100"/>
                <w:position w:val="0"/>
                <w:sz w:val="18"/>
                <w:u w:val="none"/>
              </w:rPr>
              <w:t>较密实，主要呈可塑状</w:t>
            </w:r>
          </w:p>
        </w:tc>
      </w:tr>
      <w:tr>
        <w:tblPrEx>
          <w:tblW w:w="0" w:type="auto"/>
          <w:tblInd w:w="0" w:type="dxa"/>
          <w:tblLayout w:type="fixed"/>
          <w:tblCellMar>
            <w:top w:w="0" w:type="dxa"/>
            <w:left w:w="108" w:type="dxa"/>
            <w:bottom w:w="0" w:type="dxa"/>
            <w:right w:w="108" w:type="dxa"/>
          </w:tblCellMar>
        </w:tblPrEx>
        <w:trPr>
          <w:trHeight w:hRule="exact" w:val="570"/>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91" w:right="-239"/>
            </w:pPr>
            <w:r>
              <w:rPr>
                <w:rFonts w:ascii="宋体" w:eastAsia="宋体" w:hAnsi="宋体" w:cs="宋体"/>
                <w:color w:val="000000"/>
                <w:spacing w:val="-1"/>
                <w:w w:val="100"/>
                <w:position w:val="0"/>
                <w:sz w:val="18"/>
                <w:u w:val="none"/>
              </w:rPr>
              <w:t>地下水埋藏及</w:t>
            </w:r>
          </w:p>
          <w:p>
            <w:pPr>
              <w:spacing w:before="0" w:after="0" w:line="280" w:lineRule="exact"/>
              <w:ind w:left="371" w:right="-239"/>
            </w:pPr>
            <w:r>
              <w:rPr>
                <w:rFonts w:ascii="宋体" w:eastAsia="宋体" w:hAnsi="宋体" w:cs="宋体"/>
                <w:color w:val="000000"/>
                <w:spacing w:val="-1"/>
                <w:w w:val="100"/>
                <w:position w:val="0"/>
                <w:sz w:val="18"/>
                <w:u w:val="none"/>
              </w:rPr>
              <w:t>活动情况</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08" w:right="-239"/>
            </w:pPr>
            <w:r>
              <w:rPr>
                <w:rFonts w:ascii="宋体" w:eastAsia="宋体" w:hAnsi="宋体" w:cs="宋体"/>
                <w:color w:val="000000"/>
                <w:spacing w:val="7"/>
                <w:w w:val="100"/>
                <w:position w:val="0"/>
                <w:sz w:val="18"/>
                <w:u w:val="none"/>
              </w:rPr>
              <w:t>有地表水汇集入渗，有时见水</w:t>
            </w:r>
          </w:p>
          <w:p>
            <w:pPr>
              <w:spacing w:before="0" w:after="0" w:line="280" w:lineRule="exact"/>
              <w:ind w:left="108" w:right="-239"/>
            </w:pPr>
            <w:r>
              <w:rPr>
                <w:rFonts w:ascii="宋体" w:eastAsia="宋体" w:hAnsi="宋体" w:cs="宋体"/>
                <w:color w:val="000000"/>
                <w:spacing w:val="-1"/>
                <w:w w:val="100"/>
                <w:position w:val="0"/>
                <w:sz w:val="18"/>
                <w:u w:val="none"/>
              </w:rPr>
              <w:t>位，地下水活动较强烈</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08" w:right="-239"/>
            </w:pPr>
            <w:r>
              <w:rPr>
                <w:rFonts w:ascii="宋体" w:eastAsia="宋体" w:hAnsi="宋体" w:cs="宋体"/>
                <w:color w:val="000000"/>
                <w:spacing w:val="-1"/>
                <w:w w:val="100"/>
                <w:position w:val="0"/>
                <w:sz w:val="18"/>
                <w:u w:val="none"/>
              </w:rPr>
              <w:t>其下</w:t>
            </w:r>
            <w:r>
              <w:rPr>
                <w:rFonts w:ascii="宋体" w:eastAsia="宋体" w:hAnsi="宋体" w:cs="宋体"/>
                <w:color w:val="000000"/>
                <w:spacing w:val="0"/>
                <w:w w:val="100"/>
                <w:position w:val="0"/>
                <w:sz w:val="18"/>
                <w:u w:val="none"/>
              </w:rPr>
              <w:t>有地下水流</w:t>
            </w:r>
            <w:r>
              <w:rPr>
                <w:rFonts w:ascii="宋体" w:eastAsia="宋体" w:hAnsi="宋体" w:cs="宋体"/>
                <w:color w:val="000000"/>
                <w:spacing w:val="-1"/>
                <w:w w:val="100"/>
                <w:position w:val="0"/>
                <w:sz w:val="18"/>
                <w:u w:val="none"/>
              </w:rPr>
              <w:t>通</w:t>
            </w:r>
            <w:r>
              <w:rPr>
                <w:rFonts w:ascii="宋体" w:eastAsia="宋体" w:hAnsi="宋体" w:cs="宋体"/>
                <w:color w:val="000000"/>
                <w:spacing w:val="0"/>
                <w:w w:val="100"/>
                <w:position w:val="0"/>
                <w:sz w:val="18"/>
                <w:u w:val="none"/>
              </w:rPr>
              <w:t>道，</w:t>
            </w:r>
            <w:r>
              <w:rPr>
                <w:rFonts w:ascii="宋体" w:eastAsia="宋体" w:hAnsi="宋体" w:cs="宋体"/>
                <w:color w:val="000000"/>
                <w:spacing w:val="-1"/>
                <w:w w:val="100"/>
                <w:position w:val="0"/>
                <w:sz w:val="18"/>
                <w:u w:val="none"/>
              </w:rPr>
              <w:t>有地</w:t>
            </w:r>
          </w:p>
          <w:p>
            <w:pPr>
              <w:spacing w:before="0" w:after="0" w:line="280" w:lineRule="exact"/>
              <w:ind w:left="108" w:right="-239"/>
            </w:pPr>
            <w:r>
              <w:rPr>
                <w:rFonts w:ascii="宋体" w:eastAsia="宋体" w:hAnsi="宋体" w:cs="宋体"/>
                <w:color w:val="000000"/>
                <w:spacing w:val="-1"/>
                <w:w w:val="100"/>
                <w:position w:val="0"/>
                <w:sz w:val="18"/>
                <w:u w:val="none"/>
              </w:rPr>
              <w:t>下水活动迹象</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1"/>
                <w:w w:val="100"/>
                <w:position w:val="0"/>
                <w:sz w:val="18"/>
                <w:u w:val="none"/>
              </w:rPr>
              <w:t>无地下水流活动迹象</w:t>
            </w:r>
          </w:p>
        </w:tc>
      </w:tr>
      <w:tr>
        <w:tblPrEx>
          <w:tblW w:w="0" w:type="auto"/>
          <w:tblInd w:w="0" w:type="dxa"/>
          <w:tblLayout w:type="fixed"/>
          <w:tblCellMar>
            <w:top w:w="0" w:type="dxa"/>
            <w:left w:w="108" w:type="dxa"/>
            <w:bottom w:w="0" w:type="dxa"/>
            <w:right w:w="108" w:type="dxa"/>
          </w:tblCellMar>
        </w:tblPrEx>
        <w:trPr>
          <w:trHeight w:hRule="exact" w:val="854"/>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1" w:right="-239"/>
            </w:pPr>
          </w:p>
          <w:p>
            <w:pPr>
              <w:spacing w:before="0" w:after="0" w:line="294" w:lineRule="exact"/>
              <w:ind w:left="191" w:right="-239"/>
            </w:pPr>
            <w:r>
              <w:rPr>
                <w:rFonts w:ascii="宋体" w:eastAsia="宋体" w:hAnsi="宋体" w:cs="宋体"/>
                <w:color w:val="000000"/>
                <w:spacing w:val="-1"/>
                <w:w w:val="100"/>
                <w:position w:val="0"/>
                <w:sz w:val="18"/>
                <w:u w:val="none"/>
              </w:rPr>
              <w:t>已有崩塌现状</w:t>
            </w:r>
          </w:p>
        </w:tc>
        <w:tc>
          <w:tcPr>
            <w:tcW w:w="26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5"/>
                <w:w w:val="100"/>
                <w:position w:val="0"/>
                <w:sz w:val="18"/>
                <w:u w:val="none"/>
              </w:rPr>
              <w:t>正在活动的塌陷，或呈间歇缓慢</w:t>
            </w:r>
          </w:p>
          <w:p>
            <w:pPr>
              <w:spacing w:before="0" w:after="0" w:line="280" w:lineRule="exact"/>
              <w:ind w:left="108" w:right="-239"/>
            </w:pPr>
            <w:r>
              <w:rPr>
                <w:rFonts w:ascii="宋体" w:eastAsia="宋体" w:hAnsi="宋体" w:cs="宋体"/>
                <w:color w:val="000000"/>
                <w:spacing w:val="-1"/>
                <w:w w:val="100"/>
                <w:position w:val="0"/>
                <w:sz w:val="18"/>
                <w:u w:val="none"/>
              </w:rPr>
              <w:t>活动的塌陷</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5" w:lineRule="exact"/>
              <w:ind w:left="108" w:right="-239"/>
            </w:pPr>
            <w:r>
              <w:rPr>
                <w:rFonts w:ascii="宋体" w:eastAsia="宋体" w:hAnsi="宋体" w:cs="宋体"/>
                <w:color w:val="000000"/>
                <w:spacing w:val="18"/>
                <w:w w:val="100"/>
                <w:position w:val="0"/>
                <w:sz w:val="18"/>
                <w:u w:val="none"/>
              </w:rPr>
              <w:t>接近或达到休止状态的塌</w:t>
            </w:r>
          </w:p>
          <w:p>
            <w:pPr>
              <w:spacing w:before="0" w:after="0" w:line="280" w:lineRule="exact"/>
              <w:ind w:left="108" w:right="-239"/>
            </w:pPr>
            <w:r>
              <w:rPr>
                <w:rFonts w:ascii="宋体" w:eastAsia="宋体" w:hAnsi="宋体" w:cs="宋体"/>
                <w:color w:val="000000"/>
                <w:spacing w:val="-1"/>
                <w:w w:val="100"/>
                <w:position w:val="0"/>
                <w:sz w:val="18"/>
                <w:u w:val="none"/>
              </w:rPr>
              <w:t>陷，</w:t>
            </w:r>
            <w:r>
              <w:rPr>
                <w:rFonts w:ascii="宋体" w:eastAsia="宋体" w:hAnsi="宋体" w:cs="宋体"/>
                <w:color w:val="000000"/>
                <w:spacing w:val="0"/>
                <w:w w:val="100"/>
                <w:position w:val="0"/>
                <w:sz w:val="18"/>
                <w:u w:val="none"/>
              </w:rPr>
              <w:t>当环境条件</w:t>
            </w:r>
            <w:r>
              <w:rPr>
                <w:rFonts w:ascii="宋体" w:eastAsia="宋体" w:hAnsi="宋体" w:cs="宋体"/>
                <w:color w:val="000000"/>
                <w:spacing w:val="-1"/>
                <w:w w:val="100"/>
                <w:position w:val="0"/>
                <w:sz w:val="18"/>
                <w:u w:val="none"/>
              </w:rPr>
              <w:t>改</w:t>
            </w:r>
            <w:r>
              <w:rPr>
                <w:rFonts w:ascii="宋体" w:eastAsia="宋体" w:hAnsi="宋体" w:cs="宋体"/>
                <w:color w:val="000000"/>
                <w:spacing w:val="0"/>
                <w:w w:val="100"/>
                <w:position w:val="0"/>
                <w:sz w:val="18"/>
                <w:u w:val="none"/>
              </w:rPr>
              <w:t>变时</w:t>
            </w:r>
            <w:r>
              <w:rPr>
                <w:rFonts w:ascii="宋体" w:eastAsia="宋体" w:hAnsi="宋体" w:cs="宋体"/>
                <w:color w:val="000000"/>
                <w:spacing w:val="-1"/>
                <w:w w:val="100"/>
                <w:position w:val="0"/>
                <w:sz w:val="18"/>
                <w:u w:val="none"/>
              </w:rPr>
              <w:t>可能</w:t>
            </w:r>
          </w:p>
          <w:p>
            <w:pPr>
              <w:spacing w:before="0" w:after="0" w:line="281" w:lineRule="exact"/>
              <w:ind w:left="108" w:right="-239"/>
            </w:pPr>
            <w:r>
              <w:rPr>
                <w:rFonts w:ascii="宋体" w:eastAsia="宋体" w:hAnsi="宋体" w:cs="宋体"/>
                <w:color w:val="000000"/>
                <w:spacing w:val="-1"/>
                <w:w w:val="100"/>
                <w:position w:val="0"/>
                <w:sz w:val="18"/>
                <w:u w:val="none"/>
              </w:rPr>
              <w:t>复活</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108" w:right="-239"/>
            </w:pPr>
            <w:r>
              <w:rPr>
                <w:rFonts w:ascii="宋体" w:eastAsia="宋体" w:hAnsi="宋体" w:cs="宋体"/>
                <w:color w:val="000000"/>
                <w:spacing w:val="-4"/>
                <w:w w:val="100"/>
                <w:position w:val="0"/>
                <w:sz w:val="18"/>
                <w:u w:val="none"/>
              </w:rPr>
              <w:t>进入休亡状态的塌陷，一般不会</w:t>
            </w:r>
          </w:p>
          <w:p>
            <w:pPr>
              <w:spacing w:before="0" w:after="0" w:line="280" w:lineRule="exact"/>
              <w:ind w:left="108" w:right="-239"/>
            </w:pPr>
            <w:r>
              <w:rPr>
                <w:rFonts w:ascii="宋体" w:eastAsia="宋体" w:hAnsi="宋体" w:cs="宋体"/>
                <w:color w:val="000000"/>
                <w:spacing w:val="-1"/>
                <w:w w:val="100"/>
                <w:position w:val="0"/>
                <w:sz w:val="18"/>
                <w:u w:val="none"/>
              </w:rPr>
              <w:t>复活</w:t>
            </w:r>
          </w:p>
        </w:tc>
      </w:tr>
      <w:tr>
        <w:tblPrEx>
          <w:tblW w:w="0" w:type="auto"/>
          <w:tblInd w:w="0" w:type="dxa"/>
          <w:tblLayout w:type="fixed"/>
          <w:tblCellMar>
            <w:top w:w="0" w:type="dxa"/>
            <w:left w:w="108" w:type="dxa"/>
            <w:bottom w:w="0" w:type="dxa"/>
            <w:right w:w="108" w:type="dxa"/>
          </w:tblCellMar>
        </w:tblPrEx>
        <w:trPr>
          <w:trHeight w:hRule="exact" w:val="361"/>
        </w:trPr>
        <w:tc>
          <w:tcPr>
            <w:tcW w:w="923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本表来源《广东省地质灾害特征认定和分级标准》粤自然资函〔</w:t>
            </w:r>
            <w:r>
              <w:rPr>
                <w:rFonts w:ascii="Times New Roman" w:hAnsi="Times New Roman" w:cs="Times New Roman"/>
                <w:color w:val="000000"/>
                <w:spacing w:val="-1"/>
                <w:w w:val="100"/>
                <w:position w:val="0"/>
                <w:sz w:val="18"/>
                <w:u w:val="none"/>
              </w:rPr>
              <w:t>2021</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1035</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号。</w:t>
            </w:r>
          </w:p>
        </w:tc>
      </w:tr>
    </w:tbl>
    <w:tbl>
      <w:tblPr>
        <w:tblStyle w:val="TableNormal"/>
        <w:tblpPr w:leftFromText="180" w:rightFromText="180" w:vertAnchor="page" w:horzAnchor="page" w:tblpX="178" w:tblpY="2204"/>
        <w:tblW w:w="0" w:type="auto"/>
        <w:tblInd w:w="0" w:type="dxa"/>
        <w:tblLayout w:type="fixed"/>
        <w:tblCellMar>
          <w:top w:w="0" w:type="dxa"/>
          <w:left w:w="108" w:type="dxa"/>
          <w:bottom w:w="0" w:type="dxa"/>
          <w:right w:w="108" w:type="dxa"/>
        </w:tblCellMar>
      </w:tblPr>
      <w:tblGrid>
        <w:gridCol w:w="1096"/>
        <w:gridCol w:w="8139"/>
      </w:tblGrid>
      <w:tr>
        <w:tblPrEx>
          <w:tblW w:w="0" w:type="auto"/>
          <w:tblInd w:w="0" w:type="dxa"/>
          <w:tblLayout w:type="fixed"/>
          <w:tblCellMar>
            <w:top w:w="0" w:type="dxa"/>
            <w:left w:w="108" w:type="dxa"/>
            <w:bottom w:w="0" w:type="dxa"/>
            <w:right w:w="108" w:type="dxa"/>
          </w:tblCellMar>
        </w:tblPrEx>
        <w:trPr>
          <w:trHeight w:hRule="exact" w:val="379"/>
        </w:trPr>
        <w:tc>
          <w:tcPr>
            <w:tcW w:w="10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187" w:right="-239"/>
            </w:pPr>
            <w:r>
              <w:rPr>
                <w:rFonts w:ascii="宋体" w:eastAsia="宋体" w:hAnsi="宋体" w:cs="宋体"/>
                <w:color w:val="000000"/>
                <w:spacing w:val="0"/>
                <w:w w:val="100"/>
                <w:position w:val="0"/>
                <w:sz w:val="18"/>
                <w:u w:val="none"/>
              </w:rPr>
              <w:t>发育程度</w:t>
            </w:r>
          </w:p>
        </w:tc>
        <w:tc>
          <w:tcPr>
            <w:tcW w:w="8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710" w:right="-239"/>
            </w:pPr>
            <w:r>
              <w:rPr>
                <w:rFonts w:ascii="宋体" w:eastAsia="宋体" w:hAnsi="宋体" w:cs="宋体"/>
                <w:color w:val="000000"/>
                <w:spacing w:val="-1"/>
                <w:w w:val="100"/>
                <w:position w:val="0"/>
                <w:sz w:val="18"/>
                <w:u w:val="none"/>
              </w:rPr>
              <w:t>发育特征</w:t>
            </w:r>
          </w:p>
        </w:tc>
      </w:tr>
      <w:tr>
        <w:tblPrEx>
          <w:tblW w:w="0" w:type="auto"/>
          <w:tblInd w:w="0" w:type="dxa"/>
          <w:tblLayout w:type="fixed"/>
          <w:tblCellMar>
            <w:top w:w="0" w:type="dxa"/>
            <w:left w:w="108" w:type="dxa"/>
            <w:bottom w:w="0" w:type="dxa"/>
            <w:right w:w="108" w:type="dxa"/>
          </w:tblCellMar>
        </w:tblPrEx>
        <w:trPr>
          <w:trHeight w:hRule="exact" w:val="582"/>
        </w:trPr>
        <w:tc>
          <w:tcPr>
            <w:tcW w:w="10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78" w:right="-239"/>
            </w:pPr>
            <w:r>
              <w:rPr>
                <w:rFonts w:ascii="宋体" w:eastAsia="宋体" w:hAnsi="宋体" w:cs="宋体"/>
                <w:color w:val="000000"/>
                <w:spacing w:val="-1"/>
                <w:w w:val="100"/>
                <w:position w:val="0"/>
                <w:sz w:val="18"/>
                <w:u w:val="none"/>
              </w:rPr>
              <w:t>强发育</w:t>
            </w:r>
          </w:p>
        </w:tc>
        <w:tc>
          <w:tcPr>
            <w:tcW w:w="8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08" w:right="-239"/>
            </w:pPr>
            <w:r>
              <w:rPr>
                <w:rFonts w:ascii="宋体" w:eastAsia="宋体" w:hAnsi="宋体" w:cs="宋体"/>
                <w:color w:val="000000"/>
                <w:spacing w:val="0"/>
                <w:w w:val="100"/>
                <w:position w:val="0"/>
                <w:sz w:val="18"/>
                <w:u w:val="none"/>
              </w:rPr>
              <w:t>评估区位于泥石流冲淤范围内的沟中和沟口，中上游主沟和主要支沟纵坡大，松散物源丰富，有堵塞</w:t>
            </w:r>
          </w:p>
          <w:p>
            <w:pPr>
              <w:spacing w:before="0" w:after="0" w:line="280" w:lineRule="exact"/>
              <w:ind w:left="108" w:right="-239"/>
            </w:pPr>
            <w:r>
              <w:rPr>
                <w:rFonts w:ascii="宋体" w:eastAsia="宋体" w:hAnsi="宋体" w:cs="宋体"/>
                <w:color w:val="000000"/>
                <w:spacing w:val="-1"/>
                <w:w w:val="100"/>
                <w:position w:val="0"/>
                <w:sz w:val="18"/>
                <w:u w:val="none"/>
              </w:rPr>
              <w:t>成堰塞湖（水库）或水流不通畅，区域降雨强度大</w:t>
            </w:r>
          </w:p>
        </w:tc>
      </w:tr>
      <w:tr>
        <w:tblPrEx>
          <w:tblW w:w="0" w:type="auto"/>
          <w:tblInd w:w="0" w:type="dxa"/>
          <w:tblLayout w:type="fixed"/>
          <w:tblCellMar>
            <w:top w:w="0" w:type="dxa"/>
            <w:left w:w="108" w:type="dxa"/>
            <w:bottom w:w="0" w:type="dxa"/>
            <w:right w:w="108" w:type="dxa"/>
          </w:tblCellMar>
        </w:tblPrEx>
        <w:trPr>
          <w:trHeight w:hRule="exact" w:val="577"/>
        </w:trPr>
        <w:tc>
          <w:tcPr>
            <w:tcW w:w="10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187" w:right="-239"/>
            </w:pPr>
            <w:r>
              <w:rPr>
                <w:rFonts w:ascii="宋体" w:eastAsia="宋体" w:hAnsi="宋体" w:cs="宋体"/>
                <w:color w:val="000000"/>
                <w:spacing w:val="-1"/>
                <w:w w:val="100"/>
                <w:position w:val="0"/>
                <w:sz w:val="18"/>
                <w:u w:val="none"/>
              </w:rPr>
              <w:t>中等发育</w:t>
            </w:r>
          </w:p>
        </w:tc>
        <w:tc>
          <w:tcPr>
            <w:tcW w:w="8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eastAsia="宋体" w:hAnsi="宋体" w:cs="宋体"/>
                <w:color w:val="000000"/>
                <w:spacing w:val="0"/>
                <w:w w:val="100"/>
                <w:position w:val="0"/>
                <w:sz w:val="18"/>
                <w:u w:val="none"/>
              </w:rPr>
              <w:t>评估区位于泥石流冲淤范围内的沟上方两侧或距沟口较远的堆积区中下部，中上游主沟和主要支沟纵</w:t>
            </w:r>
          </w:p>
          <w:p>
            <w:pPr>
              <w:spacing w:before="0" w:after="0" w:line="280" w:lineRule="exact"/>
              <w:ind w:left="108" w:right="-239"/>
            </w:pPr>
            <w:r>
              <w:rPr>
                <w:rFonts w:ascii="宋体" w:eastAsia="宋体" w:hAnsi="宋体" w:cs="宋体"/>
                <w:color w:val="000000"/>
                <w:spacing w:val="-1"/>
                <w:w w:val="100"/>
                <w:position w:val="0"/>
                <w:sz w:val="18"/>
                <w:u w:val="none"/>
              </w:rPr>
              <w:t>坡较大，松散物源较丰富，水流基本通畅，区域降雨强度中等</w:t>
            </w:r>
          </w:p>
        </w:tc>
      </w:tr>
      <w:tr>
        <w:tblPrEx>
          <w:tblW w:w="0" w:type="auto"/>
          <w:tblInd w:w="0" w:type="dxa"/>
          <w:tblLayout w:type="fixed"/>
          <w:tblCellMar>
            <w:top w:w="0" w:type="dxa"/>
            <w:left w:w="108" w:type="dxa"/>
            <w:bottom w:w="0" w:type="dxa"/>
            <w:right w:w="108" w:type="dxa"/>
          </w:tblCellMar>
        </w:tblPrEx>
        <w:trPr>
          <w:trHeight w:hRule="exact" w:val="582"/>
        </w:trPr>
        <w:tc>
          <w:tcPr>
            <w:tcW w:w="10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9" w:lineRule="exact"/>
              <w:ind w:left="278" w:right="-239"/>
            </w:pPr>
            <w:r>
              <w:rPr>
                <w:rFonts w:ascii="宋体" w:eastAsia="宋体" w:hAnsi="宋体" w:cs="宋体"/>
                <w:color w:val="000000"/>
                <w:spacing w:val="-1"/>
                <w:w w:val="100"/>
                <w:position w:val="0"/>
                <w:sz w:val="18"/>
                <w:u w:val="none"/>
              </w:rPr>
              <w:t>弱发育</w:t>
            </w:r>
          </w:p>
        </w:tc>
        <w:tc>
          <w:tcPr>
            <w:tcW w:w="81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9" w:lineRule="exact"/>
              <w:ind w:left="108" w:right="-239"/>
            </w:pPr>
            <w:r>
              <w:rPr>
                <w:rFonts w:ascii="宋体" w:eastAsia="宋体" w:hAnsi="宋体" w:cs="宋体"/>
                <w:color w:val="000000"/>
                <w:spacing w:val="0"/>
                <w:w w:val="100"/>
                <w:position w:val="0"/>
                <w:sz w:val="18"/>
                <w:u w:val="none"/>
              </w:rPr>
              <w:t>评估区位于泥石流冲淤范围外历史最高泥位以上的沟上方两侧高处和距沟口较远的堆积区边部，中上</w:t>
            </w:r>
          </w:p>
          <w:p>
            <w:pPr>
              <w:spacing w:before="0" w:after="0" w:line="280" w:lineRule="exact"/>
              <w:ind w:left="108" w:right="-239"/>
            </w:pPr>
            <w:r>
              <w:rPr>
                <w:rFonts w:ascii="宋体" w:eastAsia="宋体" w:hAnsi="宋体" w:cs="宋体"/>
                <w:color w:val="000000"/>
                <w:spacing w:val="-1"/>
                <w:w w:val="100"/>
                <w:position w:val="0"/>
                <w:sz w:val="18"/>
                <w:u w:val="none"/>
              </w:rPr>
              <w:t>游主沟和支沟纵坡小，松散物源少，水流通畅，区域降雨强度小</w:t>
            </w:r>
          </w:p>
        </w:tc>
      </w:tr>
      <w:tr>
        <w:tblPrEx>
          <w:tblW w:w="0" w:type="auto"/>
          <w:tblInd w:w="0" w:type="dxa"/>
          <w:tblLayout w:type="fixed"/>
          <w:tblCellMar>
            <w:top w:w="0" w:type="dxa"/>
            <w:left w:w="108" w:type="dxa"/>
            <w:bottom w:w="0" w:type="dxa"/>
            <w:right w:w="108" w:type="dxa"/>
          </w:tblCellMar>
        </w:tblPrEx>
        <w:trPr>
          <w:trHeight w:hRule="exact" w:val="390"/>
        </w:trPr>
        <w:tc>
          <w:tcPr>
            <w:tcW w:w="9235"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8" w:lineRule="exact"/>
              <w:ind w:left="468"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本表来源</w:t>
            </w:r>
            <w:r>
              <w:rPr>
                <w:rFonts w:ascii="Calibri" w:hAnsi="Calibri" w:cs="Calibri"/>
                <w:color w:val="000000"/>
                <w:spacing w:val="2"/>
                <w:w w:val="100"/>
                <w:sz w:val="18"/>
                <w:u w:val="none"/>
              </w:rPr>
              <w:t> </w:t>
            </w:r>
            <w:r>
              <w:rPr>
                <w:rFonts w:ascii="Times New Roman" w:hAnsi="Times New Roman" w:cs="Times New Roman"/>
                <w:color w:val="000000"/>
                <w:spacing w:val="-1"/>
                <w:w w:val="100"/>
                <w:position w:val="0"/>
                <w:sz w:val="18"/>
                <w:u w:val="none"/>
              </w:rPr>
              <w:t>GB/T40112</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2021</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地质灾害危险性评估规范。</w:t>
            </w:r>
          </w:p>
        </w:tc>
      </w:tr>
    </w:tbl>
    <w:tbl>
      <w:tblPr>
        <w:tblStyle w:val="TableNormal"/>
        <w:tblpPr w:leftFromText="180" w:rightFromText="180" w:vertAnchor="page" w:horzAnchor="page" w:tblpX="60" w:tblpY="11995"/>
        <w:tblW w:w="0" w:type="auto"/>
        <w:tblInd w:w="0" w:type="dxa"/>
        <w:tblLayout w:type="fixed"/>
        <w:tblCellMar>
          <w:top w:w="0" w:type="dxa"/>
          <w:left w:w="108" w:type="dxa"/>
          <w:bottom w:w="0" w:type="dxa"/>
          <w:right w:w="108" w:type="dxa"/>
        </w:tblCellMar>
      </w:tblPr>
      <w:tblGrid>
        <w:gridCol w:w="1581"/>
        <w:gridCol w:w="2490"/>
        <w:gridCol w:w="2871"/>
        <w:gridCol w:w="2411"/>
      </w:tblGrid>
      <w:tr>
        <w:tblPrEx>
          <w:tblW w:w="0" w:type="auto"/>
          <w:tblInd w:w="0" w:type="dxa"/>
          <w:tblLayout w:type="fixed"/>
          <w:tblCellMar>
            <w:top w:w="0" w:type="dxa"/>
            <w:left w:w="108" w:type="dxa"/>
            <w:bottom w:w="0" w:type="dxa"/>
            <w:right w:w="108" w:type="dxa"/>
          </w:tblCellMar>
        </w:tblPrEx>
        <w:trPr>
          <w:trHeight w:hRule="exact" w:val="355"/>
        </w:trPr>
        <w:tc>
          <w:tcPr>
            <w:tcW w:w="158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10" w:right="-239"/>
            </w:pPr>
          </w:p>
          <w:p>
            <w:pPr>
              <w:spacing w:before="0" w:after="0" w:line="225" w:lineRule="exact"/>
              <w:ind w:left="610" w:right="-239"/>
            </w:pPr>
            <w:r>
              <w:rPr>
                <w:rFonts w:ascii="宋体" w:eastAsia="宋体" w:hAnsi="宋体" w:cs="宋体"/>
                <w:color w:val="000000"/>
                <w:spacing w:val="-1"/>
                <w:w w:val="100"/>
                <w:position w:val="0"/>
                <w:sz w:val="18"/>
                <w:u w:val="none"/>
              </w:rPr>
              <w:t>要素</w:t>
            </w:r>
          </w:p>
        </w:tc>
        <w:tc>
          <w:tcPr>
            <w:tcW w:w="7772"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3436" w:right="-239"/>
            </w:pPr>
            <w:r>
              <w:rPr>
                <w:rFonts w:ascii="宋体" w:eastAsia="宋体" w:hAnsi="宋体" w:cs="宋体"/>
                <w:color w:val="000000"/>
                <w:spacing w:val="-1"/>
                <w:w w:val="100"/>
                <w:position w:val="0"/>
                <w:sz w:val="18"/>
                <w:u w:val="none"/>
              </w:rPr>
              <w:t>稳定性分级</w:t>
            </w:r>
          </w:p>
        </w:tc>
      </w:tr>
      <w:tr>
        <w:tblPrEx>
          <w:tblW w:w="0" w:type="auto"/>
          <w:tblInd w:w="0" w:type="dxa"/>
          <w:tblLayout w:type="fixed"/>
          <w:tblCellMar>
            <w:top w:w="0" w:type="dxa"/>
            <w:left w:w="108" w:type="dxa"/>
            <w:bottom w:w="0" w:type="dxa"/>
            <w:right w:w="108" w:type="dxa"/>
          </w:tblCellMar>
        </w:tblPrEx>
        <w:trPr>
          <w:trHeight w:hRule="exact" w:val="354"/>
        </w:trPr>
        <w:tc>
          <w:tcPr>
            <w:tcW w:w="158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9" w:lineRule="exact"/>
            </w:pPr>
          </w:p>
        </w:tc>
        <w:tc>
          <w:tcPr>
            <w:tcW w:w="2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884" w:right="-239"/>
            </w:pPr>
            <w:r>
              <w:rPr>
                <w:rFonts w:ascii="宋体" w:eastAsia="宋体" w:hAnsi="宋体" w:cs="宋体"/>
                <w:color w:val="000000"/>
                <w:spacing w:val="-1"/>
                <w:w w:val="100"/>
                <w:position w:val="0"/>
                <w:sz w:val="18"/>
                <w:u w:val="none"/>
              </w:rPr>
              <w:t>稳定性差</w:t>
            </w:r>
          </w:p>
        </w:tc>
        <w:tc>
          <w:tcPr>
            <w:tcW w:w="2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985" w:right="-239"/>
            </w:pPr>
            <w:r>
              <w:rPr>
                <w:rFonts w:ascii="宋体" w:eastAsia="宋体" w:hAnsi="宋体" w:cs="宋体"/>
                <w:color w:val="000000"/>
                <w:spacing w:val="-1"/>
                <w:w w:val="100"/>
                <w:position w:val="0"/>
                <w:sz w:val="18"/>
                <w:u w:val="none"/>
              </w:rPr>
              <w:t>稳定性较差</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845" w:right="-239"/>
            </w:pPr>
            <w:r>
              <w:rPr>
                <w:rFonts w:ascii="宋体" w:eastAsia="宋体" w:hAnsi="宋体" w:cs="宋体"/>
                <w:color w:val="000000"/>
                <w:spacing w:val="-1"/>
                <w:w w:val="100"/>
                <w:position w:val="0"/>
                <w:sz w:val="18"/>
                <w:u w:val="none"/>
              </w:rPr>
              <w:t>稳定性好</w:t>
            </w:r>
          </w:p>
        </w:tc>
      </w:tr>
      <w:tr>
        <w:tblPrEx>
          <w:tblW w:w="0" w:type="auto"/>
          <w:tblInd w:w="0" w:type="dxa"/>
          <w:tblLayout w:type="fixed"/>
          <w:tblCellMar>
            <w:top w:w="0" w:type="dxa"/>
            <w:left w:w="108" w:type="dxa"/>
            <w:bottom w:w="0" w:type="dxa"/>
            <w:right w:w="108" w:type="dxa"/>
          </w:tblCellMar>
        </w:tblPrEx>
        <w:trPr>
          <w:trHeight w:hRule="exact" w:val="1140"/>
        </w:trPr>
        <w:tc>
          <w:tcPr>
            <w:tcW w:w="15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430" w:right="-239"/>
            </w:pPr>
          </w:p>
          <w:p>
            <w:pPr>
              <w:spacing w:before="0" w:after="0" w:line="201" w:lineRule="exact"/>
              <w:ind w:left="430" w:right="-239"/>
            </w:pPr>
            <w:r>
              <w:rPr>
                <w:rFonts w:ascii="宋体" w:eastAsia="宋体" w:hAnsi="宋体" w:cs="宋体"/>
                <w:color w:val="000000"/>
                <w:spacing w:val="-1"/>
                <w:w w:val="100"/>
                <w:position w:val="0"/>
                <w:sz w:val="18"/>
                <w:u w:val="none"/>
              </w:rPr>
              <w:t>主要特征</w:t>
            </w:r>
          </w:p>
        </w:tc>
        <w:tc>
          <w:tcPr>
            <w:tcW w:w="24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eastAsia="宋体" w:hAnsi="宋体" w:cs="宋体"/>
                <w:color w:val="000000"/>
                <w:spacing w:val="-6"/>
                <w:w w:val="100"/>
                <w:position w:val="0"/>
                <w:sz w:val="18"/>
                <w:u w:val="none"/>
              </w:rPr>
              <w:t>区域软土层厚度大，地面大型</w:t>
            </w:r>
          </w:p>
          <w:p>
            <w:pPr>
              <w:spacing w:before="0" w:after="0" w:line="280" w:lineRule="exact"/>
              <w:ind w:left="108" w:right="-239"/>
            </w:pPr>
            <w:r>
              <w:rPr>
                <w:rFonts w:ascii="宋体" w:eastAsia="宋体" w:hAnsi="宋体" w:cs="宋体"/>
                <w:color w:val="000000"/>
                <w:spacing w:val="-6"/>
                <w:w w:val="100"/>
                <w:position w:val="0"/>
                <w:sz w:val="18"/>
                <w:u w:val="none"/>
              </w:rPr>
              <w:t>工程活动强烈；或地下水水位</w:t>
            </w:r>
          </w:p>
          <w:p>
            <w:pPr>
              <w:spacing w:before="0" w:after="0" w:line="281" w:lineRule="exact"/>
              <w:ind w:left="108" w:right="-239"/>
            </w:pPr>
            <w:r>
              <w:rPr>
                <w:rFonts w:ascii="宋体" w:eastAsia="宋体" w:hAnsi="宋体" w:cs="宋体"/>
                <w:color w:val="000000"/>
                <w:spacing w:val="8"/>
                <w:w w:val="100"/>
                <w:position w:val="0"/>
                <w:sz w:val="18"/>
                <w:u w:val="none"/>
              </w:rPr>
              <w:t>下降明显；地面沉降趋势明</w:t>
            </w:r>
          </w:p>
          <w:p>
            <w:pPr>
              <w:spacing w:before="0" w:after="0" w:line="280" w:lineRule="exact"/>
              <w:ind w:left="108" w:right="-239"/>
            </w:pPr>
            <w:r>
              <w:rPr>
                <w:rFonts w:ascii="宋体" w:eastAsia="宋体" w:hAnsi="宋体" w:cs="宋体"/>
                <w:color w:val="000000"/>
                <w:spacing w:val="-1"/>
                <w:w w:val="100"/>
                <w:position w:val="0"/>
                <w:sz w:val="18"/>
                <w:u w:val="none"/>
              </w:rPr>
              <w:t>显，呈加剧趋势</w:t>
            </w:r>
          </w:p>
        </w:tc>
        <w:tc>
          <w:tcPr>
            <w:tcW w:w="28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1" w:lineRule="exact"/>
              <w:ind w:left="108" w:right="-239"/>
            </w:pPr>
            <w:r>
              <w:rPr>
                <w:rFonts w:ascii="宋体" w:eastAsia="宋体" w:hAnsi="宋体" w:cs="宋体"/>
                <w:color w:val="000000"/>
                <w:spacing w:val="-4"/>
                <w:w w:val="100"/>
                <w:position w:val="0"/>
                <w:sz w:val="18"/>
                <w:u w:val="none"/>
              </w:rPr>
              <w:t>区域软土层厚度较大，地面大型工</w:t>
            </w:r>
          </w:p>
          <w:p>
            <w:pPr>
              <w:spacing w:before="0" w:after="0" w:line="280" w:lineRule="exact"/>
              <w:ind w:left="108" w:right="-239"/>
            </w:pPr>
            <w:r>
              <w:rPr>
                <w:rFonts w:ascii="宋体" w:eastAsia="宋体" w:hAnsi="宋体" w:cs="宋体"/>
                <w:color w:val="000000"/>
                <w:spacing w:val="8"/>
                <w:w w:val="100"/>
                <w:position w:val="0"/>
                <w:sz w:val="18"/>
                <w:u w:val="none"/>
              </w:rPr>
              <w:t>程活动明显；或地下水下降较明</w:t>
            </w:r>
          </w:p>
          <w:p>
            <w:pPr>
              <w:spacing w:before="0" w:after="0" w:line="281" w:lineRule="exact"/>
              <w:ind w:left="108" w:right="-239"/>
            </w:pPr>
            <w:r>
              <w:rPr>
                <w:rFonts w:ascii="宋体" w:eastAsia="宋体" w:hAnsi="宋体" w:cs="宋体"/>
                <w:color w:val="000000"/>
                <w:spacing w:val="-4"/>
                <w:w w:val="100"/>
                <w:position w:val="0"/>
                <w:sz w:val="18"/>
                <w:u w:val="none"/>
              </w:rPr>
              <w:t>显；地面沉降现象较明显，呈趋势</w:t>
            </w:r>
          </w:p>
          <w:p>
            <w:pPr>
              <w:spacing w:before="0" w:after="0" w:line="280" w:lineRule="exact"/>
              <w:ind w:left="108" w:right="-239"/>
            </w:pPr>
            <w:r>
              <w:rPr>
                <w:rFonts w:ascii="宋体" w:eastAsia="宋体" w:hAnsi="宋体" w:cs="宋体"/>
                <w:color w:val="000000"/>
                <w:spacing w:val="-1"/>
                <w:w w:val="100"/>
                <w:position w:val="0"/>
                <w:sz w:val="18"/>
                <w:u w:val="none"/>
              </w:rPr>
              <w:t>稳定</w:t>
            </w:r>
          </w:p>
        </w:tc>
        <w:tc>
          <w:tcPr>
            <w:tcW w:w="241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1" w:lineRule="exact"/>
              <w:ind w:left="108" w:right="-239"/>
            </w:pPr>
            <w:r>
              <w:rPr>
                <w:rFonts w:ascii="宋体" w:eastAsia="宋体" w:hAnsi="宋体" w:cs="宋体"/>
                <w:color w:val="000000"/>
                <w:spacing w:val="18"/>
                <w:w w:val="100"/>
                <w:position w:val="0"/>
                <w:sz w:val="18"/>
                <w:u w:val="none"/>
              </w:rPr>
              <w:t>区域有一定厚度软土层分</w:t>
            </w:r>
          </w:p>
          <w:p>
            <w:pPr>
              <w:spacing w:before="0" w:after="0" w:line="280" w:lineRule="exact"/>
              <w:ind w:left="108" w:right="-239"/>
            </w:pPr>
            <w:r>
              <w:rPr>
                <w:rFonts w:ascii="宋体" w:eastAsia="宋体" w:hAnsi="宋体" w:cs="宋体"/>
                <w:color w:val="000000"/>
                <w:spacing w:val="-1"/>
                <w:w w:val="100"/>
                <w:position w:val="0"/>
                <w:sz w:val="18"/>
                <w:u w:val="none"/>
              </w:rPr>
              <w:t>布，</w:t>
            </w:r>
            <w:r>
              <w:rPr>
                <w:rFonts w:ascii="宋体" w:eastAsia="宋体" w:hAnsi="宋体" w:cs="宋体"/>
                <w:color w:val="000000"/>
                <w:spacing w:val="0"/>
                <w:w w:val="100"/>
                <w:position w:val="0"/>
                <w:sz w:val="18"/>
                <w:u w:val="none"/>
              </w:rPr>
              <w:t>地面大型工</w:t>
            </w:r>
            <w:r>
              <w:rPr>
                <w:rFonts w:ascii="宋体" w:eastAsia="宋体" w:hAnsi="宋体" w:cs="宋体"/>
                <w:color w:val="000000"/>
                <w:spacing w:val="-1"/>
                <w:w w:val="100"/>
                <w:position w:val="0"/>
                <w:sz w:val="18"/>
                <w:u w:val="none"/>
              </w:rPr>
              <w:t>程</w:t>
            </w:r>
            <w:r>
              <w:rPr>
                <w:rFonts w:ascii="宋体" w:eastAsia="宋体" w:hAnsi="宋体" w:cs="宋体"/>
                <w:color w:val="000000"/>
                <w:spacing w:val="0"/>
                <w:w w:val="100"/>
                <w:position w:val="0"/>
                <w:sz w:val="18"/>
                <w:u w:val="none"/>
              </w:rPr>
              <w:t>活动</w:t>
            </w:r>
            <w:r>
              <w:rPr>
                <w:rFonts w:ascii="宋体" w:eastAsia="宋体" w:hAnsi="宋体" w:cs="宋体"/>
                <w:color w:val="000000"/>
                <w:spacing w:val="-1"/>
                <w:w w:val="100"/>
                <w:position w:val="0"/>
                <w:sz w:val="18"/>
                <w:u w:val="none"/>
              </w:rPr>
              <w:t>较明</w:t>
            </w:r>
          </w:p>
          <w:p>
            <w:pPr>
              <w:spacing w:before="0" w:after="0" w:line="280" w:lineRule="exact"/>
              <w:ind w:left="108" w:right="-239"/>
            </w:pPr>
            <w:r>
              <w:rPr>
                <w:rFonts w:ascii="宋体" w:eastAsia="宋体" w:hAnsi="宋体" w:cs="宋体"/>
                <w:color w:val="000000"/>
                <w:spacing w:val="-1"/>
                <w:w w:val="100"/>
                <w:position w:val="0"/>
                <w:sz w:val="18"/>
                <w:u w:val="none"/>
              </w:rPr>
              <w:t>显；地面沉降现象不明显</w:t>
            </w:r>
          </w:p>
        </w:tc>
      </w:tr>
      <w:tr>
        <w:tblPrEx>
          <w:tblW w:w="0" w:type="auto"/>
          <w:tblInd w:w="0" w:type="dxa"/>
          <w:tblLayout w:type="fixed"/>
          <w:tblCellMar>
            <w:top w:w="0" w:type="dxa"/>
            <w:left w:w="108" w:type="dxa"/>
            <w:bottom w:w="0" w:type="dxa"/>
            <w:right w:w="108" w:type="dxa"/>
          </w:tblCellMar>
        </w:tblPrEx>
        <w:trPr>
          <w:trHeight w:hRule="exact" w:val="361"/>
        </w:trPr>
        <w:tc>
          <w:tcPr>
            <w:tcW w:w="935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本表来源《广东省地质灾害特征认定和分级标准》粤自然资函〔</w:t>
            </w:r>
            <w:r>
              <w:rPr>
                <w:rFonts w:ascii="Times New Roman" w:hAnsi="Times New Roman" w:cs="Times New Roman"/>
                <w:color w:val="000000"/>
                <w:spacing w:val="-1"/>
                <w:w w:val="100"/>
                <w:position w:val="0"/>
                <w:sz w:val="18"/>
                <w:u w:val="none"/>
              </w:rPr>
              <w:t>2021</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1035</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号。</w:t>
            </w:r>
          </w:p>
        </w:tc>
      </w:tr>
    </w:tbl>
    <w:p>
      <w:pPr>
        <w:spacing w:before="0" w:after="0" w:line="350" w:lineRule="exact"/>
      </w:pPr>
    </w:p>
    <w:p>
      <w:pPr>
        <w:widowControl/>
        <w:jc w:val="left"/>
        <w:sectPr>
          <w:type w:val="continuous"/>
          <w:pgSz w:w="11906" w:h="16838"/>
          <w:pgMar w:top="1099" w:right="714" w:bottom="859" w:left="1074" w:header="0" w:footer="0" w:gutter="0"/>
          <w:pgNumType w:start="134"/>
          <w:cols w:num="1" w:space="720"/>
          <w:docGrid w:type="lines" w:linePitch="312" w:charSpace="0"/>
        </w:sectPr>
      </w:pPr>
    </w:p>
    <w:p>
      <w:pPr>
        <w:spacing w:before="0" w:after="0" w:line="210" w:lineRule="exact"/>
        <w:ind w:left="60" w:firstLine="0"/>
        <w:jc w:val="left"/>
      </w:pP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290" w:lineRule="exact"/>
        <w:ind w:left="60" w:firstLine="0"/>
        <w:jc w:val="left"/>
      </w:pPr>
      <w:r>
        <w:rPr>
          <w:rFonts w:ascii="黑体" w:hAnsi="黑体" w:cs="黑体"/>
          <w:color w:val="000000"/>
          <w:spacing w:val="-1"/>
          <w:w w:val="100"/>
          <w:position w:val="0"/>
          <w:sz w:val="21"/>
          <w:u w:val="none"/>
        </w:rPr>
        <w:t>A.3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泥石流发育程度分级</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泥石流发育程度分级标准按表</w:t>
      </w:r>
      <w:r>
        <w:rPr>
          <w:rFonts w:ascii="宋体" w:hAnsi="宋体" w:cs="宋体"/>
          <w:color w:val="000000"/>
          <w:spacing w:val="-1"/>
          <w:w w:val="100"/>
          <w:position w:val="0"/>
          <w:sz w:val="21"/>
          <w:u w:val="none"/>
        </w:rPr>
        <w:t>A.3执行。</w:t>
      </w:r>
    </w:p>
    <w:p>
      <w:pPr>
        <w:spacing w:before="0" w:after="0" w:line="448" w:lineRule="exact"/>
        <w:ind w:left="60" w:firstLine="3190"/>
        <w:jc w:val="left"/>
      </w:pPr>
    </w:p>
    <w:p>
      <w:pPr>
        <w:widowControl/>
        <w:jc w:val="left"/>
        <w:sectPr>
          <w:type w:val="continuous"/>
          <w:pgSz w:w="11906" w:h="16838"/>
          <w:pgMar w:top="1099" w:right="714" w:bottom="859" w:left="1074" w:header="0" w:footer="0" w:gutter="0"/>
          <w:pgNumType w:start="135"/>
          <w:cols w:num="1" w:space="708" w:equalWidth="0">
            <w:col w:w="10118" w:space="0"/>
          </w:cols>
          <w:docGrid w:type="lines" w:linePitch="312" w:charSpace="0"/>
        </w:sectPr>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40" w:lineRule="exact"/>
        <w:ind w:left="60" w:firstLine="3190"/>
      </w:pPr>
    </w:p>
    <w:p>
      <w:pPr>
        <w:spacing w:before="0" w:after="0" w:line="254" w:lineRule="exact"/>
        <w:ind w:left="60" w:firstLine="0"/>
        <w:jc w:val="left"/>
      </w:pPr>
      <w:r>
        <w:pict>
          <v:shape id="_x0000_s2189" o:spid="_x0000_s1163" type="#_x0000_t202" style="width:154.15pt;height:15.5pt;margin-top:144.75pt;margin-left:216.2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A.3</w:t>
                  </w:r>
                  <w:r>
                    <w:rPr>
                      <w:rFonts w:ascii="Calibri" w:hAnsi="Calibri" w:cs="Calibri"/>
                      <w:color w:val="000000"/>
                      <w:spacing w:val="10"/>
                      <w:w w:val="100"/>
                      <w:sz w:val="21"/>
                      <w:u w:val="none"/>
                    </w:rPr>
                    <w:t> </w:t>
                  </w:r>
                  <w:r>
                    <w:rPr>
                      <w:rFonts w:ascii="黑体" w:eastAsia="黑体" w:hAnsi="黑体" w:cs="黑体"/>
                      <w:color w:val="000000"/>
                      <w:spacing w:val="-1"/>
                      <w:w w:val="100"/>
                      <w:position w:val="0"/>
                      <w:sz w:val="21"/>
                      <w:u w:val="none"/>
                    </w:rPr>
                    <w:t>泥石流发育程度分级表</w:t>
                  </w:r>
                </w:p>
              </w:txbxContent>
            </v:textbox>
          </v:shape>
        </w:pict>
      </w:r>
      <w:r>
        <w:rPr>
          <w:rFonts w:ascii="黑体" w:hAnsi="黑体" w:cs="黑体"/>
          <w:color w:val="000000"/>
          <w:spacing w:val="-1"/>
          <w:w w:val="100"/>
          <w:position w:val="0"/>
          <w:sz w:val="21"/>
          <w:u w:val="none"/>
        </w:rPr>
        <w:t>A.4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地面塌陷地质灾害隐患点稳定性分级</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地面塌陷地质灾害隐患点稳定性分级标准按表</w:t>
      </w:r>
      <w:r>
        <w:rPr>
          <w:rFonts w:ascii="宋体" w:hAnsi="宋体" w:cs="宋体"/>
          <w:color w:val="000000"/>
          <w:spacing w:val="-1"/>
          <w:w w:val="100"/>
          <w:position w:val="0"/>
          <w:sz w:val="21"/>
          <w:u w:val="none"/>
        </w:rPr>
        <w:t>A.4执行。</w:t>
      </w:r>
    </w:p>
    <w:p>
      <w:pPr>
        <w:spacing w:before="0" w:after="0" w:line="448" w:lineRule="exact"/>
        <w:ind w:left="60" w:firstLine="2454"/>
        <w:jc w:val="left"/>
      </w:pPr>
    </w:p>
    <w:p>
      <w:pPr>
        <w:widowControl/>
        <w:jc w:val="left"/>
        <w:sectPr>
          <w:type w:val="continuous"/>
          <w:pgSz w:w="11906" w:h="16838"/>
          <w:pgMar w:top="1099" w:right="714" w:bottom="859" w:left="1074" w:header="0" w:footer="0" w:gutter="0"/>
          <w:pgNumType w:start="136"/>
          <w:cols w:num="1" w:space="708" w:equalWidth="0">
            <w:col w:w="10118" w:space="0"/>
          </w:cols>
          <w:docGrid w:type="lines" w:linePitch="312" w:charSpace="0"/>
        </w:sectPr>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40" w:lineRule="exact"/>
        <w:ind w:left="60" w:firstLine="2454"/>
      </w:pPr>
    </w:p>
    <w:p>
      <w:pPr>
        <w:spacing w:before="0" w:after="0" w:line="266" w:lineRule="exact"/>
        <w:ind w:left="60" w:firstLine="0"/>
        <w:jc w:val="left"/>
      </w:pPr>
      <w:r>
        <w:pict>
          <v:shape id="wondershare_110" o:spid="_x0000_s1164" type="#_x0000_t202" style="width:227.65pt;height:15.5pt;margin-top:347.25pt;margin-left:179.4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A.4</w:t>
                  </w:r>
                  <w:r>
                    <w:rPr>
                      <w:rFonts w:ascii="Calibri" w:hAnsi="Calibri" w:cs="Calibri"/>
                      <w:color w:val="000000"/>
                      <w:spacing w:val="9"/>
                      <w:w w:val="100"/>
                      <w:sz w:val="21"/>
                      <w:u w:val="none"/>
                    </w:rPr>
                    <w:t> </w:t>
                  </w:r>
                  <w:r>
                    <w:rPr>
                      <w:rFonts w:ascii="黑体" w:eastAsia="黑体" w:hAnsi="黑体" w:cs="黑体"/>
                      <w:color w:val="000000"/>
                      <w:spacing w:val="-1"/>
                      <w:w w:val="100"/>
                      <w:position w:val="0"/>
                      <w:sz w:val="21"/>
                      <w:u w:val="none"/>
                    </w:rPr>
                    <w:t>地面塌陷地质灾害隐患点稳定性分级表</w:t>
                  </w:r>
                </w:p>
              </w:txbxContent>
            </v:textbox>
          </v:shape>
        </w:pict>
      </w:r>
      <w:r>
        <w:rPr>
          <w:rFonts w:ascii="黑体" w:hAnsi="黑体" w:cs="黑体"/>
          <w:color w:val="000000"/>
          <w:spacing w:val="-1"/>
          <w:w w:val="100"/>
          <w:position w:val="0"/>
          <w:sz w:val="21"/>
          <w:u w:val="none"/>
        </w:rPr>
        <w:t>A.5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地面沉降地质灾害隐患点（区）稳定性分级</w:t>
      </w:r>
    </w:p>
    <w:p>
      <w:pPr>
        <w:spacing w:before="0" w:after="0" w:line="240" w:lineRule="exact"/>
        <w:ind w:left="60" w:firstLine="0"/>
      </w:pPr>
    </w:p>
    <w:p>
      <w:pPr>
        <w:spacing w:before="0" w:after="0" w:line="228" w:lineRule="exact"/>
        <w:ind w:left="60" w:firstLine="420"/>
        <w:jc w:val="left"/>
      </w:pPr>
      <w:r>
        <w:rPr>
          <w:rFonts w:ascii="宋体" w:eastAsia="宋体" w:hAnsi="宋体" w:cs="宋体"/>
          <w:color w:val="000000"/>
          <w:spacing w:val="-1"/>
          <w:w w:val="100"/>
          <w:position w:val="0"/>
          <w:sz w:val="21"/>
          <w:u w:val="none"/>
        </w:rPr>
        <w:t>地面沉降地质灾害隐患点（区）稳定性分级标准按表</w:t>
      </w:r>
      <w:r>
        <w:rPr>
          <w:rFonts w:ascii="宋体" w:hAnsi="宋体" w:cs="宋体"/>
          <w:color w:val="000000"/>
          <w:spacing w:val="-1"/>
          <w:w w:val="100"/>
          <w:position w:val="0"/>
          <w:sz w:val="21"/>
          <w:u w:val="none"/>
        </w:rPr>
        <w:t>A.5执行。</w:t>
      </w:r>
    </w:p>
    <w:p>
      <w:pPr>
        <w:spacing w:before="0" w:after="0" w:line="448" w:lineRule="exact"/>
        <w:ind w:left="60" w:firstLine="2140"/>
        <w:jc w:val="left"/>
      </w:pPr>
    </w:p>
    <w:p>
      <w:pPr>
        <w:widowControl/>
        <w:jc w:val="left"/>
        <w:sectPr>
          <w:type w:val="continuous"/>
          <w:pgSz w:w="11906" w:h="16838"/>
          <w:pgMar w:top="1099" w:right="714" w:bottom="859" w:left="1074" w:header="0" w:footer="0" w:gutter="0"/>
          <w:pgNumType w:start="137"/>
          <w:cols w:num="1" w:space="708" w:equalWidth="0">
            <w:col w:w="10118" w:space="0"/>
          </w:cols>
          <w:docGrid w:type="lines" w:linePitch="312" w:charSpace="0"/>
        </w:sectPr>
      </w:pPr>
    </w:p>
    <w:p>
      <w:pPr>
        <w:spacing w:before="0" w:after="0" w:line="240" w:lineRule="exact"/>
        <w:ind w:left="60" w:firstLine="2140"/>
      </w:pPr>
    </w:p>
    <w:p>
      <w:pPr>
        <w:spacing w:before="0" w:after="0" w:line="240" w:lineRule="exact"/>
        <w:ind w:left="60" w:firstLine="2140"/>
      </w:pPr>
    </w:p>
    <w:p>
      <w:pPr>
        <w:spacing w:before="0" w:after="0" w:line="240" w:lineRule="exact"/>
        <w:ind w:left="60" w:firstLine="2140"/>
        <w:sectPr>
          <w:type w:val="continuous"/>
          <w:pgSz w:w="11906" w:h="16838"/>
          <w:pgMar w:top="1099" w:right="714" w:bottom="859" w:left="1074" w:header="0" w:footer="0" w:gutter="0"/>
          <w:pgNumType w:start="138"/>
          <w:cols w:num="1" w:space="708" w:equalWidth="0">
            <w:col w:w="10118" w:space="0"/>
          </w:cols>
          <w:docGrid w:type="lines" w:linePitch="312" w:charSpace="0"/>
        </w:sectPr>
      </w:pPr>
    </w:p>
    <w:p>
      <w:pPr>
        <w:spacing w:before="0" w:after="0" w:line="240" w:lineRule="exact"/>
        <w:ind w:left="60" w:firstLine="2140"/>
      </w:pPr>
    </w:p>
    <w:p>
      <w:pPr>
        <w:spacing w:before="0" w:after="0" w:line="240" w:lineRule="exact"/>
        <w:ind w:left="60" w:firstLine="2140"/>
      </w:pPr>
    </w:p>
    <w:p>
      <w:pPr>
        <w:spacing w:before="0" w:after="0" w:line="240" w:lineRule="exact"/>
        <w:ind w:left="60" w:firstLine="2140"/>
      </w:pPr>
    </w:p>
    <w:p>
      <w:pPr>
        <w:spacing w:before="0" w:after="0" w:line="240" w:lineRule="exact"/>
        <w:ind w:left="60" w:firstLine="2140"/>
      </w:pPr>
    </w:p>
    <w:p>
      <w:pPr>
        <w:spacing w:before="0" w:after="0" w:line="240" w:lineRule="exact"/>
        <w:ind w:left="60" w:firstLine="2140"/>
      </w:pPr>
    </w:p>
    <w:p>
      <w:pPr>
        <w:spacing w:before="0" w:after="0" w:line="240" w:lineRule="exact"/>
        <w:ind w:left="60" w:firstLine="2140"/>
      </w:pPr>
    </w:p>
    <w:p>
      <w:pPr>
        <w:spacing w:before="0" w:after="0" w:line="240" w:lineRule="exact"/>
        <w:ind w:left="60" w:firstLine="2140"/>
      </w:pPr>
    </w:p>
    <w:p>
      <w:pPr>
        <w:spacing w:before="0" w:after="0" w:line="383" w:lineRule="exact"/>
        <w:ind w:left="258" w:firstLine="0"/>
        <w:jc w:val="left"/>
      </w:pPr>
      <w:r>
        <w:pict>
          <v:shape id="wondershare_288" o:spid="_x0000_s1165" type="#_x0000_t202" style="width:259.15pt;height:15.5pt;margin-top:634.3pt;margin-left:163.7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A.5</w:t>
                  </w:r>
                  <w:r>
                    <w:rPr>
                      <w:rFonts w:ascii="Calibri" w:hAnsi="Calibri" w:cs="Calibri"/>
                      <w:color w:val="000000"/>
                      <w:spacing w:val="9"/>
                      <w:w w:val="100"/>
                      <w:sz w:val="21"/>
                      <w:u w:val="none"/>
                    </w:rPr>
                    <w:t> </w:t>
                  </w:r>
                  <w:r>
                    <w:rPr>
                      <w:rFonts w:ascii="黑体" w:eastAsia="黑体" w:hAnsi="黑体" w:cs="黑体"/>
                      <w:color w:val="000000"/>
                      <w:spacing w:val="-1"/>
                      <w:w w:val="100"/>
                      <w:position w:val="0"/>
                      <w:sz w:val="21"/>
                      <w:u w:val="none"/>
                    </w:rPr>
                    <w:t>地面沉降地质灾害隐患点（区）稳定性分级表</w:t>
                  </w:r>
                </w:p>
              </w:txbxContent>
            </v:textbox>
          </v:shape>
        </w:pict>
      </w:r>
      <w:r>
        <w:rPr>
          <w:rFonts w:ascii="宋体" w:hAnsi="宋体" w:cs="宋体"/>
          <w:color w:val="000000"/>
          <w:spacing w:val="-1"/>
          <w:w w:val="100"/>
          <w:position w:val="0"/>
          <w:sz w:val="18"/>
          <w:u w:val="none"/>
        </w:rPr>
        <w:t>30</w:t>
      </w:r>
    </w:p>
    <w:p>
      <w:pPr>
        <w:widowControl/>
        <w:jc w:val="left"/>
        <w:sectPr>
          <w:type w:val="nextPage"/>
          <w:pgSz w:w="11906" w:h="16838"/>
          <w:pgMar w:top="1099" w:right="714" w:bottom="859" w:left="1074" w:header="0" w:footer="0" w:gutter="0"/>
          <w:pgNumType w:start="139"/>
          <w:cols w:num="1" w:space="708" w:equalWidth="0">
            <w:col w:w="10118" w:space="0"/>
          </w:cols>
          <w:titlePg w:val="0"/>
          <w:docGrid w:type="lines" w:linePitch="312" w:charSpace="0"/>
        </w:sectPr>
      </w:pPr>
    </w:p>
    <w:tbl>
      <w:tblPr>
        <w:tblStyle w:val="TableNormal"/>
        <w:tblpPr w:leftFromText="180" w:rightFromText="180" w:vertAnchor="page" w:horzAnchor="page" w:tblpX="493" w:tblpY="6278"/>
        <w:tblW w:w="0" w:type="auto"/>
        <w:tblInd w:w="0" w:type="dxa"/>
        <w:tblLayout w:type="fixed"/>
        <w:tblCellMar>
          <w:top w:w="0" w:type="dxa"/>
          <w:left w:w="108" w:type="dxa"/>
          <w:bottom w:w="0" w:type="dxa"/>
          <w:right w:w="108" w:type="dxa"/>
        </w:tblCellMar>
      </w:tblPr>
      <w:tblGrid>
        <w:gridCol w:w="1134"/>
        <w:gridCol w:w="1862"/>
        <w:gridCol w:w="2127"/>
        <w:gridCol w:w="1848"/>
        <w:gridCol w:w="2405"/>
      </w:tblGrid>
      <w:tr>
        <w:tblPrEx>
          <w:tblW w:w="0" w:type="auto"/>
          <w:tblInd w:w="0" w:type="dxa"/>
          <w:tblLayout w:type="fixed"/>
          <w:tblCellMar>
            <w:top w:w="0" w:type="dxa"/>
            <w:left w:w="108" w:type="dxa"/>
            <w:bottom w:w="0" w:type="dxa"/>
            <w:right w:w="108" w:type="dxa"/>
          </w:tblCellMar>
        </w:tblPrEx>
        <w:trPr>
          <w:trHeight w:hRule="exact" w:val="384"/>
        </w:trPr>
        <w:tc>
          <w:tcPr>
            <w:tcW w:w="113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06" w:right="-239"/>
            </w:pPr>
            <w:bookmarkStart w:id="37" w:name="37"/>
            <w:bookmarkEnd w:id="37"/>
          </w:p>
          <w:p>
            <w:pPr>
              <w:spacing w:before="0" w:after="0" w:line="234" w:lineRule="exact"/>
              <w:ind w:left="206" w:right="-239"/>
            </w:pPr>
            <w:r>
              <w:rPr>
                <w:rFonts w:ascii="宋体" w:eastAsia="宋体" w:hAnsi="宋体" w:cs="宋体"/>
                <w:color w:val="000000"/>
                <w:spacing w:val="-1"/>
                <w:w w:val="100"/>
                <w:position w:val="0"/>
                <w:sz w:val="18"/>
                <w:u w:val="none"/>
              </w:rPr>
              <w:t>危害程度</w:t>
            </w:r>
          </w:p>
        </w:tc>
        <w:tc>
          <w:tcPr>
            <w:tcW w:w="3989"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813" w:right="-239"/>
            </w:pPr>
            <w:r>
              <w:rPr>
                <w:rFonts w:ascii="宋体" w:eastAsia="宋体" w:hAnsi="宋体" w:cs="宋体"/>
                <w:color w:val="000000"/>
                <w:spacing w:val="-1"/>
                <w:w w:val="100"/>
                <w:position w:val="0"/>
                <w:sz w:val="18"/>
                <w:u w:val="none"/>
              </w:rPr>
              <w:t>灾情</w:t>
            </w:r>
          </w:p>
        </w:tc>
        <w:tc>
          <w:tcPr>
            <w:tcW w:w="4253"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1946" w:right="-239"/>
            </w:pPr>
            <w:r>
              <w:rPr>
                <w:rFonts w:ascii="宋体" w:eastAsia="宋体" w:hAnsi="宋体" w:cs="宋体"/>
                <w:color w:val="000000"/>
                <w:spacing w:val="-1"/>
                <w:w w:val="100"/>
                <w:position w:val="0"/>
                <w:sz w:val="18"/>
                <w:u w:val="none"/>
              </w:rPr>
              <w:t>险情</w:t>
            </w:r>
          </w:p>
        </w:tc>
      </w:tr>
      <w:tr>
        <w:tblPrEx>
          <w:tblW w:w="0" w:type="auto"/>
          <w:tblInd w:w="0" w:type="dxa"/>
          <w:tblLayout w:type="fixed"/>
          <w:tblCellMar>
            <w:top w:w="0" w:type="dxa"/>
            <w:left w:w="108" w:type="dxa"/>
            <w:bottom w:w="0" w:type="dxa"/>
            <w:right w:w="108" w:type="dxa"/>
          </w:tblCellMar>
        </w:tblPrEx>
        <w:trPr>
          <w:trHeight w:hRule="exact" w:val="384"/>
        </w:trPr>
        <w:tc>
          <w:tcPr>
            <w:tcW w:w="113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1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01" w:right="-239"/>
            </w:pPr>
            <w:r>
              <w:rPr>
                <w:rFonts w:ascii="宋体" w:eastAsia="宋体" w:hAnsi="宋体" w:cs="宋体"/>
                <w:color w:val="000000"/>
                <w:spacing w:val="-1"/>
                <w:w w:val="100"/>
                <w:position w:val="0"/>
                <w:sz w:val="18"/>
                <w:u w:val="none"/>
              </w:rPr>
              <w:t>死亡人数（人）</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63" w:right="-239"/>
            </w:pPr>
            <w:r>
              <w:rPr>
                <w:rFonts w:ascii="宋体" w:eastAsia="宋体" w:hAnsi="宋体" w:cs="宋体"/>
                <w:color w:val="000000"/>
                <w:spacing w:val="-1"/>
                <w:w w:val="100"/>
                <w:position w:val="0"/>
                <w:sz w:val="18"/>
                <w:u w:val="none"/>
              </w:rPr>
              <w:t>直接经济损失（万元）</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203" w:right="-239"/>
            </w:pPr>
            <w:r>
              <w:rPr>
                <w:rFonts w:ascii="宋体" w:eastAsia="宋体" w:hAnsi="宋体" w:cs="宋体"/>
                <w:color w:val="000000"/>
                <w:spacing w:val="-1"/>
                <w:w w:val="100"/>
                <w:position w:val="0"/>
                <w:sz w:val="18"/>
                <w:u w:val="none"/>
              </w:rPr>
              <w:t>受威胁人数（人）</w:t>
            </w:r>
          </w:p>
        </w:tc>
        <w:tc>
          <w:tcPr>
            <w:tcW w:w="24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121" w:right="-239"/>
            </w:pPr>
            <w:r>
              <w:rPr>
                <w:rFonts w:ascii="宋体" w:eastAsia="宋体" w:hAnsi="宋体" w:cs="宋体"/>
                <w:color w:val="000000"/>
                <w:spacing w:val="-1"/>
                <w:w w:val="100"/>
                <w:position w:val="0"/>
                <w:sz w:val="18"/>
                <w:u w:val="none"/>
              </w:rPr>
              <w:t>可能直接经济损失（万元）</w:t>
            </w:r>
          </w:p>
        </w:tc>
      </w:tr>
      <w:tr>
        <w:tblPrEx>
          <w:tblW w:w="0" w:type="auto"/>
          <w:tblInd w:w="0" w:type="dxa"/>
          <w:tblLayout w:type="fixed"/>
          <w:tblCellMar>
            <w:top w:w="0" w:type="dxa"/>
            <w:left w:w="108" w:type="dxa"/>
            <w:bottom w:w="0" w:type="dxa"/>
            <w:right w:w="108" w:type="dxa"/>
          </w:tblCellMar>
        </w:tblPrEx>
        <w:trPr>
          <w:trHeight w:hRule="exact" w:val="384"/>
        </w:trPr>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476" w:right="-239"/>
            </w:pPr>
            <w:r>
              <w:rPr>
                <w:rFonts w:ascii="宋体" w:eastAsia="宋体" w:hAnsi="宋体" w:cs="宋体"/>
                <w:color w:val="000000"/>
                <w:spacing w:val="-1"/>
                <w:w w:val="100"/>
                <w:position w:val="0"/>
                <w:sz w:val="18"/>
                <w:u w:val="none"/>
              </w:rPr>
              <w:t>大</w:t>
            </w:r>
          </w:p>
        </w:tc>
        <w:tc>
          <w:tcPr>
            <w:tcW w:w="1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751"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838"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500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697"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100</w:t>
            </w:r>
          </w:p>
        </w:tc>
        <w:tc>
          <w:tcPr>
            <w:tcW w:w="24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8" w:lineRule="exact"/>
              <w:ind w:left="1016" w:right="-239"/>
            </w:pPr>
            <w:r>
              <w:rPr>
                <w:rFonts w:ascii="Times New Roman" w:hAnsi="Times New Roman" w:cs="Times New Roman"/>
                <w:color w:val="000000"/>
                <w:spacing w:val="-1"/>
                <w:w w:val="100"/>
                <w:position w:val="0"/>
                <w:sz w:val="18"/>
                <w:u w:val="none"/>
              </w:rPr>
              <w:t>≥500</w:t>
            </w:r>
          </w:p>
        </w:tc>
      </w:tr>
      <w:tr>
        <w:tblPrEx>
          <w:tblW w:w="0" w:type="auto"/>
          <w:tblInd w:w="0" w:type="dxa"/>
          <w:tblLayout w:type="fixed"/>
          <w:tblCellMar>
            <w:top w:w="0" w:type="dxa"/>
            <w:left w:w="108" w:type="dxa"/>
            <w:bottom w:w="0" w:type="dxa"/>
            <w:right w:w="108" w:type="dxa"/>
          </w:tblCellMar>
        </w:tblPrEx>
        <w:trPr>
          <w:trHeight w:hRule="exact" w:val="379"/>
        </w:trPr>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386" w:right="-239"/>
            </w:pPr>
            <w:r>
              <w:rPr>
                <w:rFonts w:ascii="宋体" w:eastAsia="宋体" w:hAnsi="宋体" w:cs="宋体"/>
                <w:color w:val="000000"/>
                <w:spacing w:val="-1"/>
                <w:w w:val="100"/>
                <w:position w:val="0"/>
                <w:sz w:val="18"/>
                <w:u w:val="none"/>
              </w:rPr>
              <w:t>中等</w:t>
            </w:r>
          </w:p>
        </w:tc>
        <w:tc>
          <w:tcPr>
            <w:tcW w:w="1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706"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704" w:right="-239"/>
            </w:pP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500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607" w:right="-239"/>
            </w:pPr>
            <w:r>
              <w:rPr>
                <w:rFonts w:ascii="Times New Roman" w:hAnsi="Times New Roman" w:cs="Times New Roman"/>
                <w:color w:val="000000"/>
                <w:spacing w:val="-1"/>
                <w:w w:val="100"/>
                <w:position w:val="0"/>
                <w:sz w:val="18"/>
                <w:u w:val="none"/>
              </w:rPr>
              <w:t>10</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100</w:t>
            </w:r>
          </w:p>
        </w:tc>
        <w:tc>
          <w:tcPr>
            <w:tcW w:w="24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841" w:right="-239"/>
            </w:pPr>
            <w:r>
              <w:rPr>
                <w:rFonts w:ascii="Times New Roman" w:hAnsi="Times New Roman" w:cs="Times New Roman"/>
                <w:color w:val="000000"/>
                <w:spacing w:val="-1"/>
                <w:w w:val="100"/>
                <w:position w:val="0"/>
                <w:sz w:val="18"/>
                <w:u w:val="none"/>
              </w:rPr>
              <w:t>100</w:t>
            </w:r>
            <w:r>
              <w:rPr>
                <w:rFonts w:ascii="宋体" w:eastAsia="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500</w:t>
            </w:r>
          </w:p>
        </w:tc>
      </w:tr>
      <w:tr>
        <w:tblPrEx>
          <w:tblW w:w="0" w:type="auto"/>
          <w:tblInd w:w="0" w:type="dxa"/>
          <w:tblLayout w:type="fixed"/>
          <w:tblCellMar>
            <w:top w:w="0" w:type="dxa"/>
            <w:left w:w="108" w:type="dxa"/>
            <w:bottom w:w="0" w:type="dxa"/>
            <w:right w:w="108" w:type="dxa"/>
          </w:tblCellMar>
        </w:tblPrEx>
        <w:trPr>
          <w:trHeight w:hRule="exact" w:val="384"/>
        </w:trPr>
        <w:tc>
          <w:tcPr>
            <w:tcW w:w="11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0" w:lineRule="exact"/>
              <w:ind w:left="476" w:right="-239"/>
            </w:pPr>
            <w:r>
              <w:rPr>
                <w:rFonts w:ascii="宋体" w:eastAsia="宋体" w:hAnsi="宋体" w:cs="宋体"/>
                <w:color w:val="000000"/>
                <w:spacing w:val="-1"/>
                <w:w w:val="100"/>
                <w:position w:val="0"/>
                <w:sz w:val="18"/>
                <w:u w:val="none"/>
              </w:rPr>
              <w:t>小</w:t>
            </w:r>
          </w:p>
        </w:tc>
        <w:tc>
          <w:tcPr>
            <w:tcW w:w="18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796"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3</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838"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100</w:t>
            </w:r>
          </w:p>
        </w:tc>
        <w:tc>
          <w:tcPr>
            <w:tcW w:w="18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743"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w:t>
            </w:r>
          </w:p>
        </w:tc>
        <w:tc>
          <w:tcPr>
            <w:tcW w:w="240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3" w:lineRule="exact"/>
              <w:ind w:left="976" w:right="-239"/>
            </w:pP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1268"/>
        </w:trPr>
        <w:tc>
          <w:tcPr>
            <w:tcW w:w="9376"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68" w:right="-239"/>
            </w:pPr>
            <w:r>
              <w:rPr>
                <w:rFonts w:ascii="黑体" w:eastAsia="黑体" w:hAnsi="黑体" w:cs="黑体"/>
                <w:color w:val="000000"/>
                <w:spacing w:val="-1"/>
                <w:w w:val="100"/>
                <w:position w:val="0"/>
                <w:sz w:val="18"/>
                <w:u w:val="none"/>
              </w:rPr>
              <w:t>注</w:t>
            </w:r>
            <w:r>
              <w:rPr>
                <w:rFonts w:ascii="Calibri" w:hAnsi="Calibri" w:cs="Calibri"/>
                <w:color w:val="000000"/>
                <w:spacing w:val="2"/>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6"/>
                <w:w w:val="100"/>
                <w:position w:val="0"/>
                <w:sz w:val="18"/>
                <w:u w:val="none"/>
              </w:rPr>
              <w:t>灾情指已发生的地质灾害，采用“人员伤亡人数”、“直接经济损失”指标评价；</w:t>
            </w:r>
          </w:p>
          <w:p>
            <w:pPr>
              <w:spacing w:before="0" w:after="0" w:line="312" w:lineRule="exact"/>
              <w:ind w:left="468" w:right="-239"/>
            </w:pPr>
            <w:r>
              <w:rPr>
                <w:rFonts w:ascii="黑体" w:eastAsia="黑体" w:hAnsi="黑体" w:cs="黑体"/>
                <w:color w:val="000000"/>
                <w:spacing w:val="-1"/>
                <w:w w:val="100"/>
                <w:position w:val="0"/>
                <w:sz w:val="18"/>
                <w:u w:val="none"/>
              </w:rPr>
              <w:t>注</w:t>
            </w:r>
            <w:r>
              <w:rPr>
                <w:rFonts w:ascii="Calibri" w:hAnsi="Calibri" w:cs="Calibri"/>
                <w:color w:val="000000"/>
                <w:spacing w:val="2"/>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6"/>
                <w:w w:val="100"/>
                <w:position w:val="0"/>
                <w:sz w:val="18"/>
                <w:u w:val="none"/>
              </w:rPr>
              <w:t>险情指可能发生的地质灾害，采用“受威胁人数”、“潜在经济损失”指标评价；</w:t>
            </w:r>
          </w:p>
          <w:p>
            <w:pPr>
              <w:spacing w:before="0" w:after="0" w:line="312" w:lineRule="exact"/>
              <w:ind w:left="468" w:right="-239"/>
            </w:pPr>
            <w:r>
              <w:rPr>
                <w:rFonts w:ascii="黑体" w:eastAsia="黑体" w:hAnsi="黑体" w:cs="黑体"/>
                <w:color w:val="000000"/>
                <w:spacing w:val="-1"/>
                <w:w w:val="100"/>
                <w:position w:val="0"/>
                <w:sz w:val="18"/>
                <w:u w:val="none"/>
              </w:rPr>
              <w:t>注</w:t>
            </w:r>
            <w:r>
              <w:rPr>
                <w:rFonts w:ascii="Calibri" w:hAnsi="Calibri" w:cs="Calibri"/>
                <w:color w:val="000000"/>
                <w:spacing w:val="2"/>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危害程度采用“灾情”或“险情”指标评价；</w:t>
            </w:r>
          </w:p>
          <w:p>
            <w:pPr>
              <w:spacing w:before="0" w:after="0" w:line="325" w:lineRule="exact"/>
              <w:ind w:left="468" w:right="-239"/>
            </w:pPr>
            <w:r>
              <w:rPr>
                <w:rFonts w:ascii="黑体" w:eastAsia="黑体" w:hAnsi="黑体" w:cs="黑体"/>
                <w:color w:val="000000"/>
                <w:spacing w:val="-1"/>
                <w:w w:val="100"/>
                <w:position w:val="0"/>
                <w:sz w:val="18"/>
                <w:u w:val="none"/>
              </w:rPr>
              <w:t>注</w:t>
            </w:r>
            <w:r>
              <w:rPr>
                <w:rFonts w:ascii="Calibri" w:hAnsi="Calibri" w:cs="Calibri"/>
                <w:color w:val="000000"/>
                <w:spacing w:val="2"/>
                <w:w w:val="100"/>
                <w:sz w:val="18"/>
                <w:u w:val="none"/>
              </w:rPr>
              <w:t> </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本表来源《广东省地质灾害危险性评估实施细则》</w:t>
            </w:r>
            <w:r>
              <w:rPr>
                <w:rFonts w:ascii="Times New Roman" w:hAnsi="Times New Roman" w:cs="Times New Roman"/>
                <w:color w:val="000000"/>
                <w:spacing w:val="-1"/>
                <w:w w:val="100"/>
                <w:position w:val="0"/>
                <w:sz w:val="18"/>
                <w:u w:val="none"/>
              </w:rPr>
              <w:t>2023</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年修订版。</w:t>
            </w:r>
          </w:p>
        </w:tc>
      </w:tr>
    </w:tbl>
    <w:tbl>
      <w:tblPr>
        <w:tblStyle w:val="TableNormal"/>
        <w:tblpPr w:leftFromText="180" w:rightFromText="180" w:vertAnchor="page" w:horzAnchor="page" w:tblpX="493" w:tblpY="2204"/>
        <w:tblW w:w="0" w:type="auto"/>
        <w:tblInd w:w="0" w:type="dxa"/>
        <w:tblLayout w:type="fixed"/>
        <w:tblCellMar>
          <w:top w:w="0" w:type="dxa"/>
          <w:left w:w="108" w:type="dxa"/>
          <w:bottom w:w="0" w:type="dxa"/>
          <w:right w:w="108" w:type="dxa"/>
        </w:tblCellMar>
      </w:tblPr>
      <w:tblGrid>
        <w:gridCol w:w="1463"/>
        <w:gridCol w:w="2810"/>
        <w:gridCol w:w="2694"/>
        <w:gridCol w:w="2410"/>
      </w:tblGrid>
      <w:tr>
        <w:tblPrEx>
          <w:tblW w:w="0" w:type="auto"/>
          <w:tblInd w:w="0" w:type="dxa"/>
          <w:tblLayout w:type="fixed"/>
          <w:tblCellMar>
            <w:top w:w="0" w:type="dxa"/>
            <w:left w:w="108" w:type="dxa"/>
            <w:bottom w:w="0" w:type="dxa"/>
            <w:right w:w="108" w:type="dxa"/>
          </w:tblCellMar>
        </w:tblPrEx>
        <w:trPr>
          <w:trHeight w:hRule="exact" w:val="384"/>
        </w:trPr>
        <w:tc>
          <w:tcPr>
            <w:tcW w:w="146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1" w:right="-239"/>
            </w:pPr>
          </w:p>
          <w:p>
            <w:pPr>
              <w:spacing w:before="0" w:after="0" w:line="239" w:lineRule="exact"/>
              <w:ind w:left="551" w:right="-239"/>
            </w:pPr>
            <w:r>
              <w:rPr>
                <w:rFonts w:ascii="宋体" w:eastAsia="宋体" w:hAnsi="宋体" w:cs="宋体"/>
                <w:color w:val="000000"/>
                <w:spacing w:val="-1"/>
                <w:w w:val="100"/>
                <w:position w:val="0"/>
                <w:sz w:val="18"/>
                <w:u w:val="none"/>
              </w:rPr>
              <w:t>要素</w:t>
            </w:r>
          </w:p>
        </w:tc>
        <w:tc>
          <w:tcPr>
            <w:tcW w:w="7914"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506" w:right="-239"/>
            </w:pPr>
            <w:r>
              <w:rPr>
                <w:rFonts w:ascii="宋体" w:eastAsia="宋体" w:hAnsi="宋体" w:cs="宋体"/>
                <w:color w:val="000000"/>
                <w:spacing w:val="-1"/>
                <w:w w:val="100"/>
                <w:position w:val="0"/>
                <w:sz w:val="18"/>
                <w:u w:val="none"/>
              </w:rPr>
              <w:t>稳定性分级</w:t>
            </w:r>
          </w:p>
        </w:tc>
      </w:tr>
      <w:tr>
        <w:tblPrEx>
          <w:tblW w:w="0" w:type="auto"/>
          <w:tblInd w:w="0" w:type="dxa"/>
          <w:tblLayout w:type="fixed"/>
          <w:tblCellMar>
            <w:top w:w="0" w:type="dxa"/>
            <w:left w:w="108" w:type="dxa"/>
            <w:bottom w:w="0" w:type="dxa"/>
            <w:right w:w="108" w:type="dxa"/>
          </w:tblCellMar>
        </w:tblPrEx>
        <w:trPr>
          <w:trHeight w:hRule="exact" w:val="394"/>
        </w:trPr>
        <w:tc>
          <w:tcPr>
            <w:tcW w:w="146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5" w:lineRule="exact"/>
            </w:pPr>
          </w:p>
        </w:tc>
        <w:tc>
          <w:tcPr>
            <w:tcW w:w="2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1044" w:right="-239"/>
            </w:pPr>
            <w:r>
              <w:rPr>
                <w:rFonts w:ascii="宋体" w:eastAsia="宋体" w:hAnsi="宋体" w:cs="宋体"/>
                <w:color w:val="000000"/>
                <w:spacing w:val="-1"/>
                <w:w w:val="100"/>
                <w:position w:val="0"/>
                <w:sz w:val="18"/>
                <w:u w:val="none"/>
              </w:rPr>
              <w:t>稳定性差</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96" w:right="-239"/>
            </w:pPr>
            <w:r>
              <w:rPr>
                <w:rFonts w:ascii="宋体" w:eastAsia="宋体" w:hAnsi="宋体" w:cs="宋体"/>
                <w:color w:val="000000"/>
                <w:spacing w:val="-1"/>
                <w:w w:val="100"/>
                <w:position w:val="0"/>
                <w:sz w:val="18"/>
                <w:u w:val="none"/>
              </w:rPr>
              <w:t>稳定性较差</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9" w:lineRule="exact"/>
              <w:ind w:left="844" w:right="-239"/>
            </w:pPr>
            <w:r>
              <w:rPr>
                <w:rFonts w:ascii="宋体" w:eastAsia="宋体" w:hAnsi="宋体" w:cs="宋体"/>
                <w:color w:val="000000"/>
                <w:spacing w:val="-1"/>
                <w:w w:val="100"/>
                <w:position w:val="0"/>
                <w:sz w:val="18"/>
                <w:u w:val="none"/>
              </w:rPr>
              <w:t>稳定性好</w:t>
            </w:r>
          </w:p>
        </w:tc>
      </w:tr>
      <w:tr>
        <w:tblPrEx>
          <w:tblW w:w="0" w:type="auto"/>
          <w:tblInd w:w="0" w:type="dxa"/>
          <w:tblLayout w:type="fixed"/>
          <w:tblCellMar>
            <w:top w:w="0" w:type="dxa"/>
            <w:left w:w="108" w:type="dxa"/>
            <w:bottom w:w="0" w:type="dxa"/>
            <w:right w:w="108" w:type="dxa"/>
          </w:tblCellMar>
        </w:tblPrEx>
        <w:trPr>
          <w:trHeight w:hRule="exact" w:val="1268"/>
        </w:trPr>
        <w:tc>
          <w:tcPr>
            <w:tcW w:w="14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71" w:right="-239"/>
            </w:pPr>
          </w:p>
          <w:p>
            <w:pPr>
              <w:spacing w:before="0" w:after="0" w:line="245" w:lineRule="exact"/>
              <w:ind w:left="371" w:right="-239"/>
            </w:pPr>
            <w:r>
              <w:rPr>
                <w:rFonts w:ascii="宋体" w:eastAsia="宋体" w:hAnsi="宋体" w:cs="宋体"/>
                <w:color w:val="000000"/>
                <w:spacing w:val="-1"/>
                <w:w w:val="100"/>
                <w:position w:val="0"/>
                <w:sz w:val="18"/>
                <w:u w:val="none"/>
              </w:rPr>
              <w:t>主要特征</w:t>
            </w:r>
          </w:p>
        </w:tc>
        <w:tc>
          <w:tcPr>
            <w:tcW w:w="28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107" w:right="-239"/>
            </w:pPr>
            <w:r>
              <w:rPr>
                <w:rFonts w:ascii="宋体" w:hAnsi="宋体" w:cs="宋体"/>
                <w:color w:val="000000"/>
                <w:spacing w:val="-8"/>
                <w:w w:val="100"/>
                <w:position w:val="0"/>
                <w:sz w:val="18"/>
                <w:u w:val="none"/>
              </w:rPr>
              <w:t>地裂缝延伸长、扩张现象明显，呈</w:t>
            </w:r>
          </w:p>
          <w:p>
            <w:pPr>
              <w:spacing w:before="0" w:after="0" w:line="312" w:lineRule="exact"/>
              <w:ind w:left="107" w:right="-239"/>
            </w:pPr>
            <w:r>
              <w:rPr>
                <w:rFonts w:ascii="宋体" w:hAnsi="宋体" w:cs="宋体"/>
                <w:color w:val="000000"/>
                <w:spacing w:val="-8"/>
                <w:w w:val="100"/>
                <w:position w:val="0"/>
                <w:sz w:val="18"/>
                <w:u w:val="none"/>
              </w:rPr>
              <w:t>加剧趋势；可见陡坎、斜坡、微缓</w:t>
            </w:r>
          </w:p>
          <w:p>
            <w:pPr>
              <w:spacing w:before="0" w:after="0" w:line="312" w:lineRule="exact"/>
              <w:ind w:left="107" w:right="-239"/>
            </w:pPr>
            <w:r>
              <w:rPr>
                <w:rFonts w:ascii="宋体" w:hAnsi="宋体" w:cs="宋体"/>
                <w:color w:val="000000"/>
                <w:spacing w:val="-8"/>
                <w:w w:val="100"/>
                <w:position w:val="0"/>
                <w:sz w:val="18"/>
                <w:u w:val="none"/>
              </w:rPr>
              <w:t>坡、塌陷坑等微地貌现象；房屋裂</w:t>
            </w:r>
          </w:p>
          <w:p>
            <w:pPr>
              <w:spacing w:before="0" w:after="0" w:line="312" w:lineRule="exact"/>
              <w:ind w:left="107" w:right="-239"/>
            </w:pPr>
            <w:r>
              <w:rPr>
                <w:rFonts w:ascii="宋体" w:eastAsia="宋体" w:hAnsi="宋体" w:cs="宋体"/>
                <w:color w:val="000000"/>
                <w:spacing w:val="-1"/>
                <w:w w:val="100"/>
                <w:position w:val="0"/>
                <w:sz w:val="18"/>
                <w:u w:val="none"/>
              </w:rPr>
              <w:t>缝明显</w:t>
            </w:r>
          </w:p>
        </w:tc>
        <w:tc>
          <w:tcPr>
            <w:tcW w:w="26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08" w:right="-239"/>
            </w:pPr>
            <w:r>
              <w:rPr>
                <w:rFonts w:ascii="宋体" w:eastAsia="宋体" w:hAnsi="宋体" w:cs="宋体"/>
                <w:color w:val="000000"/>
                <w:spacing w:val="-4"/>
                <w:w w:val="100"/>
                <w:position w:val="0"/>
                <w:sz w:val="18"/>
                <w:u w:val="none"/>
              </w:rPr>
              <w:t>地裂缝已有特征明显，但继续延</w:t>
            </w:r>
          </w:p>
          <w:p>
            <w:pPr>
              <w:spacing w:before="0" w:after="0" w:line="312" w:lineRule="exact"/>
              <w:ind w:left="108" w:right="-239"/>
            </w:pPr>
            <w:r>
              <w:rPr>
                <w:rFonts w:ascii="宋体" w:hAnsi="宋体" w:cs="宋体"/>
                <w:color w:val="000000"/>
                <w:spacing w:val="-4"/>
                <w:w w:val="100"/>
                <w:position w:val="0"/>
                <w:sz w:val="18"/>
                <w:u w:val="none"/>
              </w:rPr>
              <w:t>伸长、扩张趋势不太明显；无微</w:t>
            </w:r>
          </w:p>
          <w:p>
            <w:pPr>
              <w:spacing w:before="0" w:after="0" w:line="312" w:lineRule="exact"/>
              <w:ind w:left="108" w:right="-239"/>
            </w:pPr>
            <w:r>
              <w:rPr>
                <w:rFonts w:ascii="宋体" w:eastAsia="宋体" w:hAnsi="宋体" w:cs="宋体"/>
                <w:color w:val="000000"/>
                <w:spacing w:val="-1"/>
                <w:w w:val="100"/>
                <w:position w:val="0"/>
                <w:sz w:val="18"/>
                <w:u w:val="none"/>
              </w:rPr>
              <w:t>地貌显示；房屋有裂缝现象</w:t>
            </w:r>
          </w:p>
        </w:tc>
        <w:tc>
          <w:tcPr>
            <w:tcW w:w="24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3" w:lineRule="exact"/>
              <w:ind w:left="107" w:right="-239"/>
            </w:pPr>
            <w:r>
              <w:rPr>
                <w:rFonts w:ascii="宋体" w:eastAsia="宋体" w:hAnsi="宋体" w:cs="宋体"/>
                <w:color w:val="000000"/>
                <w:spacing w:val="-1"/>
                <w:w w:val="100"/>
                <w:position w:val="0"/>
                <w:sz w:val="18"/>
                <w:u w:val="none"/>
              </w:rPr>
              <w:t>地裂</w:t>
            </w:r>
            <w:r>
              <w:rPr>
                <w:rFonts w:ascii="宋体" w:eastAsia="宋体" w:hAnsi="宋体" w:cs="宋体"/>
                <w:color w:val="000000"/>
                <w:spacing w:val="0"/>
                <w:w w:val="100"/>
                <w:position w:val="0"/>
                <w:sz w:val="18"/>
                <w:u w:val="none"/>
              </w:rPr>
              <w:t>缝已有特征</w:t>
            </w:r>
            <w:r>
              <w:rPr>
                <w:rFonts w:ascii="宋体" w:eastAsia="宋体" w:hAnsi="宋体" w:cs="宋体"/>
                <w:color w:val="000000"/>
                <w:spacing w:val="-1"/>
                <w:w w:val="100"/>
                <w:position w:val="0"/>
                <w:sz w:val="18"/>
                <w:u w:val="none"/>
              </w:rPr>
              <w:t>较</w:t>
            </w:r>
            <w:r>
              <w:rPr>
                <w:rFonts w:ascii="宋体" w:eastAsia="宋体" w:hAnsi="宋体" w:cs="宋体"/>
                <w:color w:val="000000"/>
                <w:spacing w:val="0"/>
                <w:w w:val="100"/>
                <w:position w:val="0"/>
                <w:sz w:val="18"/>
                <w:u w:val="none"/>
              </w:rPr>
              <w:t>明显</w:t>
            </w:r>
            <w:r>
              <w:rPr>
                <w:rFonts w:ascii="宋体" w:eastAsia="宋体" w:hAnsi="宋体" w:cs="宋体"/>
                <w:color w:val="000000"/>
                <w:spacing w:val="-1"/>
                <w:w w:val="100"/>
                <w:position w:val="0"/>
                <w:sz w:val="18"/>
                <w:u w:val="none"/>
              </w:rPr>
              <w:t>或逐</w:t>
            </w:r>
          </w:p>
          <w:p>
            <w:pPr>
              <w:spacing w:before="0" w:after="0" w:line="312" w:lineRule="exact"/>
              <w:ind w:left="107" w:right="-239"/>
            </w:pPr>
            <w:r>
              <w:rPr>
                <w:rFonts w:ascii="宋体" w:hAnsi="宋体" w:cs="宋体"/>
                <w:color w:val="000000"/>
                <w:spacing w:val="-12"/>
                <w:w w:val="100"/>
                <w:position w:val="0"/>
                <w:sz w:val="18"/>
                <w:u w:val="none"/>
              </w:rPr>
              <w:t>渐消失，无继续延伸、扩张趋</w:t>
            </w:r>
          </w:p>
          <w:p>
            <w:pPr>
              <w:spacing w:before="0" w:after="0" w:line="312" w:lineRule="exact"/>
              <w:ind w:left="107" w:right="-239"/>
            </w:pPr>
            <w:r>
              <w:rPr>
                <w:rFonts w:ascii="宋体" w:eastAsia="宋体" w:hAnsi="宋体" w:cs="宋体"/>
                <w:color w:val="000000"/>
                <w:spacing w:val="-1"/>
                <w:w w:val="100"/>
                <w:position w:val="0"/>
                <w:sz w:val="18"/>
                <w:u w:val="none"/>
              </w:rPr>
              <w:t>势；房屋未见裂缝</w:t>
            </w:r>
          </w:p>
        </w:tc>
      </w:tr>
      <w:tr>
        <w:tblPrEx>
          <w:tblW w:w="0" w:type="auto"/>
          <w:tblInd w:w="0" w:type="dxa"/>
          <w:tblLayout w:type="fixed"/>
          <w:tblCellMar>
            <w:top w:w="0" w:type="dxa"/>
            <w:left w:w="108" w:type="dxa"/>
            <w:bottom w:w="0" w:type="dxa"/>
            <w:right w:w="108" w:type="dxa"/>
          </w:tblCellMar>
        </w:tblPrEx>
        <w:trPr>
          <w:trHeight w:hRule="exact" w:val="488"/>
        </w:trPr>
        <w:tc>
          <w:tcPr>
            <w:tcW w:w="937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7" w:lineRule="exact"/>
              <w:ind w:left="468" w:right="-239"/>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本表来源《广东省地质灾害特征认定和分级标准》粤自然资函〔</w:t>
            </w:r>
            <w:r>
              <w:rPr>
                <w:rFonts w:ascii="Times New Roman" w:hAnsi="Times New Roman" w:cs="Times New Roman"/>
                <w:color w:val="000000"/>
                <w:spacing w:val="-1"/>
                <w:w w:val="100"/>
                <w:position w:val="0"/>
                <w:sz w:val="18"/>
                <w:u w:val="none"/>
              </w:rPr>
              <w:t>2021</w:t>
            </w:r>
            <w:r>
              <w:rPr>
                <w:rFonts w:ascii="宋体" w:hAnsi="宋体" w:cs="宋体"/>
                <w:color w:val="000000"/>
                <w:spacing w:val="-1"/>
                <w:w w:val="100"/>
                <w:position w:val="0"/>
                <w:sz w:val="18"/>
                <w:u w:val="none"/>
              </w:rPr>
              <w:t>〕</w:t>
            </w:r>
            <w:r>
              <w:rPr>
                <w:rFonts w:ascii="Times New Roman" w:hAnsi="Times New Roman" w:cs="Times New Roman"/>
                <w:color w:val="000000"/>
                <w:spacing w:val="-1"/>
                <w:w w:val="100"/>
                <w:position w:val="0"/>
                <w:sz w:val="18"/>
                <w:u w:val="none"/>
              </w:rPr>
              <w:t>1035</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号。</w:t>
            </w:r>
          </w:p>
        </w:tc>
      </w:tr>
    </w:tbl>
    <w:p>
      <w:pPr>
        <w:spacing w:before="0" w:after="0" w:line="350" w:lineRule="exact"/>
      </w:pPr>
    </w:p>
    <w:p>
      <w:pPr>
        <w:widowControl/>
        <w:jc w:val="left"/>
        <w:sectPr>
          <w:type w:val="continuous"/>
          <w:pgSz w:w="11906" w:h="16839"/>
          <w:pgMar w:top="1099" w:right="683" w:bottom="859" w:left="1043" w:header="0" w:footer="0" w:gutter="0"/>
          <w:pgNumType w:start="140"/>
          <w:cols w:num="1" w:space="720"/>
          <w:docGrid w:type="lines" w:linePitch="312" w:charSpace="0"/>
        </w:sectPr>
      </w:pPr>
    </w:p>
    <w:p>
      <w:pPr>
        <w:spacing w:before="0" w:after="0" w:line="210" w:lineRule="exact"/>
        <w:ind w:left="7946" w:firstLine="0"/>
        <w:jc w:val="left"/>
      </w:pP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widowControl/>
        <w:jc w:val="left"/>
        <w:sectPr>
          <w:type w:val="continuous"/>
          <w:pgSz w:w="11906" w:h="16839"/>
          <w:pgMar w:top="1099" w:right="683" w:bottom="859" w:left="1043" w:header="0" w:footer="0" w:gutter="0"/>
          <w:pgNumType w:start="141"/>
          <w:cols w:num="1" w:space="708" w:equalWidth="0">
            <w:col w:w="10181" w:space="0"/>
          </w:cols>
          <w:docGrid w:type="lines" w:linePitch="312" w:charSpace="0"/>
        </w:sectPr>
      </w:pPr>
    </w:p>
    <w:p>
      <w:pPr>
        <w:spacing w:before="0" w:after="0" w:line="320" w:lineRule="exact"/>
        <w:ind w:left="7946" w:firstLine="0"/>
      </w:pPr>
    </w:p>
    <w:p>
      <w:pPr>
        <w:widowControl/>
        <w:jc w:val="left"/>
        <w:sectPr>
          <w:type w:val="continuous"/>
          <w:pgSz w:w="11906" w:h="16839"/>
          <w:pgMar w:top="1099" w:right="683" w:bottom="859" w:left="1043" w:header="0" w:footer="0" w:gutter="0"/>
          <w:pgNumType w:start="142"/>
          <w:cols w:num="1" w:space="720"/>
          <w:docGrid w:type="lines" w:linePitch="312" w:charSpace="0"/>
        </w:sectPr>
      </w:pPr>
    </w:p>
    <w:p>
      <w:pPr>
        <w:spacing w:before="0" w:after="0" w:line="210" w:lineRule="exact"/>
        <w:ind w:left="375" w:firstLine="0"/>
        <w:jc w:val="left"/>
      </w:pPr>
      <w:r>
        <w:rPr>
          <w:rFonts w:ascii="黑体" w:hAnsi="黑体" w:cs="黑体"/>
          <w:color w:val="000000"/>
          <w:spacing w:val="-1"/>
          <w:w w:val="100"/>
          <w:position w:val="0"/>
          <w:sz w:val="21"/>
          <w:u w:val="none"/>
        </w:rPr>
        <w:t>A.6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地裂缝地质灾害隐患点稳定性分级</w:t>
      </w:r>
    </w:p>
    <w:p>
      <w:pPr>
        <w:spacing w:before="0" w:after="0" w:line="240" w:lineRule="exact"/>
        <w:ind w:left="375" w:firstLine="0"/>
      </w:pPr>
    </w:p>
    <w:p>
      <w:pPr>
        <w:spacing w:before="0" w:after="0" w:line="228" w:lineRule="exact"/>
        <w:ind w:left="375" w:firstLine="420"/>
        <w:jc w:val="left"/>
      </w:pPr>
      <w:r>
        <w:rPr>
          <w:rFonts w:ascii="宋体" w:eastAsia="宋体" w:hAnsi="宋体" w:cs="宋体"/>
          <w:color w:val="000000"/>
          <w:spacing w:val="-1"/>
          <w:w w:val="100"/>
          <w:position w:val="0"/>
          <w:sz w:val="21"/>
          <w:u w:val="none"/>
        </w:rPr>
        <w:t>地裂缝地质灾害隐患点稳定性分级标准按表</w:t>
      </w:r>
      <w:r>
        <w:rPr>
          <w:rFonts w:ascii="宋体" w:hAnsi="宋体" w:cs="宋体"/>
          <w:color w:val="000000"/>
          <w:spacing w:val="-1"/>
          <w:w w:val="100"/>
          <w:position w:val="0"/>
          <w:sz w:val="21"/>
          <w:u w:val="none"/>
        </w:rPr>
        <w:t>A.6执行。</w:t>
      </w:r>
    </w:p>
    <w:p>
      <w:pPr>
        <w:spacing w:before="0" w:after="0" w:line="448" w:lineRule="exact"/>
        <w:ind w:left="375" w:firstLine="2560"/>
        <w:jc w:val="left"/>
      </w:pPr>
    </w:p>
    <w:p>
      <w:pPr>
        <w:widowControl/>
        <w:jc w:val="left"/>
        <w:sectPr>
          <w:type w:val="continuous"/>
          <w:pgSz w:w="11906" w:h="16839"/>
          <w:pgMar w:top="1099" w:right="683" w:bottom="859" w:left="1043" w:header="0" w:footer="0" w:gutter="0"/>
          <w:pgNumType w:start="143"/>
          <w:cols w:num="1" w:space="708" w:equalWidth="0">
            <w:col w:w="10181" w:space="0"/>
          </w:cols>
          <w:docGrid w:type="lines" w:linePitch="312" w:charSpace="0"/>
        </w:sectPr>
      </w:pPr>
    </w:p>
    <w:p>
      <w:pPr>
        <w:spacing w:before="0" w:after="0" w:line="240" w:lineRule="exact"/>
        <w:ind w:left="375" w:firstLine="2560"/>
      </w:pPr>
    </w:p>
    <w:p>
      <w:pPr>
        <w:spacing w:before="0" w:after="0" w:line="264" w:lineRule="exact"/>
        <w:ind w:left="375" w:firstLine="0"/>
        <w:jc w:val="left"/>
      </w:pPr>
      <w:r>
        <w:pict>
          <v:shape id="_x0000_s2192" o:spid="_x0000_s1166" type="#_x0000_t202" style="width:217.15pt;height:15.5pt;margin-top:144.75pt;margin-left:198.9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A.6</w:t>
                  </w:r>
                  <w:r>
                    <w:rPr>
                      <w:rFonts w:ascii="Calibri" w:hAnsi="Calibri" w:cs="Calibri"/>
                      <w:color w:val="000000"/>
                      <w:spacing w:val="9"/>
                      <w:w w:val="100"/>
                      <w:sz w:val="21"/>
                      <w:u w:val="none"/>
                    </w:rPr>
                    <w:t> </w:t>
                  </w:r>
                  <w:r>
                    <w:rPr>
                      <w:rFonts w:ascii="黑体" w:eastAsia="黑体" w:hAnsi="黑体" w:cs="黑体"/>
                      <w:color w:val="000000"/>
                      <w:spacing w:val="-1"/>
                      <w:w w:val="100"/>
                      <w:position w:val="0"/>
                      <w:sz w:val="21"/>
                      <w:u w:val="none"/>
                    </w:rPr>
                    <w:t>地裂缝地质灾害隐患点稳定性分级表</w:t>
                  </w:r>
                </w:p>
              </w:txbxContent>
            </v:textbox>
          </v:shape>
        </w:pict>
      </w:r>
      <w:r>
        <w:rPr>
          <w:rFonts w:ascii="黑体" w:hAnsi="黑体" w:cs="黑体"/>
          <w:color w:val="000000"/>
          <w:spacing w:val="-1"/>
          <w:w w:val="100"/>
          <w:position w:val="0"/>
          <w:sz w:val="21"/>
          <w:u w:val="none"/>
        </w:rPr>
        <w:t>A.7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地质灾害危害程度划分</w:t>
      </w:r>
    </w:p>
    <w:p>
      <w:pPr>
        <w:spacing w:before="0" w:after="0" w:line="240" w:lineRule="exact"/>
        <w:ind w:left="375" w:firstLine="0"/>
      </w:pPr>
    </w:p>
    <w:p>
      <w:pPr>
        <w:spacing w:before="0" w:after="0" w:line="228" w:lineRule="exact"/>
        <w:ind w:left="375" w:firstLine="420"/>
        <w:jc w:val="left"/>
      </w:pPr>
      <w:r>
        <w:rPr>
          <w:rFonts w:ascii="宋体" w:eastAsia="宋体" w:hAnsi="宋体" w:cs="宋体"/>
          <w:color w:val="000000"/>
          <w:spacing w:val="-1"/>
          <w:w w:val="100"/>
          <w:position w:val="0"/>
          <w:sz w:val="21"/>
          <w:u w:val="none"/>
        </w:rPr>
        <w:t>地质灾害危害程度划分标准按表</w:t>
      </w:r>
      <w:r>
        <w:rPr>
          <w:rFonts w:ascii="宋体" w:hAnsi="宋体" w:cs="宋体"/>
          <w:color w:val="000000"/>
          <w:spacing w:val="-1"/>
          <w:w w:val="100"/>
          <w:position w:val="0"/>
          <w:sz w:val="21"/>
          <w:u w:val="none"/>
        </w:rPr>
        <w:t>A.7执行。</w:t>
      </w:r>
    </w:p>
    <w:p>
      <w:pPr>
        <w:spacing w:before="0" w:after="0" w:line="448" w:lineRule="exact"/>
        <w:ind w:left="375" w:firstLine="3084"/>
        <w:jc w:val="left"/>
      </w:pPr>
    </w:p>
    <w:p>
      <w:pPr>
        <w:widowControl/>
        <w:jc w:val="left"/>
        <w:sectPr>
          <w:type w:val="continuous"/>
          <w:pgSz w:w="11906" w:h="16839"/>
          <w:pgMar w:top="1099" w:right="683" w:bottom="859" w:left="1043" w:header="0" w:footer="0" w:gutter="0"/>
          <w:pgNumType w:start="144"/>
          <w:cols w:num="1" w:space="708" w:equalWidth="0">
            <w:col w:w="10181" w:space="0"/>
          </w:cols>
          <w:docGrid w:type="lines" w:linePitch="312" w:charSpace="0"/>
        </w:sectPr>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240" w:lineRule="exact"/>
        <w:ind w:left="375" w:firstLine="3084"/>
      </w:pPr>
    </w:p>
    <w:p>
      <w:pPr>
        <w:spacing w:before="0" w:after="0" w:line="396" w:lineRule="exact"/>
        <w:ind w:left="9324" w:firstLine="0"/>
        <w:jc w:val="left"/>
      </w:pPr>
      <w:r>
        <w:pict>
          <v:shape id="wondershare_125" o:spid="_x0000_s1167" type="#_x0000_t202" style="width:164.65pt;height:15.5pt;margin-top:348.45pt;margin-left:225.1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10" w:lineRule="exact"/>
                    <w:jc w:val="left"/>
                  </w:pPr>
                  <w:r>
                    <w:rPr>
                      <w:rFonts w:ascii="黑体" w:eastAsia="黑体" w:hAnsi="黑体" w:cs="黑体"/>
                      <w:color w:val="000000"/>
                      <w:spacing w:val="-1"/>
                      <w:w w:val="100"/>
                      <w:position w:val="0"/>
                      <w:sz w:val="21"/>
                      <w:u w:val="none"/>
                    </w:rPr>
                    <w:t>表</w:t>
                  </w:r>
                  <w:r>
                    <w:rPr>
                      <w:rFonts w:ascii="黑体" w:hAnsi="黑体" w:cs="黑体"/>
                      <w:color w:val="000000"/>
                      <w:spacing w:val="-1"/>
                      <w:w w:val="100"/>
                      <w:position w:val="0"/>
                      <w:sz w:val="21"/>
                      <w:u w:val="none"/>
                    </w:rPr>
                    <w:t>A.7</w:t>
                  </w:r>
                  <w:r>
                    <w:rPr>
                      <w:rFonts w:ascii="Calibri" w:hAnsi="Calibri" w:cs="Calibri"/>
                      <w:color w:val="000000"/>
                      <w:spacing w:val="10"/>
                      <w:w w:val="100"/>
                      <w:sz w:val="21"/>
                      <w:u w:val="none"/>
                    </w:rPr>
                    <w:t> </w:t>
                  </w:r>
                  <w:r>
                    <w:rPr>
                      <w:rFonts w:ascii="黑体" w:eastAsia="黑体" w:hAnsi="黑体" w:cs="黑体"/>
                      <w:color w:val="000000"/>
                      <w:spacing w:val="-1"/>
                      <w:w w:val="100"/>
                      <w:position w:val="0"/>
                      <w:sz w:val="21"/>
                      <w:u w:val="none"/>
                    </w:rPr>
                    <w:t>地质灾害危害程度划分表</w:t>
                  </w:r>
                </w:p>
              </w:txbxContent>
            </v:textbox>
          </v:shape>
        </w:pict>
      </w:r>
      <w:r>
        <w:rPr>
          <w:rFonts w:ascii="宋体" w:hAnsi="宋体" w:cs="宋体"/>
          <w:color w:val="000000"/>
          <w:spacing w:val="-1"/>
          <w:w w:val="100"/>
          <w:position w:val="0"/>
          <w:sz w:val="18"/>
          <w:u w:val="none"/>
        </w:rPr>
        <w:t>31</w:t>
      </w:r>
    </w:p>
    <w:p>
      <w:pPr>
        <w:widowControl/>
        <w:jc w:val="left"/>
        <w:sectPr>
          <w:type w:val="continuous"/>
          <w:pgSz w:w="11906" w:h="16839"/>
          <w:pgMar w:top="1099" w:right="683" w:bottom="859" w:left="1043" w:header="0" w:footer="0" w:gutter="0"/>
          <w:pgNumType w:start="145"/>
          <w:cols w:num="1" w:space="708" w:equalWidth="0">
            <w:col w:w="10181" w:space="0"/>
          </w:cols>
          <w:docGrid w:type="lines" w:linePitch="312" w:charSpace="0"/>
        </w:sectPr>
      </w:pPr>
    </w:p>
    <w:p>
      <w:pPr>
        <w:spacing w:before="0" w:after="0" w:line="350" w:lineRule="exact"/>
      </w:pPr>
      <w:bookmarkStart w:id="38" w:name="38"/>
      <w:bookmarkEnd w:id="38"/>
    </w:p>
    <w:p>
      <w:pPr>
        <w:widowControl/>
        <w:jc w:val="left"/>
        <w:sectPr>
          <w:type w:val="continuous"/>
          <w:pgSz w:w="11906" w:h="16838"/>
          <w:pgMar w:top="1099" w:right="714" w:bottom="859" w:left="1074" w:header="0" w:footer="0" w:gutter="0"/>
          <w:pgNumType w:start="146"/>
          <w:cols w:num="1" w:space="720"/>
          <w:docGrid w:type="lines" w:linePitch="312" w:charSpace="0"/>
        </w:sectPr>
      </w:pPr>
    </w:p>
    <w:p>
      <w:pPr>
        <w:spacing w:before="0" w:after="0" w:line="210" w:lineRule="exact"/>
        <w:ind w:left="60" w:firstLine="0"/>
        <w:jc w:val="left"/>
      </w:pPr>
      <w:r>
        <w:pict>
          <v:shape id="_x0000_s2194" o:spid="_x0000_s1168" type="#_x0000_t202" style="width:332pt;height:53pt;margin-top:397.7pt;margin-left:141.6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_x0000_s2195" o:spid="_x0000_s1169" type="#_x0000_t12" style="width:470.75pt;height:14.65pt;margin-top:126.75pt;margin-left:55.2pt;mso-height-relative:page;mso-position-horizontal-relative:page;mso-position-vertical-relative:page;mso-width-relative:page;position:absolute;z-index:-251511808" coordsize="21600,21600" fillcolor="white" stroked="f">
            <v:stroke joinstyle="miter"/>
          </v:shape>
        </w:pict>
      </w:r>
      <w:r>
        <w:pict>
          <v:shape id="_x0000_s2196" o:spid="_x0000_s1170" type="#_x0000_t12" style="width:470.75pt;height:14.55pt;margin-top:142.45pt;margin-left:55.2pt;mso-height-relative:page;mso-position-horizontal-relative:page;mso-position-vertical-relative:page;mso-width-relative:page;position:absolute;z-index:-251510784" coordsize="21600,21600" fillcolor="white" stroked="f">
            <v:stroke joinstyle="miter"/>
          </v:shape>
        </w:pict>
      </w:r>
      <w:r>
        <w:pict>
          <v:shape id="_x0000_s2197" o:spid="_x0000_s1171" type="#_x0000_t12" style="width:470.75pt;height:14.6pt;margin-top:158.05pt;margin-left:55.2pt;mso-height-relative:page;mso-position-horizontal-relative:page;mso-position-vertical-relative:page;mso-width-relative:page;position:absolute;z-index:-251509760" coordsize="21600,21600" fillcolor="white" stroked="f">
            <v:stroke joinstyle="miter"/>
          </v:shape>
        </w:pict>
      </w:r>
      <w:r>
        <w:rPr>
          <w:rFonts w:ascii="黑体" w:hAnsi="黑体" w:cs="黑体"/>
          <w:color w:val="000000"/>
          <w:spacing w:val="-1"/>
          <w:w w:val="100"/>
          <w:position w:val="0"/>
          <w:sz w:val="21"/>
          <w:u w:val="none"/>
        </w:rPr>
        <w:t>DB44/T</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2457</w:t>
      </w:r>
      <w:r>
        <w:rPr>
          <w:rFonts w:ascii="宋体" w:hAnsi="宋体" w:cs="宋体"/>
          <w:color w:val="000000"/>
          <w:spacing w:val="-1"/>
          <w:w w:val="100"/>
          <w:position w:val="0"/>
          <w:sz w:val="21"/>
          <w:u w:val="none"/>
        </w:rPr>
        <w:t>—</w:t>
      </w:r>
      <w:r>
        <w:rPr>
          <w:rFonts w:ascii="黑体" w:hAnsi="黑体" w:cs="黑体"/>
          <w:color w:val="000000"/>
          <w:spacing w:val="-1"/>
          <w:w w:val="100"/>
          <w:position w:val="0"/>
          <w:sz w:val="21"/>
          <w:u w:val="none"/>
        </w:rPr>
        <w:t>2024</w:t>
      </w:r>
    </w:p>
    <w:p>
      <w:pPr>
        <w:spacing w:before="0" w:after="0" w:line="240" w:lineRule="exact"/>
        <w:ind w:left="60" w:firstLine="0"/>
      </w:pPr>
    </w:p>
    <w:p>
      <w:pPr>
        <w:spacing w:before="0" w:after="0" w:line="57" w:lineRule="exact"/>
        <w:ind w:left="60" w:firstLine="4677"/>
        <w:jc w:val="left"/>
      </w:pPr>
      <w:r>
        <w:rPr>
          <w:rFonts w:ascii="黑体" w:hAnsi="黑体" w:cs="黑体"/>
          <w:color w:val="000000"/>
          <w:spacing w:val="0"/>
          <w:w w:val="100"/>
          <w:position w:val="0"/>
          <w:sz w:val="2"/>
          <w:u w:val="none"/>
        </w:rPr>
        <w:t>B</w:t>
      </w:r>
      <w:r>
        <w:rPr>
          <w:rFonts w:ascii="Calibri" w:hAnsi="Calibri" w:cs="Calibri"/>
          <w:color w:val="000000"/>
          <w:spacing w:val="0"/>
          <w:w w:val="18"/>
          <w:sz w:val="24"/>
          <w:u w:val="none"/>
        </w:rPr>
        <w:t>                   </w:t>
      </w:r>
      <w:r>
        <w:rPr>
          <w:rFonts w:ascii="宋体" w:hAnsi="宋体" w:cs="宋体"/>
          <w:color w:val="000000"/>
          <w:spacing w:val="0"/>
          <w:w w:val="100"/>
          <w:position w:val="0"/>
          <w:sz w:val="2"/>
          <w:u w:val="none"/>
        </w:rPr>
        <w:t>B</w:t>
      </w:r>
    </w:p>
    <w:p>
      <w:pPr>
        <w:spacing w:before="0" w:after="0" w:line="240" w:lineRule="exact"/>
        <w:ind w:left="60" w:firstLine="4677"/>
      </w:pPr>
    </w:p>
    <w:p>
      <w:pPr>
        <w:spacing w:before="0" w:after="0" w:line="240" w:lineRule="exact"/>
        <w:ind w:left="60" w:firstLine="4677"/>
      </w:pPr>
    </w:p>
    <w:p>
      <w:pPr>
        <w:tabs>
          <w:tab w:val="left" w:pos="4634"/>
          <w:tab w:val="left" w:pos="5043"/>
        </w:tabs>
        <w:spacing w:before="0" w:after="0" w:line="340" w:lineRule="exact"/>
        <w:ind w:left="60" w:firstLine="4165"/>
        <w:jc w:val="left"/>
      </w:pPr>
      <w:r>
        <w:rPr>
          <w:rFonts w:ascii="黑体" w:eastAsia="黑体" w:hAnsi="黑体" w:cs="黑体"/>
          <w:color w:val="000000"/>
          <w:spacing w:val="-1"/>
          <w:w w:val="100"/>
          <w:position w:val="0"/>
          <w:sz w:val="21"/>
          <w:u w:val="none"/>
        </w:rPr>
        <w:t>附</w:t>
      </w:r>
      <w:r>
        <w:rPr>
          <w:rFonts w:cs="Calibri"/>
          <w:spacing w:val="10"/>
          <w:w w:val="100"/>
        </w:rPr>
        <w:tab/>
      </w:r>
      <w:r>
        <w:rPr>
          <w:rFonts w:ascii="黑体" w:eastAsia="黑体" w:hAnsi="黑体" w:cs="黑体"/>
          <w:color w:val="000000"/>
          <w:spacing w:val="-1"/>
          <w:w w:val="100"/>
          <w:position w:val="0"/>
          <w:sz w:val="21"/>
          <w:u w:val="none"/>
        </w:rPr>
        <w:t>录</w:t>
      </w:r>
      <w:r>
        <w:rPr>
          <w:rFonts w:cs="Calibri"/>
          <w:spacing w:val="-1"/>
          <w:w w:val="100"/>
        </w:rPr>
        <w:tab/>
      </w:r>
      <w:r>
        <w:rPr>
          <w:rFonts w:ascii="黑体" w:hAnsi="黑体" w:cs="黑体"/>
          <w:color w:val="000000"/>
          <w:spacing w:val="-1"/>
          <w:w w:val="100"/>
          <w:position w:val="0"/>
          <w:sz w:val="21"/>
          <w:u w:val="none"/>
        </w:rPr>
        <w:t>B</w:t>
      </w:r>
    </w:p>
    <w:p>
      <w:pPr>
        <w:spacing w:before="0" w:after="0" w:line="313" w:lineRule="exact"/>
        <w:ind w:left="60" w:firstLine="4153"/>
        <w:jc w:val="left"/>
      </w:pPr>
      <w:r>
        <w:rPr>
          <w:rFonts w:ascii="黑体" w:eastAsia="黑体" w:hAnsi="黑体" w:cs="黑体"/>
          <w:color w:val="000000"/>
          <w:spacing w:val="-1"/>
          <w:w w:val="100"/>
          <w:position w:val="0"/>
          <w:sz w:val="21"/>
          <w:u w:val="none"/>
        </w:rPr>
        <w:t>（资料性）</w:t>
      </w:r>
    </w:p>
    <w:p>
      <w:pPr>
        <w:spacing w:before="0" w:after="0" w:line="312" w:lineRule="exact"/>
        <w:ind w:left="60" w:firstLine="3627"/>
        <w:jc w:val="left"/>
      </w:pPr>
      <w:r>
        <w:rPr>
          <w:rFonts w:ascii="黑体" w:eastAsia="黑体" w:hAnsi="黑体" w:cs="黑体"/>
          <w:color w:val="000000"/>
          <w:spacing w:val="-1"/>
          <w:w w:val="100"/>
          <w:position w:val="0"/>
          <w:sz w:val="21"/>
          <w:u w:val="none"/>
        </w:rPr>
        <w:t>监测方案编制参考提纲</w:t>
      </w:r>
    </w:p>
    <w:p>
      <w:pPr>
        <w:spacing w:before="0" w:after="0" w:line="240" w:lineRule="exact"/>
        <w:ind w:left="60" w:firstLine="3627"/>
      </w:pPr>
    </w:p>
    <w:p>
      <w:pPr>
        <w:spacing w:before="0" w:after="0" w:line="228" w:lineRule="exact"/>
        <w:ind w:left="60" w:firstLine="0"/>
        <w:jc w:val="left"/>
      </w:pPr>
      <w:r>
        <w:rPr>
          <w:rFonts w:ascii="黑体" w:hAnsi="黑体" w:cs="黑体"/>
          <w:color w:val="000000"/>
          <w:spacing w:val="-1"/>
          <w:w w:val="100"/>
          <w:position w:val="0"/>
          <w:sz w:val="21"/>
          <w:u w:val="none"/>
        </w:rPr>
        <w:t>B.1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前言</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主要内容包括项目来源、项目的必要性和可行性、目的任务等。</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B.2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项目概况</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主要内容包括项目地理位置、地质环境条件、周边环境条件、地质灾害发育（隐患点）现状、已有</w:t>
      </w:r>
    </w:p>
    <w:p>
      <w:pPr>
        <w:spacing w:before="0" w:after="0" w:line="312" w:lineRule="exact"/>
        <w:ind w:left="60" w:firstLine="0"/>
        <w:jc w:val="left"/>
      </w:pPr>
      <w:r>
        <w:rPr>
          <w:rFonts w:ascii="宋体" w:hAnsi="宋体" w:cs="宋体"/>
          <w:color w:val="000000"/>
          <w:spacing w:val="-1"/>
          <w:w w:val="100"/>
          <w:position w:val="0"/>
          <w:sz w:val="21"/>
          <w:u w:val="none"/>
        </w:rPr>
        <w:t>监测工作现状与存在的问题、地质灾害治理工程设计概况等。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B.3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编制依据</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主要内容包括相关法律、法规、技术标准、地质环境条件和周边环境条件、地质灾害防治工程设计</w:t>
      </w:r>
    </w:p>
    <w:p>
      <w:pPr>
        <w:spacing w:before="0" w:after="0" w:line="312" w:lineRule="exact"/>
        <w:ind w:left="60" w:firstLine="0"/>
        <w:jc w:val="left"/>
      </w:pPr>
      <w:r>
        <w:rPr>
          <w:rFonts w:ascii="宋体" w:hAnsi="宋体" w:cs="宋体"/>
          <w:color w:val="000000"/>
          <w:spacing w:val="-1"/>
          <w:w w:val="100"/>
          <w:position w:val="0"/>
          <w:sz w:val="21"/>
          <w:u w:val="none"/>
        </w:rPr>
        <w:t>文件等基础性资料。</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B.4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工作部署</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主要内容包括监测对象、监测内容、监测方法、监测网布置、监测设备选型与精度要求、计划实物</w:t>
      </w:r>
    </w:p>
    <w:p>
      <w:pPr>
        <w:spacing w:before="0" w:after="0" w:line="312" w:lineRule="exact"/>
        <w:ind w:left="60" w:firstLine="0"/>
        <w:jc w:val="left"/>
      </w:pPr>
      <w:r>
        <w:rPr>
          <w:rFonts w:ascii="宋体" w:hAnsi="宋体" w:cs="宋体"/>
          <w:color w:val="000000"/>
          <w:spacing w:val="-1"/>
          <w:w w:val="100"/>
          <w:position w:val="0"/>
          <w:sz w:val="21"/>
          <w:u w:val="none"/>
        </w:rPr>
        <w:t>工作量、计划施工工期与监测周期；编制监测网平面图、剖面图、大样图和一处隐患点一张简表等。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B.5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技术要求</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主要内容包括监测网建设布局、监测设备及附属设施安装与运行维护、预警平台建设、工作阶段划</w:t>
      </w:r>
    </w:p>
    <w:p>
      <w:pPr>
        <w:spacing w:before="0" w:after="0" w:line="312" w:lineRule="exact"/>
        <w:ind w:left="60" w:firstLine="0"/>
        <w:jc w:val="left"/>
      </w:pPr>
      <w:r>
        <w:rPr>
          <w:rFonts w:ascii="宋体" w:hAnsi="宋体" w:cs="宋体"/>
          <w:color w:val="000000"/>
          <w:spacing w:val="-1"/>
          <w:w w:val="100"/>
          <w:position w:val="0"/>
          <w:sz w:val="21"/>
          <w:u w:val="none"/>
        </w:rPr>
        <w:t>分与监测频率、监测数据采集、传输、信息发布与预警等。</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B.6</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组织机构与保障措施</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主要内容包括项目组织机构、质量与安全保障措施等。</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B.7</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预期成果</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主要内容包括预期提交阶段成果。</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1"/>
          <w:w w:val="100"/>
          <w:position w:val="0"/>
          <w:sz w:val="21"/>
          <w:u w:val="none"/>
        </w:rPr>
        <w:t>B.8</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附件</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1"/>
          <w:w w:val="100"/>
          <w:position w:val="0"/>
          <w:sz w:val="21"/>
          <w:u w:val="none"/>
        </w:rPr>
        <w:t>主要内容包括地质灾害主管部门或责任单位要求提交的项目经费预算及其他资料等。</w:t>
      </w:r>
    </w:p>
    <w:p>
      <w:pPr>
        <w:widowControl/>
        <w:jc w:val="left"/>
        <w:sectPr>
          <w:type w:val="continuous"/>
          <w:pgSz w:w="11906" w:h="16838"/>
          <w:pgMar w:top="1099" w:right="714" w:bottom="859" w:left="1074" w:header="0" w:footer="0" w:gutter="0"/>
          <w:pgNumType w:start="147"/>
          <w:cols w:num="1" w:space="708" w:equalWidth="0">
            <w:col w:w="10118"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1" w:lineRule="exact"/>
        <w:ind w:left="60" w:firstLine="420"/>
      </w:pPr>
    </w:p>
    <w:p>
      <w:pPr>
        <w:widowControl/>
        <w:jc w:val="left"/>
        <w:sectPr>
          <w:type w:val="continuous"/>
          <w:pgSz w:w="11906" w:h="16838"/>
          <w:pgMar w:top="1099" w:right="714" w:bottom="859" w:left="1074" w:header="0" w:footer="0" w:gutter="0"/>
          <w:pgNumType w:start="148"/>
          <w:cols w:num="1" w:space="720"/>
          <w:docGrid w:type="lines" w:linePitch="312" w:charSpace="0"/>
        </w:sectPr>
      </w:pPr>
    </w:p>
    <w:p>
      <w:pPr>
        <w:spacing w:before="0" w:after="0" w:line="180" w:lineRule="exact"/>
        <w:ind w:left="258" w:firstLine="0"/>
        <w:jc w:val="left"/>
      </w:pPr>
      <w:r>
        <w:rPr>
          <w:rFonts w:ascii="宋体" w:hAnsi="宋体" w:cs="宋体"/>
          <w:color w:val="000000"/>
          <w:spacing w:val="-1"/>
          <w:w w:val="100"/>
          <w:position w:val="0"/>
          <w:sz w:val="18"/>
          <w:u w:val="none"/>
        </w:rPr>
        <w:t>32</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2" w:history="1">
        <w:r>
          <w:rPr>
            <w:rFonts w:ascii="SimSun" w:eastAsia="SimSun" w:hAnsi="SimSun" w:cs="SimSun"/>
            <w:b/>
            <w:bCs/>
            <w:color w:val="0000EE"/>
            <w:kern w:val="0"/>
            <w:sz w:val="30"/>
            <w:szCs w:val="30"/>
            <w:u w:val="single" w:color="0000EE"/>
          </w:rPr>
          <w:t>https://d.book118.com/025044100100011122</w:t>
        </w:r>
      </w:hyperlink>
    </w:p>
    <w:p>
      <w:pPr>
        <w:widowControl/>
        <w:jc w:val="left"/>
      </w:pPr>
    </w:p>
    <w:sectPr>
      <w:type w:val="continuous"/>
      <w:pgSz w:w="11906" w:h="16838"/>
      <w:pgMar w:top="1099" w:right="714" w:bottom="859" w:left="1074" w:header="0" w:footer="0" w:gutter="0"/>
      <w:pgNumType w:start="149"/>
      <w:cols w:num="1" w:space="708" w:equalWidth="0">
        <w:col w:w="1011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B611832"/>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00" Type="http://schemas.openxmlformats.org/officeDocument/2006/relationships/image" Target="media/image96.jpeg" /><Relationship Id="rId101" Type="http://schemas.openxmlformats.org/officeDocument/2006/relationships/image" Target="media/image97.jpeg" /><Relationship Id="rId102" Type="http://schemas.openxmlformats.org/officeDocument/2006/relationships/hyperlink" Target="https://d.book118.com/025044100100011122" TargetMode="External" /><Relationship Id="rId103" Type="http://schemas.openxmlformats.org/officeDocument/2006/relationships/theme" Target="theme/theme1.xml" /><Relationship Id="rId104" Type="http://schemas.openxmlformats.org/officeDocument/2006/relationships/styles" Target="styles.xml"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image" Target="media/image69.jpeg" /><Relationship Id="rId74" Type="http://schemas.openxmlformats.org/officeDocument/2006/relationships/image" Target="media/image70.jpeg" /><Relationship Id="rId75" Type="http://schemas.openxmlformats.org/officeDocument/2006/relationships/image" Target="media/image71.jpeg" /><Relationship Id="rId76" Type="http://schemas.openxmlformats.org/officeDocument/2006/relationships/image" Target="media/image72.jpeg" /><Relationship Id="rId77" Type="http://schemas.openxmlformats.org/officeDocument/2006/relationships/image" Target="media/image73.jpeg" /><Relationship Id="rId78" Type="http://schemas.openxmlformats.org/officeDocument/2006/relationships/image" Target="media/image74.jpeg" /><Relationship Id="rId79" Type="http://schemas.openxmlformats.org/officeDocument/2006/relationships/image" Target="media/image75.jpeg" /><Relationship Id="rId8" Type="http://schemas.openxmlformats.org/officeDocument/2006/relationships/image" Target="media/image4.jpeg" /><Relationship Id="rId80" Type="http://schemas.openxmlformats.org/officeDocument/2006/relationships/image" Target="media/image76.jpeg" /><Relationship Id="rId81" Type="http://schemas.openxmlformats.org/officeDocument/2006/relationships/image" Target="media/image77.jpeg" /><Relationship Id="rId82" Type="http://schemas.openxmlformats.org/officeDocument/2006/relationships/image" Target="media/image78.jpeg" /><Relationship Id="rId83" Type="http://schemas.openxmlformats.org/officeDocument/2006/relationships/image" Target="media/image79.jpeg" /><Relationship Id="rId84" Type="http://schemas.openxmlformats.org/officeDocument/2006/relationships/image" Target="media/image80.jpeg" /><Relationship Id="rId85" Type="http://schemas.openxmlformats.org/officeDocument/2006/relationships/image" Target="media/image81.jpeg" /><Relationship Id="rId86" Type="http://schemas.openxmlformats.org/officeDocument/2006/relationships/image" Target="media/image82.jpeg" /><Relationship Id="rId87" Type="http://schemas.openxmlformats.org/officeDocument/2006/relationships/image" Target="media/image83.jpeg" /><Relationship Id="rId88" Type="http://schemas.openxmlformats.org/officeDocument/2006/relationships/image" Target="media/image84.jpeg" /><Relationship Id="rId89" Type="http://schemas.openxmlformats.org/officeDocument/2006/relationships/image" Target="media/image85.jpeg" /><Relationship Id="rId9" Type="http://schemas.openxmlformats.org/officeDocument/2006/relationships/image" Target="media/image5.jpeg" /><Relationship Id="rId90" Type="http://schemas.openxmlformats.org/officeDocument/2006/relationships/image" Target="media/image86.jpeg" /><Relationship Id="rId91" Type="http://schemas.openxmlformats.org/officeDocument/2006/relationships/image" Target="media/image87.jpeg" /><Relationship Id="rId92" Type="http://schemas.openxmlformats.org/officeDocument/2006/relationships/image" Target="media/image88.jpeg" /><Relationship Id="rId93" Type="http://schemas.openxmlformats.org/officeDocument/2006/relationships/image" Target="media/image89.jpeg" /><Relationship Id="rId94" Type="http://schemas.openxmlformats.org/officeDocument/2006/relationships/image" Target="media/image90.jpeg" /><Relationship Id="rId95" Type="http://schemas.openxmlformats.org/officeDocument/2006/relationships/image" Target="media/image91.jpeg" /><Relationship Id="rId96" Type="http://schemas.openxmlformats.org/officeDocument/2006/relationships/image" Target="media/image92.jpeg" /><Relationship Id="rId97" Type="http://schemas.openxmlformats.org/officeDocument/2006/relationships/image" Target="media/image93.jpeg" /><Relationship Id="rId98" Type="http://schemas.openxmlformats.org/officeDocument/2006/relationships/image" Target="media/image94.jpeg" /><Relationship Id="rId99" Type="http://schemas.openxmlformats.org/officeDocument/2006/relationships/image" Target="media/image9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2024-03-13T01:50:44Z</dcterms:created>
  <dcterms:modified xsi:type="dcterms:W3CDTF">2024-03-13T01:50:55Z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38316360E10E4A82B3920A27EF359F74_12</vt:lpwstr>
  </property>
  <property fmtid="{D5CDD505-2E9C-101B-9397-08002B2CF9AE}" pid="3" name="KSOProductBuildVer">
    <vt:lpwstr>2052-12.1.0.16399</vt:lpwstr>
  </property>
</Properties>
</file>