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核实施退役和核三废处理、处置技术设备项目规划设计蓝图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6" w:history="1">
        <w:r>
          <w:rPr>
            <w:rFonts w:ascii="仿宋" w:eastAsia="仿宋" w:hAnsi="仿宋" w:cs="仿宋" w:hint="eastAsia"/>
            <w:lang w:eastAsia="zh-CN"/>
          </w:rPr>
          <w:t>序言</w:t>
        </w:r>
        <w:r>
          <w:tab/>
        </w:r>
        <w:r>
          <w:fldChar w:fldCharType="begin"/>
        </w:r>
        <w:r>
          <w:instrText xml:space="preserve"> PAGEREF _Toc9056 \h </w:instrText>
        </w:r>
        <w:r>
          <w:fldChar w:fldCharType="separate"/>
        </w:r>
        <w:r>
          <w:t>3</w:t>
        </w:r>
        <w:r>
          <w:fldChar w:fldCharType="end"/>
        </w:r>
      </w:hyperlink>
    </w:p>
    <w:p>
      <w:pPr>
        <w:pStyle w:val="TOC1"/>
        <w:tabs>
          <w:tab w:val="right" w:leader="dot" w:pos="8306"/>
        </w:tabs>
      </w:pPr>
      <w:hyperlink w:anchor="_Toc24627" w:history="1">
        <w:r>
          <w:rPr>
            <w:rFonts w:ascii="仿宋" w:eastAsia="仿宋" w:hAnsi="仿宋" w:cs="仿宋" w:hint="eastAsia"/>
            <w:lang w:eastAsia="zh-CN"/>
          </w:rPr>
          <w:t>一、核实施退役和核三废处理、处置技术设备项目可持续发展</w:t>
        </w:r>
        <w:r>
          <w:tab/>
        </w:r>
        <w:r>
          <w:fldChar w:fldCharType="begin"/>
        </w:r>
        <w:r>
          <w:instrText xml:space="preserve"> PAGEREF _Toc24627 \h </w:instrText>
        </w:r>
        <w:r>
          <w:fldChar w:fldCharType="separate"/>
        </w:r>
        <w:r>
          <w:t>3</w:t>
        </w:r>
        <w:r>
          <w:fldChar w:fldCharType="end"/>
        </w:r>
      </w:hyperlink>
    </w:p>
    <w:p>
      <w:pPr>
        <w:pStyle w:val="TOC2"/>
        <w:tabs>
          <w:tab w:val="right" w:leader="dot" w:pos="8306"/>
        </w:tabs>
      </w:pPr>
      <w:hyperlink w:anchor="_Toc4326" w:history="1">
        <w:r>
          <w:rPr>
            <w:rFonts w:ascii="仿宋" w:eastAsia="仿宋" w:hAnsi="仿宋" w:cs="仿宋" w:hint="eastAsia"/>
            <w:lang w:eastAsia="zh-CN"/>
          </w:rPr>
          <w:t>(一)、可持续战略与实践</w:t>
        </w:r>
        <w:r>
          <w:tab/>
        </w:r>
        <w:r>
          <w:fldChar w:fldCharType="begin"/>
        </w:r>
        <w:r>
          <w:instrText xml:space="preserve"> PAGEREF _Toc4326 \h </w:instrText>
        </w:r>
        <w:r>
          <w:fldChar w:fldCharType="separate"/>
        </w:r>
        <w:r>
          <w:t>3</w:t>
        </w:r>
        <w:r>
          <w:fldChar w:fldCharType="end"/>
        </w:r>
      </w:hyperlink>
    </w:p>
    <w:p>
      <w:pPr>
        <w:pStyle w:val="TOC2"/>
        <w:tabs>
          <w:tab w:val="right" w:leader="dot" w:pos="8306"/>
        </w:tabs>
      </w:pPr>
      <w:hyperlink w:anchor="_Toc11699" w:history="1">
        <w:r>
          <w:rPr>
            <w:rFonts w:ascii="仿宋" w:eastAsia="仿宋" w:hAnsi="仿宋" w:cs="仿宋" w:hint="eastAsia"/>
            <w:lang w:eastAsia="zh-CN"/>
          </w:rPr>
          <w:t>(二)、环保与社会责任</w:t>
        </w:r>
        <w:r>
          <w:tab/>
        </w:r>
        <w:r>
          <w:fldChar w:fldCharType="begin"/>
        </w:r>
        <w:r>
          <w:instrText xml:space="preserve"> PAGEREF _Toc11699 \h </w:instrText>
        </w:r>
        <w:r>
          <w:fldChar w:fldCharType="separate"/>
        </w:r>
        <w:r>
          <w:t>4</w:t>
        </w:r>
        <w:r>
          <w:fldChar w:fldCharType="end"/>
        </w:r>
      </w:hyperlink>
    </w:p>
    <w:p>
      <w:pPr>
        <w:pStyle w:val="TOC1"/>
        <w:tabs>
          <w:tab w:val="right" w:leader="dot" w:pos="8306"/>
        </w:tabs>
      </w:pPr>
      <w:hyperlink w:anchor="_Toc23886" w:history="1">
        <w:r>
          <w:rPr>
            <w:rFonts w:ascii="仿宋" w:eastAsia="仿宋" w:hAnsi="仿宋" w:cs="仿宋" w:hint="eastAsia"/>
            <w:lang w:eastAsia="zh-CN"/>
          </w:rPr>
          <w:t>二、核实施退役和核三废处理、处置技术设备项目概论</w:t>
        </w:r>
        <w:r>
          <w:tab/>
        </w:r>
        <w:r>
          <w:fldChar w:fldCharType="begin"/>
        </w:r>
        <w:r>
          <w:instrText xml:space="preserve"> PAGEREF _Toc23886 \h </w:instrText>
        </w:r>
        <w:r>
          <w:fldChar w:fldCharType="separate"/>
        </w:r>
        <w:r>
          <w:t>5</w:t>
        </w:r>
        <w:r>
          <w:fldChar w:fldCharType="end"/>
        </w:r>
      </w:hyperlink>
    </w:p>
    <w:p>
      <w:pPr>
        <w:pStyle w:val="TOC2"/>
        <w:tabs>
          <w:tab w:val="right" w:leader="dot" w:pos="8306"/>
        </w:tabs>
      </w:pPr>
      <w:hyperlink w:anchor="_Toc17513" w:history="1">
        <w:r>
          <w:rPr>
            <w:rFonts w:ascii="仿宋" w:eastAsia="仿宋" w:hAnsi="仿宋" w:cs="仿宋" w:hint="eastAsia"/>
            <w:lang w:eastAsia="zh-CN"/>
          </w:rPr>
          <w:t>(一)、核实施退役和核三废处理、处置技术设备项目概况</w:t>
        </w:r>
        <w:r>
          <w:tab/>
        </w:r>
        <w:r>
          <w:fldChar w:fldCharType="begin"/>
        </w:r>
        <w:r>
          <w:instrText xml:space="preserve"> PAGEREF _Toc17513 \h </w:instrText>
        </w:r>
        <w:r>
          <w:fldChar w:fldCharType="separate"/>
        </w:r>
        <w:r>
          <w:t>5</w:t>
        </w:r>
        <w:r>
          <w:fldChar w:fldCharType="end"/>
        </w:r>
      </w:hyperlink>
    </w:p>
    <w:p>
      <w:pPr>
        <w:pStyle w:val="TOC2"/>
        <w:tabs>
          <w:tab w:val="right" w:leader="dot" w:pos="8306"/>
        </w:tabs>
      </w:pPr>
      <w:hyperlink w:anchor="_Toc21891" w:history="1">
        <w:r>
          <w:rPr>
            <w:rFonts w:ascii="仿宋" w:eastAsia="仿宋" w:hAnsi="仿宋" w:cs="仿宋" w:hint="eastAsia"/>
            <w:lang w:eastAsia="zh-CN"/>
          </w:rPr>
          <w:t>(二)、核实施退役和核三废处理、处置技术设备项目目标</w:t>
        </w:r>
        <w:r>
          <w:tab/>
        </w:r>
        <w:r>
          <w:fldChar w:fldCharType="begin"/>
        </w:r>
        <w:r>
          <w:instrText xml:space="preserve"> PAGEREF _Toc21891 \h </w:instrText>
        </w:r>
        <w:r>
          <w:fldChar w:fldCharType="separate"/>
        </w:r>
        <w:r>
          <w:t>8</w:t>
        </w:r>
        <w:r>
          <w:fldChar w:fldCharType="end"/>
        </w:r>
      </w:hyperlink>
    </w:p>
    <w:p>
      <w:pPr>
        <w:pStyle w:val="TOC2"/>
        <w:tabs>
          <w:tab w:val="right" w:leader="dot" w:pos="8306"/>
        </w:tabs>
      </w:pPr>
      <w:hyperlink w:anchor="_Toc5732" w:history="1">
        <w:r>
          <w:rPr>
            <w:rFonts w:ascii="仿宋" w:eastAsia="仿宋" w:hAnsi="仿宋" w:cs="仿宋" w:hint="eastAsia"/>
            <w:lang w:eastAsia="zh-CN"/>
          </w:rPr>
          <w:t>(三)、核实施退役和核三废处理、处置技术设备项目提出的理由</w:t>
        </w:r>
        <w:r>
          <w:tab/>
        </w:r>
        <w:r>
          <w:fldChar w:fldCharType="begin"/>
        </w:r>
        <w:r>
          <w:instrText xml:space="preserve"> PAGEREF _Toc5732 \h </w:instrText>
        </w:r>
        <w:r>
          <w:fldChar w:fldCharType="separate"/>
        </w:r>
        <w:r>
          <w:t>9</w:t>
        </w:r>
        <w:r>
          <w:fldChar w:fldCharType="end"/>
        </w:r>
      </w:hyperlink>
    </w:p>
    <w:p>
      <w:pPr>
        <w:pStyle w:val="TOC2"/>
        <w:tabs>
          <w:tab w:val="right" w:leader="dot" w:pos="8306"/>
        </w:tabs>
      </w:pPr>
      <w:hyperlink w:anchor="_Toc24806" w:history="1">
        <w:r>
          <w:rPr>
            <w:rFonts w:ascii="仿宋" w:eastAsia="仿宋" w:hAnsi="仿宋" w:cs="仿宋" w:hint="eastAsia"/>
            <w:lang w:eastAsia="zh-CN"/>
          </w:rPr>
          <w:t>(四)、核实施退役和核三废处理、处置技术设备项目意义</w:t>
        </w:r>
        <w:r>
          <w:tab/>
        </w:r>
        <w:r>
          <w:fldChar w:fldCharType="begin"/>
        </w:r>
        <w:r>
          <w:instrText xml:space="preserve"> PAGEREF _Toc24806 \h </w:instrText>
        </w:r>
        <w:r>
          <w:fldChar w:fldCharType="separate"/>
        </w:r>
        <w:r>
          <w:t>11</w:t>
        </w:r>
        <w:r>
          <w:fldChar w:fldCharType="end"/>
        </w:r>
      </w:hyperlink>
    </w:p>
    <w:p>
      <w:pPr>
        <w:pStyle w:val="TOC2"/>
        <w:tabs>
          <w:tab w:val="right" w:leader="dot" w:pos="8306"/>
        </w:tabs>
      </w:pPr>
      <w:hyperlink w:anchor="_Toc23780" w:history="1">
        <w:r>
          <w:rPr>
            <w:rFonts w:ascii="仿宋" w:eastAsia="仿宋" w:hAnsi="仿宋" w:cs="仿宋" w:hint="eastAsia"/>
            <w:lang w:eastAsia="zh-CN"/>
          </w:rPr>
          <w:t>(五)、核实施退役和核三废处理、处置技术设备项目背景</w:t>
        </w:r>
        <w:r>
          <w:tab/>
        </w:r>
        <w:r>
          <w:fldChar w:fldCharType="begin"/>
        </w:r>
        <w:r>
          <w:instrText xml:space="preserve"> PAGEREF _Toc23780 \h </w:instrText>
        </w:r>
        <w:r>
          <w:fldChar w:fldCharType="separate"/>
        </w:r>
        <w:r>
          <w:t>12</w:t>
        </w:r>
        <w:r>
          <w:fldChar w:fldCharType="end"/>
        </w:r>
      </w:hyperlink>
    </w:p>
    <w:p>
      <w:pPr>
        <w:pStyle w:val="TOC1"/>
        <w:tabs>
          <w:tab w:val="right" w:leader="dot" w:pos="8306"/>
        </w:tabs>
      </w:pPr>
      <w:hyperlink w:anchor="_Toc3470" w:history="1">
        <w:r>
          <w:rPr>
            <w:rFonts w:ascii="仿宋" w:eastAsia="仿宋" w:hAnsi="仿宋" w:cs="仿宋" w:hint="eastAsia"/>
            <w:lang w:eastAsia="zh-CN"/>
          </w:rPr>
          <w:t>三、核实施退役和核三废处理、处置技术设备项目选址可行性分析</w:t>
        </w:r>
        <w:r>
          <w:tab/>
        </w:r>
        <w:r>
          <w:fldChar w:fldCharType="begin"/>
        </w:r>
        <w:r>
          <w:instrText xml:space="preserve"> PAGEREF _Toc3470 \h </w:instrText>
        </w:r>
        <w:r>
          <w:fldChar w:fldCharType="separate"/>
        </w:r>
        <w:r>
          <w:t>13</w:t>
        </w:r>
        <w:r>
          <w:fldChar w:fldCharType="end"/>
        </w:r>
      </w:hyperlink>
    </w:p>
    <w:p>
      <w:pPr>
        <w:pStyle w:val="TOC2"/>
        <w:tabs>
          <w:tab w:val="right" w:leader="dot" w:pos="8306"/>
        </w:tabs>
      </w:pPr>
      <w:hyperlink w:anchor="_Toc10259" w:history="1">
        <w:r>
          <w:rPr>
            <w:rFonts w:ascii="仿宋" w:eastAsia="仿宋" w:hAnsi="仿宋" w:cs="仿宋" w:hint="eastAsia"/>
            <w:lang w:eastAsia="zh-CN"/>
          </w:rPr>
          <w:t>(一)、核实施退役和核三废处理、处置技术设备项目选址</w:t>
        </w:r>
        <w:r>
          <w:tab/>
        </w:r>
        <w:r>
          <w:fldChar w:fldCharType="begin"/>
        </w:r>
        <w:r>
          <w:instrText xml:space="preserve"> PAGEREF _Toc10259 \h </w:instrText>
        </w:r>
        <w:r>
          <w:fldChar w:fldCharType="separate"/>
        </w:r>
        <w:r>
          <w:t>13</w:t>
        </w:r>
        <w:r>
          <w:fldChar w:fldCharType="end"/>
        </w:r>
      </w:hyperlink>
    </w:p>
    <w:p>
      <w:pPr>
        <w:pStyle w:val="TOC2"/>
        <w:tabs>
          <w:tab w:val="right" w:leader="dot" w:pos="8306"/>
        </w:tabs>
      </w:pPr>
      <w:hyperlink w:anchor="_Toc17320" w:history="1">
        <w:r>
          <w:rPr>
            <w:rFonts w:ascii="仿宋" w:eastAsia="仿宋" w:hAnsi="仿宋" w:cs="仿宋" w:hint="eastAsia"/>
            <w:lang w:eastAsia="zh-CN"/>
          </w:rPr>
          <w:t>(二)、用地控制指标</w:t>
        </w:r>
        <w:r>
          <w:tab/>
        </w:r>
        <w:r>
          <w:fldChar w:fldCharType="begin"/>
        </w:r>
        <w:r>
          <w:instrText xml:space="preserve"> PAGEREF _Toc17320 \h </w:instrText>
        </w:r>
        <w:r>
          <w:fldChar w:fldCharType="separate"/>
        </w:r>
        <w:r>
          <w:t>13</w:t>
        </w:r>
        <w:r>
          <w:fldChar w:fldCharType="end"/>
        </w:r>
      </w:hyperlink>
    </w:p>
    <w:p>
      <w:pPr>
        <w:pStyle w:val="TOC2"/>
        <w:tabs>
          <w:tab w:val="right" w:leader="dot" w:pos="8306"/>
        </w:tabs>
      </w:pPr>
      <w:hyperlink w:anchor="_Toc7536" w:history="1">
        <w:r>
          <w:rPr>
            <w:rFonts w:ascii="仿宋" w:eastAsia="仿宋" w:hAnsi="仿宋" w:cs="仿宋" w:hint="eastAsia"/>
            <w:lang w:eastAsia="zh-CN"/>
          </w:rPr>
          <w:t>(三)、节约用地措施</w:t>
        </w:r>
        <w:r>
          <w:tab/>
        </w:r>
        <w:r>
          <w:fldChar w:fldCharType="begin"/>
        </w:r>
        <w:r>
          <w:instrText xml:space="preserve"> PAGEREF _Toc7536 \h </w:instrText>
        </w:r>
        <w:r>
          <w:fldChar w:fldCharType="separate"/>
        </w:r>
        <w:r>
          <w:t>16</w:t>
        </w:r>
        <w:r>
          <w:fldChar w:fldCharType="end"/>
        </w:r>
      </w:hyperlink>
    </w:p>
    <w:p>
      <w:pPr>
        <w:pStyle w:val="TOC2"/>
        <w:tabs>
          <w:tab w:val="right" w:leader="dot" w:pos="8306"/>
        </w:tabs>
      </w:pPr>
      <w:hyperlink w:anchor="_Toc175" w:history="1">
        <w:r>
          <w:rPr>
            <w:rFonts w:ascii="仿宋" w:eastAsia="仿宋" w:hAnsi="仿宋" w:cs="仿宋" w:hint="eastAsia"/>
            <w:lang w:eastAsia="zh-CN"/>
          </w:rPr>
          <w:t>(四)、总图布置方案</w:t>
        </w:r>
        <w:r>
          <w:tab/>
        </w:r>
        <w:r>
          <w:fldChar w:fldCharType="begin"/>
        </w:r>
        <w:r>
          <w:instrText xml:space="preserve"> PAGEREF _Toc175 \h </w:instrText>
        </w:r>
        <w:r>
          <w:fldChar w:fldCharType="separate"/>
        </w:r>
        <w:r>
          <w:t>17</w:t>
        </w:r>
        <w:r>
          <w:fldChar w:fldCharType="end"/>
        </w:r>
      </w:hyperlink>
    </w:p>
    <w:p>
      <w:pPr>
        <w:pStyle w:val="TOC2"/>
        <w:tabs>
          <w:tab w:val="right" w:leader="dot" w:pos="8306"/>
        </w:tabs>
      </w:pPr>
      <w:hyperlink w:anchor="_Toc25242" w:history="1">
        <w:r>
          <w:rPr>
            <w:rFonts w:ascii="仿宋" w:eastAsia="仿宋" w:hAnsi="仿宋" w:cs="仿宋" w:hint="eastAsia"/>
            <w:lang w:eastAsia="zh-CN"/>
          </w:rPr>
          <w:t>(五)、选址综合评价</w:t>
        </w:r>
        <w:r>
          <w:tab/>
        </w:r>
        <w:r>
          <w:fldChar w:fldCharType="begin"/>
        </w:r>
        <w:r>
          <w:instrText xml:space="preserve"> PAGEREF _Toc25242 \h </w:instrText>
        </w:r>
        <w:r>
          <w:fldChar w:fldCharType="separate"/>
        </w:r>
        <w:r>
          <w:t>18</w:t>
        </w:r>
        <w:r>
          <w:fldChar w:fldCharType="end"/>
        </w:r>
      </w:hyperlink>
    </w:p>
    <w:p>
      <w:pPr>
        <w:pStyle w:val="TOC1"/>
        <w:tabs>
          <w:tab w:val="right" w:leader="dot" w:pos="8306"/>
        </w:tabs>
      </w:pPr>
      <w:hyperlink w:anchor="_Toc16791" w:history="1">
        <w:r>
          <w:rPr>
            <w:rFonts w:ascii="仿宋" w:eastAsia="仿宋" w:hAnsi="仿宋" w:cs="仿宋" w:hint="eastAsia"/>
            <w:lang w:eastAsia="zh-CN"/>
          </w:rPr>
          <w:t>四、核实施退役和核三废处理、处置技术设备项目土建工程</w:t>
        </w:r>
        <w:r>
          <w:tab/>
        </w:r>
        <w:r>
          <w:fldChar w:fldCharType="begin"/>
        </w:r>
        <w:r>
          <w:instrText xml:space="preserve"> PAGEREF _Toc16791 \h </w:instrText>
        </w:r>
        <w:r>
          <w:fldChar w:fldCharType="separate"/>
        </w:r>
        <w:r>
          <w:t>19</w:t>
        </w:r>
        <w:r>
          <w:fldChar w:fldCharType="end"/>
        </w:r>
      </w:hyperlink>
    </w:p>
    <w:p>
      <w:pPr>
        <w:pStyle w:val="TOC2"/>
        <w:tabs>
          <w:tab w:val="right" w:leader="dot" w:pos="8306"/>
        </w:tabs>
      </w:pPr>
      <w:hyperlink w:anchor="_Toc24407" w:history="1">
        <w:r>
          <w:rPr>
            <w:rFonts w:ascii="仿宋" w:eastAsia="仿宋" w:hAnsi="仿宋" w:cs="仿宋" w:hint="eastAsia"/>
            <w:lang w:eastAsia="zh-CN"/>
          </w:rPr>
          <w:t>(一)、建筑工程设计原则</w:t>
        </w:r>
        <w:r>
          <w:tab/>
        </w:r>
        <w:r>
          <w:fldChar w:fldCharType="begin"/>
        </w:r>
        <w:r>
          <w:instrText xml:space="preserve"> PAGEREF _Toc24407 \h </w:instrText>
        </w:r>
        <w:r>
          <w:fldChar w:fldCharType="separate"/>
        </w:r>
        <w:r>
          <w:t>19</w:t>
        </w:r>
        <w:r>
          <w:fldChar w:fldCharType="end"/>
        </w:r>
      </w:hyperlink>
    </w:p>
    <w:p>
      <w:pPr>
        <w:pStyle w:val="TOC2"/>
        <w:tabs>
          <w:tab w:val="right" w:leader="dot" w:pos="8306"/>
        </w:tabs>
      </w:pPr>
      <w:hyperlink w:anchor="_Toc15137" w:history="1">
        <w:r>
          <w:rPr>
            <w:rFonts w:ascii="仿宋" w:eastAsia="仿宋" w:hAnsi="仿宋" w:cs="仿宋" w:hint="eastAsia"/>
            <w:lang w:eastAsia="zh-CN"/>
          </w:rPr>
          <w:t>(二)、土建工程设计年限及安全等级</w:t>
        </w:r>
        <w:r>
          <w:tab/>
        </w:r>
        <w:r>
          <w:fldChar w:fldCharType="begin"/>
        </w:r>
        <w:r>
          <w:instrText xml:space="preserve"> PAGEREF _Toc15137 \h </w:instrText>
        </w:r>
        <w:r>
          <w:fldChar w:fldCharType="separate"/>
        </w:r>
        <w:r>
          <w:t>20</w:t>
        </w:r>
        <w:r>
          <w:fldChar w:fldCharType="end"/>
        </w:r>
      </w:hyperlink>
    </w:p>
    <w:p>
      <w:pPr>
        <w:pStyle w:val="TOC2"/>
        <w:tabs>
          <w:tab w:val="right" w:leader="dot" w:pos="8306"/>
        </w:tabs>
      </w:pPr>
      <w:hyperlink w:anchor="_Toc6421" w:history="1">
        <w:r>
          <w:rPr>
            <w:rFonts w:ascii="仿宋" w:eastAsia="仿宋" w:hAnsi="仿宋" w:cs="仿宋" w:hint="eastAsia"/>
            <w:lang w:eastAsia="zh-CN"/>
          </w:rPr>
          <w:t>(三)、建筑工程设计总体要求</w:t>
        </w:r>
        <w:r>
          <w:tab/>
        </w:r>
        <w:r>
          <w:fldChar w:fldCharType="begin"/>
        </w:r>
        <w:r>
          <w:instrText xml:space="preserve"> PAGEREF _Toc6421 \h </w:instrText>
        </w:r>
        <w:r>
          <w:fldChar w:fldCharType="separate"/>
        </w:r>
        <w:r>
          <w:t>22</w:t>
        </w:r>
        <w:r>
          <w:fldChar w:fldCharType="end"/>
        </w:r>
      </w:hyperlink>
    </w:p>
    <w:p>
      <w:pPr>
        <w:pStyle w:val="TOC2"/>
        <w:tabs>
          <w:tab w:val="right" w:leader="dot" w:pos="8306"/>
        </w:tabs>
      </w:pPr>
      <w:hyperlink w:anchor="_Toc14829" w:history="1">
        <w:r>
          <w:rPr>
            <w:rFonts w:ascii="仿宋" w:eastAsia="仿宋" w:hAnsi="仿宋" w:cs="仿宋" w:hint="eastAsia"/>
            <w:lang w:eastAsia="zh-CN"/>
          </w:rPr>
          <w:t>(四)、土建工程建设指标</w:t>
        </w:r>
        <w:r>
          <w:tab/>
        </w:r>
        <w:r>
          <w:fldChar w:fldCharType="begin"/>
        </w:r>
        <w:r>
          <w:instrText xml:space="preserve"> PAGEREF _Toc14829 \h </w:instrText>
        </w:r>
        <w:r>
          <w:fldChar w:fldCharType="separate"/>
        </w:r>
        <w:r>
          <w:t>22</w:t>
        </w:r>
        <w:r>
          <w:fldChar w:fldCharType="end"/>
        </w:r>
      </w:hyperlink>
    </w:p>
    <w:p>
      <w:pPr>
        <w:pStyle w:val="TOC1"/>
        <w:tabs>
          <w:tab w:val="right" w:leader="dot" w:pos="8306"/>
        </w:tabs>
      </w:pPr>
      <w:hyperlink w:anchor="_Toc15162" w:history="1">
        <w:r>
          <w:rPr>
            <w:rFonts w:ascii="仿宋" w:eastAsia="仿宋" w:hAnsi="仿宋" w:cs="仿宋" w:hint="eastAsia"/>
            <w:lang w:eastAsia="zh-CN"/>
          </w:rPr>
          <w:t>五、产品规划分析</w:t>
        </w:r>
        <w:r>
          <w:tab/>
        </w:r>
        <w:r>
          <w:fldChar w:fldCharType="begin"/>
        </w:r>
        <w:r>
          <w:instrText xml:space="preserve"> PAGEREF _Toc15162 \h </w:instrText>
        </w:r>
        <w:r>
          <w:fldChar w:fldCharType="separate"/>
        </w:r>
        <w:r>
          <w:t>23</w:t>
        </w:r>
        <w:r>
          <w:fldChar w:fldCharType="end"/>
        </w:r>
      </w:hyperlink>
    </w:p>
    <w:p>
      <w:pPr>
        <w:pStyle w:val="TOC2"/>
        <w:tabs>
          <w:tab w:val="right" w:leader="dot" w:pos="8306"/>
        </w:tabs>
      </w:pPr>
      <w:hyperlink w:anchor="_Toc4105" w:history="1">
        <w:r>
          <w:rPr>
            <w:rFonts w:ascii="仿宋" w:eastAsia="仿宋" w:hAnsi="仿宋" w:cs="仿宋" w:hint="eastAsia"/>
            <w:lang w:eastAsia="zh-CN"/>
          </w:rPr>
          <w:t>(一)、产品规划</w:t>
        </w:r>
        <w:r>
          <w:tab/>
        </w:r>
        <w:r>
          <w:fldChar w:fldCharType="begin"/>
        </w:r>
        <w:r>
          <w:instrText xml:space="preserve"> PAGEREF _Toc4105 \h </w:instrText>
        </w:r>
        <w:r>
          <w:fldChar w:fldCharType="separate"/>
        </w:r>
        <w:r>
          <w:t>23</w:t>
        </w:r>
        <w:r>
          <w:fldChar w:fldCharType="end"/>
        </w:r>
      </w:hyperlink>
    </w:p>
    <w:p>
      <w:pPr>
        <w:pStyle w:val="TOC2"/>
        <w:tabs>
          <w:tab w:val="right" w:leader="dot" w:pos="8306"/>
        </w:tabs>
      </w:pPr>
      <w:hyperlink w:anchor="_Toc15082" w:history="1">
        <w:r>
          <w:rPr>
            <w:rFonts w:ascii="仿宋" w:eastAsia="仿宋" w:hAnsi="仿宋" w:cs="仿宋" w:hint="eastAsia"/>
            <w:lang w:eastAsia="zh-CN"/>
          </w:rPr>
          <w:t>(二)、建设规模</w:t>
        </w:r>
        <w:r>
          <w:tab/>
        </w:r>
        <w:r>
          <w:fldChar w:fldCharType="begin"/>
        </w:r>
        <w:r>
          <w:instrText xml:space="preserve"> PAGEREF _Toc15082 \h </w:instrText>
        </w:r>
        <w:r>
          <w:fldChar w:fldCharType="separate"/>
        </w:r>
        <w:r>
          <w:t>24</w:t>
        </w:r>
        <w:r>
          <w:fldChar w:fldCharType="end"/>
        </w:r>
      </w:hyperlink>
    </w:p>
    <w:p>
      <w:pPr>
        <w:pStyle w:val="TOC1"/>
        <w:tabs>
          <w:tab w:val="right" w:leader="dot" w:pos="8306"/>
        </w:tabs>
      </w:pPr>
      <w:hyperlink w:anchor="_Toc25613" w:history="1">
        <w:r>
          <w:rPr>
            <w:rFonts w:ascii="仿宋" w:eastAsia="仿宋" w:hAnsi="仿宋" w:cs="仿宋" w:hint="eastAsia"/>
            <w:lang w:eastAsia="zh-CN"/>
          </w:rPr>
          <w:t>六、工艺说明</w:t>
        </w:r>
        <w:r>
          <w:tab/>
        </w:r>
        <w:r>
          <w:fldChar w:fldCharType="begin"/>
        </w:r>
        <w:r>
          <w:instrText xml:space="preserve"> PAGEREF _Toc25613 \h </w:instrText>
        </w:r>
        <w:r>
          <w:fldChar w:fldCharType="separate"/>
        </w:r>
        <w:r>
          <w:t>25</w:t>
        </w:r>
        <w:r>
          <w:fldChar w:fldCharType="end"/>
        </w:r>
      </w:hyperlink>
    </w:p>
    <w:p>
      <w:pPr>
        <w:pStyle w:val="TOC2"/>
        <w:tabs>
          <w:tab w:val="right" w:leader="dot" w:pos="8306"/>
        </w:tabs>
      </w:pPr>
      <w:hyperlink w:anchor="_Toc14912" w:history="1">
        <w:r>
          <w:rPr>
            <w:rFonts w:ascii="仿宋" w:eastAsia="仿宋" w:hAnsi="仿宋" w:cs="仿宋" w:hint="eastAsia"/>
            <w:lang w:eastAsia="zh-CN"/>
          </w:rPr>
          <w:t>(一)、技术管理特点</w:t>
        </w:r>
        <w:r>
          <w:tab/>
        </w:r>
        <w:r>
          <w:fldChar w:fldCharType="begin"/>
        </w:r>
        <w:r>
          <w:instrText xml:space="preserve"> PAGEREF _Toc14912 \h </w:instrText>
        </w:r>
        <w:r>
          <w:fldChar w:fldCharType="separate"/>
        </w:r>
        <w:r>
          <w:t>25</w:t>
        </w:r>
        <w:r>
          <w:fldChar w:fldCharType="end"/>
        </w:r>
      </w:hyperlink>
    </w:p>
    <w:p>
      <w:pPr>
        <w:pStyle w:val="TOC2"/>
        <w:tabs>
          <w:tab w:val="right" w:leader="dot" w:pos="8306"/>
        </w:tabs>
      </w:pPr>
      <w:hyperlink w:anchor="_Toc5638" w:history="1">
        <w:r>
          <w:rPr>
            <w:rFonts w:ascii="仿宋" w:eastAsia="仿宋" w:hAnsi="仿宋" w:cs="仿宋" w:hint="eastAsia"/>
            <w:lang w:eastAsia="zh-CN"/>
          </w:rPr>
          <w:t>(二)、核实施退役和核三废处理、处置技术设备项目工艺技术设计方案</w:t>
        </w:r>
        <w:r>
          <w:tab/>
        </w:r>
        <w:r>
          <w:fldChar w:fldCharType="begin"/>
        </w:r>
        <w:r>
          <w:instrText xml:space="preserve"> PAGEREF _Toc5638 \h </w:instrText>
        </w:r>
        <w:r>
          <w:fldChar w:fldCharType="separate"/>
        </w:r>
        <w:r>
          <w:t>26</w:t>
        </w:r>
        <w:r>
          <w:fldChar w:fldCharType="end"/>
        </w:r>
      </w:hyperlink>
    </w:p>
    <w:p>
      <w:pPr>
        <w:pStyle w:val="TOC2"/>
        <w:tabs>
          <w:tab w:val="right" w:leader="dot" w:pos="8306"/>
        </w:tabs>
      </w:pPr>
      <w:hyperlink w:anchor="_Toc11783" w:history="1">
        <w:r>
          <w:rPr>
            <w:rFonts w:ascii="仿宋" w:eastAsia="仿宋" w:hAnsi="仿宋" w:cs="仿宋" w:hint="eastAsia"/>
            <w:lang w:eastAsia="zh-CN"/>
          </w:rPr>
          <w:t>(三)、设备选型方案</w:t>
        </w:r>
        <w:r>
          <w:tab/>
        </w:r>
        <w:r>
          <w:fldChar w:fldCharType="begin"/>
        </w:r>
        <w:r>
          <w:instrText xml:space="preserve"> PAGEREF _Toc11783 \h </w:instrText>
        </w:r>
        <w:r>
          <w:fldChar w:fldCharType="separate"/>
        </w:r>
        <w:r>
          <w:t>28</w:t>
        </w:r>
        <w:r>
          <w:fldChar w:fldCharType="end"/>
        </w:r>
      </w:hyperlink>
    </w:p>
    <w:p>
      <w:pPr>
        <w:pStyle w:val="TOC1"/>
        <w:tabs>
          <w:tab w:val="right" w:leader="dot" w:pos="8306"/>
        </w:tabs>
      </w:pPr>
      <w:hyperlink w:anchor="_Toc20665" w:history="1">
        <w:r>
          <w:rPr>
            <w:rFonts w:ascii="仿宋" w:eastAsia="仿宋" w:hAnsi="仿宋" w:cs="仿宋" w:hint="eastAsia"/>
            <w:lang w:eastAsia="zh-CN"/>
          </w:rPr>
          <w:t>七、核实施退役和核三废处理、处置技术设备项目风险管理</w:t>
        </w:r>
        <w:r>
          <w:tab/>
        </w:r>
        <w:r>
          <w:fldChar w:fldCharType="begin"/>
        </w:r>
        <w:r>
          <w:instrText xml:space="preserve"> PAGEREF _Toc20665 \h </w:instrText>
        </w:r>
        <w:r>
          <w:fldChar w:fldCharType="separate"/>
        </w:r>
        <w:r>
          <w:t>29</w:t>
        </w:r>
        <w:r>
          <w:fldChar w:fldCharType="end"/>
        </w:r>
      </w:hyperlink>
    </w:p>
    <w:p>
      <w:pPr>
        <w:pStyle w:val="TOC2"/>
        <w:tabs>
          <w:tab w:val="right" w:leader="dot" w:pos="8306"/>
        </w:tabs>
      </w:pPr>
      <w:hyperlink w:anchor="_Toc8819" w:history="1">
        <w:r>
          <w:rPr>
            <w:rFonts w:ascii="仿宋" w:eastAsia="仿宋" w:hAnsi="仿宋" w:cs="仿宋" w:hint="eastAsia"/>
            <w:lang w:eastAsia="zh-CN"/>
          </w:rPr>
          <w:t>(一)、风险识别与评估</w:t>
        </w:r>
        <w:r>
          <w:tab/>
        </w:r>
        <w:r>
          <w:fldChar w:fldCharType="begin"/>
        </w:r>
        <w:r>
          <w:instrText xml:space="preserve"> PAGEREF _Toc8819 \h </w:instrText>
        </w:r>
        <w:r>
          <w:fldChar w:fldCharType="separate"/>
        </w:r>
        <w:r>
          <w:t>29</w:t>
        </w:r>
        <w:r>
          <w:fldChar w:fldCharType="end"/>
        </w:r>
      </w:hyperlink>
    </w:p>
    <w:p>
      <w:pPr>
        <w:pStyle w:val="TOC2"/>
        <w:tabs>
          <w:tab w:val="right" w:leader="dot" w:pos="8306"/>
        </w:tabs>
      </w:pPr>
      <w:hyperlink w:anchor="_Toc21001" w:history="1">
        <w:r>
          <w:rPr>
            <w:rFonts w:ascii="仿宋" w:eastAsia="仿宋" w:hAnsi="仿宋" w:cs="仿宋" w:hint="eastAsia"/>
            <w:lang w:eastAsia="zh-CN"/>
          </w:rPr>
          <w:t>(二)、风险应对策略</w:t>
        </w:r>
        <w:r>
          <w:tab/>
        </w:r>
        <w:r>
          <w:fldChar w:fldCharType="begin"/>
        </w:r>
        <w:r>
          <w:instrText xml:space="preserve"> PAGEREF _Toc21001 \h </w:instrText>
        </w:r>
        <w:r>
          <w:fldChar w:fldCharType="separate"/>
        </w:r>
        <w:r>
          <w:t>31</w:t>
        </w:r>
        <w:r>
          <w:fldChar w:fldCharType="end"/>
        </w:r>
      </w:hyperlink>
    </w:p>
    <w:p>
      <w:pPr>
        <w:pStyle w:val="TOC2"/>
        <w:tabs>
          <w:tab w:val="right" w:leader="dot" w:pos="8306"/>
        </w:tabs>
      </w:pPr>
      <w:hyperlink w:anchor="_Toc7787" w:history="1">
        <w:r>
          <w:rPr>
            <w:rFonts w:ascii="仿宋" w:eastAsia="仿宋" w:hAnsi="仿宋" w:cs="仿宋" w:hint="eastAsia"/>
            <w:lang w:eastAsia="zh-CN"/>
          </w:rPr>
          <w:t>(三)、风险监控与控制</w:t>
        </w:r>
        <w:r>
          <w:tab/>
        </w:r>
        <w:r>
          <w:fldChar w:fldCharType="begin"/>
        </w:r>
        <w:r>
          <w:instrText xml:space="preserve"> PAGEREF _Toc7787 \h </w:instrText>
        </w:r>
        <w:r>
          <w:fldChar w:fldCharType="separate"/>
        </w:r>
        <w:r>
          <w:t>33</w:t>
        </w:r>
        <w:r>
          <w:fldChar w:fldCharType="end"/>
        </w:r>
      </w:hyperlink>
    </w:p>
    <w:p>
      <w:pPr>
        <w:pStyle w:val="TOC1"/>
        <w:tabs>
          <w:tab w:val="right" w:leader="dot" w:pos="8306"/>
        </w:tabs>
      </w:pPr>
      <w:hyperlink w:anchor="_Toc2949" w:history="1">
        <w:r>
          <w:rPr>
            <w:rFonts w:ascii="仿宋" w:eastAsia="仿宋" w:hAnsi="仿宋" w:cs="仿宋" w:hint="eastAsia"/>
            <w:lang w:eastAsia="zh-CN"/>
          </w:rPr>
          <w:t>八、核实施退役和核三废处理、处置技术设备项目社会影响</w:t>
        </w:r>
        <w:r>
          <w:tab/>
        </w:r>
        <w:r>
          <w:fldChar w:fldCharType="begin"/>
        </w:r>
        <w:r>
          <w:instrText xml:space="preserve"> PAGEREF _Toc2949 \h </w:instrText>
        </w:r>
        <w:r>
          <w:fldChar w:fldCharType="separate"/>
        </w:r>
        <w:r>
          <w:t>34</w:t>
        </w:r>
        <w:r>
          <w:fldChar w:fldCharType="end"/>
        </w:r>
      </w:hyperlink>
    </w:p>
    <w:p>
      <w:pPr>
        <w:pStyle w:val="TOC2"/>
        <w:tabs>
          <w:tab w:val="right" w:leader="dot" w:pos="8306"/>
        </w:tabs>
      </w:pPr>
      <w:hyperlink w:anchor="_Toc25190" w:history="1">
        <w:r>
          <w:rPr>
            <w:rFonts w:ascii="仿宋" w:eastAsia="仿宋" w:hAnsi="仿宋" w:cs="仿宋" w:hint="eastAsia"/>
            <w:lang w:eastAsia="zh-CN"/>
          </w:rPr>
          <w:t>(一)、社会责任与义务</w:t>
        </w:r>
        <w:r>
          <w:tab/>
        </w:r>
        <w:r>
          <w:fldChar w:fldCharType="begin"/>
        </w:r>
        <w:r>
          <w:instrText xml:space="preserve"> PAGEREF _Toc25190 \h </w:instrText>
        </w:r>
        <w:r>
          <w:fldChar w:fldCharType="separate"/>
        </w:r>
        <w:r>
          <w:t>34</w:t>
        </w:r>
        <w:r>
          <w:fldChar w:fldCharType="end"/>
        </w:r>
      </w:hyperlink>
    </w:p>
    <w:p>
      <w:pPr>
        <w:pStyle w:val="TOC2"/>
        <w:tabs>
          <w:tab w:val="right" w:leader="dot" w:pos="8306"/>
        </w:tabs>
      </w:pPr>
      <w:hyperlink w:anchor="_Toc1127" w:history="1">
        <w:r>
          <w:rPr>
            <w:rFonts w:ascii="仿宋" w:eastAsia="仿宋" w:hAnsi="仿宋" w:cs="仿宋" w:hint="eastAsia"/>
            <w:lang w:eastAsia="zh-CN"/>
          </w:rPr>
          <w:t>(二)、社会参与与沟通</w:t>
        </w:r>
        <w:r>
          <w:tab/>
        </w:r>
        <w:r>
          <w:fldChar w:fldCharType="begin"/>
        </w:r>
        <w:r>
          <w:instrText xml:space="preserve"> PAGEREF _Toc1127 \h </w:instrText>
        </w:r>
        <w:r>
          <w:fldChar w:fldCharType="separate"/>
        </w:r>
        <w:r>
          <w:t>35</w:t>
        </w:r>
        <w:r>
          <w:fldChar w:fldCharType="end"/>
        </w:r>
      </w:hyperlink>
    </w:p>
    <w:p>
      <w:pPr>
        <w:pStyle w:val="TOC1"/>
        <w:tabs>
          <w:tab w:val="right" w:leader="dot" w:pos="8306"/>
        </w:tabs>
      </w:pPr>
      <w:hyperlink w:anchor="_Toc26344" w:history="1">
        <w:r>
          <w:rPr>
            <w:rFonts w:ascii="仿宋" w:eastAsia="仿宋" w:hAnsi="仿宋" w:cs="仿宋" w:hint="eastAsia"/>
            <w:lang w:eastAsia="zh-CN"/>
          </w:rPr>
          <w:t>九、核实施退役和核三废处理、处置技术设备项目人力资源培养与发展</w:t>
        </w:r>
        <w:r>
          <w:tab/>
        </w:r>
        <w:r>
          <w:fldChar w:fldCharType="begin"/>
        </w:r>
        <w:r>
          <w:instrText xml:space="preserve"> PAGEREF _Toc26344 \h </w:instrText>
        </w:r>
        <w:r>
          <w:fldChar w:fldCharType="separate"/>
        </w:r>
        <w:r>
          <w:t>36</w:t>
        </w:r>
        <w:r>
          <w:fldChar w:fldCharType="end"/>
        </w:r>
      </w:hyperlink>
    </w:p>
    <w:p>
      <w:pPr>
        <w:pStyle w:val="TOC2"/>
        <w:tabs>
          <w:tab w:val="right" w:leader="dot" w:pos="8306"/>
        </w:tabs>
      </w:pPr>
      <w:hyperlink w:anchor="_Toc28811" w:history="1">
        <w:r>
          <w:rPr>
            <w:rFonts w:ascii="仿宋" w:eastAsia="仿宋" w:hAnsi="仿宋" w:cs="仿宋" w:hint="eastAsia"/>
            <w:lang w:eastAsia="zh-CN"/>
          </w:rPr>
          <w:t>(一)、人才需求与规划</w:t>
        </w:r>
        <w:r>
          <w:tab/>
        </w:r>
        <w:r>
          <w:fldChar w:fldCharType="begin"/>
        </w:r>
        <w:r>
          <w:instrText xml:space="preserve"> PAGEREF _Toc28811 \h </w:instrText>
        </w:r>
        <w:r>
          <w:fldChar w:fldCharType="separate"/>
        </w:r>
        <w:r>
          <w:t>36</w:t>
        </w:r>
        <w:r>
          <w:fldChar w:fldCharType="end"/>
        </w:r>
      </w:hyperlink>
    </w:p>
    <w:p>
      <w:pPr>
        <w:pStyle w:val="TOC2"/>
        <w:tabs>
          <w:tab w:val="right" w:leader="dot" w:pos="8306"/>
        </w:tabs>
      </w:pPr>
      <w:hyperlink w:anchor="_Toc24603" w:history="1">
        <w:r>
          <w:rPr>
            <w:rFonts w:ascii="仿宋" w:eastAsia="仿宋" w:hAnsi="仿宋" w:cs="仿宋" w:hint="eastAsia"/>
            <w:lang w:eastAsia="zh-CN"/>
          </w:rPr>
          <w:t>(二)、培训与发展计划</w:t>
        </w:r>
        <w:r>
          <w:tab/>
        </w:r>
        <w:r>
          <w:fldChar w:fldCharType="begin"/>
        </w:r>
        <w:r>
          <w:instrText xml:space="preserve"> PAGEREF _Toc24603 \h </w:instrText>
        </w:r>
        <w:r>
          <w:fldChar w:fldCharType="separate"/>
        </w:r>
        <w:r>
          <w:t>36</w:t>
        </w:r>
        <w:r>
          <w:fldChar w:fldCharType="end"/>
        </w:r>
      </w:hyperlink>
    </w:p>
    <w:p>
      <w:pPr>
        <w:pStyle w:val="TOC1"/>
        <w:tabs>
          <w:tab w:val="right" w:leader="dot" w:pos="8306"/>
        </w:tabs>
      </w:pPr>
      <w:hyperlink w:anchor="_Toc19500" w:history="1">
        <w:r>
          <w:rPr>
            <w:rFonts w:ascii="仿宋" w:eastAsia="仿宋" w:hAnsi="仿宋" w:cs="仿宋" w:hint="eastAsia"/>
            <w:lang w:eastAsia="zh-CN"/>
          </w:rPr>
          <w:t>十、核实施退役和核三废处理、处置技术设备项目人力资源管理</w:t>
        </w:r>
        <w:r>
          <w:tab/>
        </w:r>
        <w:r>
          <w:fldChar w:fldCharType="begin"/>
        </w:r>
        <w:r>
          <w:instrText xml:space="preserve"> PAGEREF _Toc19500 \h </w:instrText>
        </w:r>
        <w:r>
          <w:fldChar w:fldCharType="separate"/>
        </w:r>
        <w:r>
          <w:t>37</w:t>
        </w:r>
        <w:r>
          <w:fldChar w:fldCharType="end"/>
        </w:r>
      </w:hyperlink>
    </w:p>
    <w:p>
      <w:pPr>
        <w:pStyle w:val="TOC2"/>
        <w:tabs>
          <w:tab w:val="right" w:leader="dot" w:pos="8306"/>
        </w:tabs>
      </w:pPr>
      <w:hyperlink w:anchor="_Toc30503" w:history="1">
        <w:r>
          <w:rPr>
            <w:rFonts w:ascii="仿宋" w:eastAsia="仿宋" w:hAnsi="仿宋" w:cs="仿宋" w:hint="eastAsia"/>
            <w:lang w:eastAsia="zh-CN"/>
          </w:rPr>
          <w:t>(一)、建立健全的预算管理制度</w:t>
        </w:r>
        <w:r>
          <w:tab/>
        </w:r>
        <w:r>
          <w:fldChar w:fldCharType="begin"/>
        </w:r>
        <w:r>
          <w:instrText xml:space="preserve"> PAGEREF _Toc30503 \h </w:instrText>
        </w:r>
        <w:r>
          <w:fldChar w:fldCharType="separate"/>
        </w:r>
        <w:r>
          <w:t>37</w:t>
        </w:r>
        <w:r>
          <w:fldChar w:fldCharType="end"/>
        </w:r>
      </w:hyperlink>
    </w:p>
    <w:p>
      <w:pPr>
        <w:pStyle w:val="TOC2"/>
        <w:tabs>
          <w:tab w:val="right" w:leader="dot" w:pos="8306"/>
        </w:tabs>
      </w:pPr>
      <w:hyperlink w:anchor="_Toc2657" w:history="1">
        <w:r>
          <w:rPr>
            <w:rFonts w:ascii="仿宋" w:eastAsia="仿宋" w:hAnsi="仿宋" w:cs="仿宋" w:hint="eastAsia"/>
            <w:lang w:eastAsia="zh-CN"/>
          </w:rPr>
          <w:t>(二)、加强资金流动监控</w:t>
        </w:r>
        <w:r>
          <w:tab/>
        </w:r>
        <w:r>
          <w:fldChar w:fldCharType="begin"/>
        </w:r>
        <w:r>
          <w:instrText xml:space="preserve"> PAGEREF _Toc2657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9" w:history="1">
        <w:r>
          <w:rPr>
            <w:rFonts w:ascii="仿宋" w:eastAsia="仿宋" w:hAnsi="仿宋" w:cs="仿宋" w:hint="eastAsia"/>
            <w:lang w:eastAsia="zh-CN"/>
          </w:rPr>
          <w:t>(三)、制定完善的风险控制机制</w:t>
        </w:r>
        <w:r>
          <w:tab/>
        </w:r>
        <w:r>
          <w:fldChar w:fldCharType="begin"/>
        </w:r>
        <w:r>
          <w:instrText xml:space="preserve"> PAGEREF _Toc12069 \h </w:instrText>
        </w:r>
        <w:r>
          <w:fldChar w:fldCharType="separate"/>
        </w:r>
        <w:r>
          <w:t>41</w:t>
        </w:r>
        <w:r>
          <w:fldChar w:fldCharType="end"/>
        </w:r>
      </w:hyperlink>
    </w:p>
    <w:p>
      <w:pPr>
        <w:pStyle w:val="TOC2"/>
        <w:tabs>
          <w:tab w:val="right" w:leader="dot" w:pos="8306"/>
        </w:tabs>
      </w:pPr>
      <w:hyperlink w:anchor="_Toc5299" w:history="1">
        <w:r>
          <w:rPr>
            <w:rFonts w:ascii="仿宋" w:eastAsia="仿宋" w:hAnsi="仿宋" w:cs="仿宋" w:hint="eastAsia"/>
            <w:lang w:eastAsia="zh-CN"/>
          </w:rPr>
          <w:t>(四)、优化成本管理</w:t>
        </w:r>
        <w:r>
          <w:tab/>
        </w:r>
        <w:r>
          <w:fldChar w:fldCharType="begin"/>
        </w:r>
        <w:r>
          <w:instrText xml:space="preserve"> PAGEREF _Toc5299 \h </w:instrText>
        </w:r>
        <w:r>
          <w:fldChar w:fldCharType="separate"/>
        </w:r>
        <w:r>
          <w:t>42</w:t>
        </w:r>
        <w:r>
          <w:fldChar w:fldCharType="end"/>
        </w:r>
      </w:hyperlink>
    </w:p>
    <w:p>
      <w:pPr>
        <w:pStyle w:val="TOC1"/>
        <w:tabs>
          <w:tab w:val="right" w:leader="dot" w:pos="8306"/>
        </w:tabs>
      </w:pPr>
      <w:hyperlink w:anchor="_Toc23276" w:history="1">
        <w:r>
          <w:rPr>
            <w:rFonts w:ascii="仿宋" w:eastAsia="仿宋" w:hAnsi="仿宋" w:cs="仿宋" w:hint="eastAsia"/>
            <w:lang w:eastAsia="zh-CN"/>
          </w:rPr>
          <w:t>十一、核实施退役和核三废处理、处置技术设备项目技术管理</w:t>
        </w:r>
        <w:r>
          <w:tab/>
        </w:r>
        <w:r>
          <w:fldChar w:fldCharType="begin"/>
        </w:r>
        <w:r>
          <w:instrText xml:space="preserve"> PAGEREF _Toc23276 \h </w:instrText>
        </w:r>
        <w:r>
          <w:fldChar w:fldCharType="separate"/>
        </w:r>
        <w:r>
          <w:t>44</w:t>
        </w:r>
        <w:r>
          <w:fldChar w:fldCharType="end"/>
        </w:r>
      </w:hyperlink>
    </w:p>
    <w:p>
      <w:pPr>
        <w:pStyle w:val="TOC2"/>
        <w:tabs>
          <w:tab w:val="right" w:leader="dot" w:pos="8306"/>
        </w:tabs>
      </w:pPr>
      <w:hyperlink w:anchor="_Toc3144" w:history="1">
        <w:r>
          <w:rPr>
            <w:rFonts w:ascii="仿宋" w:eastAsia="仿宋" w:hAnsi="仿宋" w:cs="仿宋" w:hint="eastAsia"/>
            <w:lang w:eastAsia="zh-CN"/>
          </w:rPr>
          <w:t>(一)、技术方案选用方向</w:t>
        </w:r>
        <w:r>
          <w:tab/>
        </w:r>
        <w:r>
          <w:fldChar w:fldCharType="begin"/>
        </w:r>
        <w:r>
          <w:instrText xml:space="preserve"> PAGEREF _Toc3144 \h </w:instrText>
        </w:r>
        <w:r>
          <w:fldChar w:fldCharType="separate"/>
        </w:r>
        <w:r>
          <w:t>44</w:t>
        </w:r>
        <w:r>
          <w:fldChar w:fldCharType="end"/>
        </w:r>
      </w:hyperlink>
    </w:p>
    <w:p>
      <w:pPr>
        <w:pStyle w:val="TOC2"/>
        <w:tabs>
          <w:tab w:val="right" w:leader="dot" w:pos="8306"/>
        </w:tabs>
      </w:pPr>
      <w:hyperlink w:anchor="_Toc29194" w:history="1">
        <w:r>
          <w:rPr>
            <w:rFonts w:ascii="仿宋" w:eastAsia="仿宋" w:hAnsi="仿宋" w:cs="仿宋" w:hint="eastAsia"/>
            <w:lang w:eastAsia="zh-CN"/>
          </w:rPr>
          <w:t>(二)、工艺技术方案选用原则</w:t>
        </w:r>
        <w:r>
          <w:tab/>
        </w:r>
        <w:r>
          <w:fldChar w:fldCharType="begin"/>
        </w:r>
        <w:r>
          <w:instrText xml:space="preserve"> PAGEREF _Toc29194 \h </w:instrText>
        </w:r>
        <w:r>
          <w:fldChar w:fldCharType="separate"/>
        </w:r>
        <w:r>
          <w:t>46</w:t>
        </w:r>
        <w:r>
          <w:fldChar w:fldCharType="end"/>
        </w:r>
      </w:hyperlink>
    </w:p>
    <w:p>
      <w:pPr>
        <w:pStyle w:val="TOC2"/>
        <w:tabs>
          <w:tab w:val="right" w:leader="dot" w:pos="8306"/>
        </w:tabs>
      </w:pPr>
      <w:hyperlink w:anchor="_Toc371" w:history="1">
        <w:r>
          <w:rPr>
            <w:rFonts w:ascii="仿宋" w:eastAsia="仿宋" w:hAnsi="仿宋" w:cs="仿宋" w:hint="eastAsia"/>
            <w:lang w:eastAsia="zh-CN"/>
          </w:rPr>
          <w:t>(三)、工艺技术方案要求</w:t>
        </w:r>
        <w:r>
          <w:tab/>
        </w:r>
        <w:r>
          <w:fldChar w:fldCharType="begin"/>
        </w:r>
        <w:r>
          <w:instrText xml:space="preserve"> PAGEREF _Toc371 \h </w:instrText>
        </w:r>
        <w:r>
          <w:fldChar w:fldCharType="separate"/>
        </w:r>
        <w:r>
          <w:t>48</w:t>
        </w:r>
        <w:r>
          <w:fldChar w:fldCharType="end"/>
        </w:r>
      </w:hyperlink>
    </w:p>
    <w:p>
      <w:pPr>
        <w:pStyle w:val="TOC1"/>
        <w:tabs>
          <w:tab w:val="right" w:leader="dot" w:pos="8306"/>
        </w:tabs>
      </w:pPr>
      <w:hyperlink w:anchor="_Toc18075" w:history="1">
        <w:r>
          <w:rPr>
            <w:rFonts w:ascii="仿宋" w:eastAsia="仿宋" w:hAnsi="仿宋" w:cs="仿宋" w:hint="eastAsia"/>
            <w:lang w:eastAsia="zh-CN"/>
          </w:rPr>
          <w:t>十二、核实施退役和核三废处理、处置技术设备项目计划安排</w:t>
        </w:r>
        <w:r>
          <w:tab/>
        </w:r>
        <w:r>
          <w:fldChar w:fldCharType="begin"/>
        </w:r>
        <w:r>
          <w:instrText xml:space="preserve"> PAGEREF _Toc18075 \h </w:instrText>
        </w:r>
        <w:r>
          <w:fldChar w:fldCharType="separate"/>
        </w:r>
        <w:r>
          <w:t>51</w:t>
        </w:r>
        <w:r>
          <w:fldChar w:fldCharType="end"/>
        </w:r>
      </w:hyperlink>
    </w:p>
    <w:p>
      <w:pPr>
        <w:pStyle w:val="TOC2"/>
        <w:tabs>
          <w:tab w:val="right" w:leader="dot" w:pos="8306"/>
        </w:tabs>
      </w:pPr>
      <w:hyperlink w:anchor="_Toc15526" w:history="1">
        <w:r>
          <w:rPr>
            <w:rFonts w:ascii="仿宋" w:eastAsia="仿宋" w:hAnsi="仿宋" w:cs="仿宋" w:hint="eastAsia"/>
            <w:lang w:eastAsia="zh-CN"/>
          </w:rPr>
          <w:t>(一)、建设周期</w:t>
        </w:r>
        <w:r>
          <w:tab/>
        </w:r>
        <w:r>
          <w:fldChar w:fldCharType="begin"/>
        </w:r>
        <w:r>
          <w:instrText xml:space="preserve"> PAGEREF _Toc15526 \h </w:instrText>
        </w:r>
        <w:r>
          <w:fldChar w:fldCharType="separate"/>
        </w:r>
        <w:r>
          <w:t>51</w:t>
        </w:r>
        <w:r>
          <w:fldChar w:fldCharType="end"/>
        </w:r>
      </w:hyperlink>
    </w:p>
    <w:p>
      <w:pPr>
        <w:pStyle w:val="TOC2"/>
        <w:tabs>
          <w:tab w:val="right" w:leader="dot" w:pos="8306"/>
        </w:tabs>
      </w:pPr>
      <w:hyperlink w:anchor="_Toc27371" w:history="1">
        <w:r>
          <w:rPr>
            <w:rFonts w:ascii="仿宋" w:eastAsia="仿宋" w:hAnsi="仿宋" w:cs="仿宋" w:hint="eastAsia"/>
            <w:lang w:eastAsia="zh-CN"/>
          </w:rPr>
          <w:t>(二)、建设进度</w:t>
        </w:r>
        <w:r>
          <w:tab/>
        </w:r>
        <w:r>
          <w:fldChar w:fldCharType="begin"/>
        </w:r>
        <w:r>
          <w:instrText xml:space="preserve"> PAGEREF _Toc27371 \h </w:instrText>
        </w:r>
        <w:r>
          <w:fldChar w:fldCharType="separate"/>
        </w:r>
        <w:r>
          <w:t>52</w:t>
        </w:r>
        <w:r>
          <w:fldChar w:fldCharType="end"/>
        </w:r>
      </w:hyperlink>
    </w:p>
    <w:p>
      <w:pPr>
        <w:pStyle w:val="TOC2"/>
        <w:tabs>
          <w:tab w:val="right" w:leader="dot" w:pos="8306"/>
        </w:tabs>
      </w:pPr>
      <w:hyperlink w:anchor="_Toc19484" w:history="1">
        <w:r>
          <w:rPr>
            <w:rFonts w:ascii="仿宋" w:eastAsia="仿宋" w:hAnsi="仿宋" w:cs="仿宋" w:hint="eastAsia"/>
            <w:lang w:eastAsia="zh-CN"/>
          </w:rPr>
          <w:t>(三)、进度安排注意事项</w:t>
        </w:r>
        <w:r>
          <w:tab/>
        </w:r>
        <w:r>
          <w:fldChar w:fldCharType="begin"/>
        </w:r>
        <w:r>
          <w:instrText xml:space="preserve"> PAGEREF _Toc19484 \h </w:instrText>
        </w:r>
        <w:r>
          <w:fldChar w:fldCharType="separate"/>
        </w:r>
        <w:r>
          <w:t>53</w:t>
        </w:r>
        <w:r>
          <w:fldChar w:fldCharType="end"/>
        </w:r>
      </w:hyperlink>
    </w:p>
    <w:p>
      <w:pPr>
        <w:pStyle w:val="TOC2"/>
        <w:tabs>
          <w:tab w:val="right" w:leader="dot" w:pos="8306"/>
        </w:tabs>
      </w:pPr>
      <w:hyperlink w:anchor="_Toc19708" w:history="1">
        <w:r>
          <w:rPr>
            <w:rFonts w:ascii="仿宋" w:eastAsia="仿宋" w:hAnsi="仿宋" w:cs="仿宋" w:hint="eastAsia"/>
            <w:lang w:eastAsia="zh-CN"/>
          </w:rPr>
          <w:t>(四)、人力资源配置</w:t>
        </w:r>
        <w:r>
          <w:tab/>
        </w:r>
        <w:r>
          <w:fldChar w:fldCharType="begin"/>
        </w:r>
        <w:r>
          <w:instrText xml:space="preserve"> PAGEREF _Toc19708 \h </w:instrText>
        </w:r>
        <w:r>
          <w:fldChar w:fldCharType="separate"/>
        </w:r>
        <w:r>
          <w:t>55</w:t>
        </w:r>
        <w:r>
          <w:fldChar w:fldCharType="end"/>
        </w:r>
      </w:hyperlink>
    </w:p>
    <w:p>
      <w:pPr>
        <w:pStyle w:val="TOC1"/>
        <w:tabs>
          <w:tab w:val="right" w:leader="dot" w:pos="8306"/>
        </w:tabs>
      </w:pPr>
      <w:hyperlink w:anchor="_Toc25527" w:history="1">
        <w:r>
          <w:rPr>
            <w:rFonts w:ascii="仿宋" w:eastAsia="仿宋" w:hAnsi="仿宋" w:cs="仿宋" w:hint="eastAsia"/>
            <w:lang w:eastAsia="zh-CN"/>
          </w:rPr>
          <w:t>十三、营销与推广策略</w:t>
        </w:r>
        <w:r>
          <w:tab/>
        </w:r>
        <w:r>
          <w:fldChar w:fldCharType="begin"/>
        </w:r>
        <w:r>
          <w:instrText xml:space="preserve"> PAGEREF _Toc25527 \h </w:instrText>
        </w:r>
        <w:r>
          <w:fldChar w:fldCharType="separate"/>
        </w:r>
        <w:r>
          <w:t>56</w:t>
        </w:r>
        <w:r>
          <w:fldChar w:fldCharType="end"/>
        </w:r>
      </w:hyperlink>
    </w:p>
    <w:p>
      <w:pPr>
        <w:pStyle w:val="TOC2"/>
        <w:tabs>
          <w:tab w:val="right" w:leader="dot" w:pos="8306"/>
        </w:tabs>
      </w:pPr>
      <w:hyperlink w:anchor="_Toc32615" w:history="1">
        <w:r>
          <w:rPr>
            <w:rFonts w:ascii="仿宋" w:eastAsia="仿宋" w:hAnsi="仿宋" w:cs="仿宋" w:hint="eastAsia"/>
            <w:lang w:eastAsia="zh-CN"/>
          </w:rPr>
          <w:t>(一)、产品/服务定位与特点</w:t>
        </w:r>
        <w:r>
          <w:tab/>
        </w:r>
        <w:r>
          <w:fldChar w:fldCharType="begin"/>
        </w:r>
        <w:r>
          <w:instrText xml:space="preserve"> PAGEREF _Toc32615 \h </w:instrText>
        </w:r>
        <w:r>
          <w:fldChar w:fldCharType="separate"/>
        </w:r>
        <w:r>
          <w:t>56</w:t>
        </w:r>
        <w:r>
          <w:fldChar w:fldCharType="end"/>
        </w:r>
      </w:hyperlink>
    </w:p>
    <w:p>
      <w:pPr>
        <w:pStyle w:val="TOC2"/>
        <w:tabs>
          <w:tab w:val="right" w:leader="dot" w:pos="8306"/>
        </w:tabs>
      </w:pPr>
      <w:hyperlink w:anchor="_Toc18659" w:history="1">
        <w:r>
          <w:rPr>
            <w:rFonts w:ascii="仿宋" w:eastAsia="仿宋" w:hAnsi="仿宋" w:cs="仿宋" w:hint="eastAsia"/>
            <w:lang w:eastAsia="zh-CN"/>
          </w:rPr>
          <w:t>(二)、市场定位与竞争分析</w:t>
        </w:r>
        <w:r>
          <w:tab/>
        </w:r>
        <w:r>
          <w:fldChar w:fldCharType="begin"/>
        </w:r>
        <w:r>
          <w:instrText xml:space="preserve"> PAGEREF _Toc18659 \h </w:instrText>
        </w:r>
        <w:r>
          <w:fldChar w:fldCharType="separate"/>
        </w:r>
        <w:r>
          <w:t>57</w:t>
        </w:r>
        <w:r>
          <w:fldChar w:fldCharType="end"/>
        </w:r>
      </w:hyperlink>
    </w:p>
    <w:p>
      <w:pPr>
        <w:pStyle w:val="TOC2"/>
        <w:tabs>
          <w:tab w:val="right" w:leader="dot" w:pos="8306"/>
        </w:tabs>
      </w:pPr>
      <w:hyperlink w:anchor="_Toc8763" w:history="1">
        <w:r>
          <w:rPr>
            <w:rFonts w:ascii="仿宋" w:eastAsia="仿宋" w:hAnsi="仿宋" w:cs="仿宋" w:hint="eastAsia"/>
            <w:lang w:eastAsia="zh-CN"/>
          </w:rPr>
          <w:t>(三)、营销渠道与策略</w:t>
        </w:r>
        <w:r>
          <w:tab/>
        </w:r>
        <w:r>
          <w:fldChar w:fldCharType="begin"/>
        </w:r>
        <w:r>
          <w:instrText xml:space="preserve"> PAGEREF _Toc8763 \h </w:instrText>
        </w:r>
        <w:r>
          <w:fldChar w:fldCharType="separate"/>
        </w:r>
        <w:r>
          <w:t>58</w:t>
        </w:r>
        <w:r>
          <w:fldChar w:fldCharType="end"/>
        </w:r>
      </w:hyperlink>
    </w:p>
    <w:p>
      <w:pPr>
        <w:pStyle w:val="TOC2"/>
        <w:tabs>
          <w:tab w:val="right" w:leader="dot" w:pos="8306"/>
        </w:tabs>
      </w:pPr>
      <w:hyperlink w:anchor="_Toc4735" w:history="1">
        <w:r>
          <w:rPr>
            <w:rFonts w:ascii="仿宋" w:eastAsia="仿宋" w:hAnsi="仿宋" w:cs="仿宋" w:hint="eastAsia"/>
            <w:lang w:eastAsia="zh-CN"/>
          </w:rPr>
          <w:t>(四)、推广与宣传活动</w:t>
        </w:r>
        <w:r>
          <w:tab/>
        </w:r>
        <w:r>
          <w:fldChar w:fldCharType="begin"/>
        </w:r>
        <w:r>
          <w:instrText xml:space="preserve"> PAGEREF _Toc4735 \h </w:instrText>
        </w:r>
        <w:r>
          <w:fldChar w:fldCharType="separate"/>
        </w:r>
        <w:r>
          <w:t>60</w:t>
        </w:r>
        <w:r>
          <w:fldChar w:fldCharType="end"/>
        </w:r>
      </w:hyperlink>
    </w:p>
    <w:p>
      <w:pPr>
        <w:pStyle w:val="TOC1"/>
        <w:tabs>
          <w:tab w:val="right" w:leader="dot" w:pos="8306"/>
        </w:tabs>
      </w:pPr>
      <w:hyperlink w:anchor="_Toc13244" w:history="1">
        <w:r>
          <w:rPr>
            <w:rFonts w:ascii="仿宋" w:eastAsia="仿宋" w:hAnsi="仿宋" w:cs="仿宋" w:hint="eastAsia"/>
            <w:lang w:eastAsia="zh-CN"/>
          </w:rPr>
          <w:t>十四、利益相关者分析与沟通计划</w:t>
        </w:r>
        <w:r>
          <w:tab/>
        </w:r>
        <w:r>
          <w:fldChar w:fldCharType="begin"/>
        </w:r>
        <w:r>
          <w:instrText xml:space="preserve"> PAGEREF _Toc13244 \h </w:instrText>
        </w:r>
        <w:r>
          <w:fldChar w:fldCharType="separate"/>
        </w:r>
        <w:r>
          <w:t>65</w:t>
        </w:r>
        <w:r>
          <w:fldChar w:fldCharType="end"/>
        </w:r>
      </w:hyperlink>
    </w:p>
    <w:p>
      <w:pPr>
        <w:pStyle w:val="TOC2"/>
        <w:tabs>
          <w:tab w:val="right" w:leader="dot" w:pos="8306"/>
        </w:tabs>
      </w:pPr>
      <w:hyperlink w:anchor="_Toc1305" w:history="1">
        <w:r>
          <w:rPr>
            <w:rFonts w:ascii="仿宋" w:eastAsia="仿宋" w:hAnsi="仿宋" w:cs="仿宋" w:hint="eastAsia"/>
            <w:lang w:eastAsia="zh-CN"/>
          </w:rPr>
          <w:t>(一)、利益相关者分析</w:t>
        </w:r>
        <w:r>
          <w:tab/>
        </w:r>
        <w:r>
          <w:fldChar w:fldCharType="begin"/>
        </w:r>
        <w:r>
          <w:instrText xml:space="preserve"> PAGEREF _Toc1305 \h </w:instrText>
        </w:r>
        <w:r>
          <w:fldChar w:fldCharType="separate"/>
        </w:r>
        <w:r>
          <w:t>65</w:t>
        </w:r>
        <w:r>
          <w:fldChar w:fldCharType="end"/>
        </w:r>
      </w:hyperlink>
    </w:p>
    <w:p>
      <w:pPr>
        <w:pStyle w:val="TOC2"/>
        <w:tabs>
          <w:tab w:val="right" w:leader="dot" w:pos="8306"/>
        </w:tabs>
      </w:pPr>
      <w:hyperlink w:anchor="_Toc4147" w:history="1">
        <w:r>
          <w:rPr>
            <w:rFonts w:ascii="仿宋" w:eastAsia="仿宋" w:hAnsi="仿宋" w:cs="仿宋" w:hint="eastAsia"/>
            <w:lang w:eastAsia="zh-CN"/>
          </w:rPr>
          <w:t>(二)、沟通计划</w:t>
        </w:r>
        <w:r>
          <w:tab/>
        </w:r>
        <w:r>
          <w:fldChar w:fldCharType="begin"/>
        </w:r>
        <w:r>
          <w:instrText xml:space="preserve"> PAGEREF _Toc4147 \h </w:instrText>
        </w:r>
        <w:r>
          <w:fldChar w:fldCharType="separate"/>
        </w:r>
        <w:r>
          <w:t>66</w:t>
        </w:r>
        <w:r>
          <w:fldChar w:fldCharType="end"/>
        </w:r>
      </w:hyperlink>
    </w:p>
    <w:p>
      <w:pPr>
        <w:pStyle w:val="TOC1"/>
        <w:tabs>
          <w:tab w:val="right" w:leader="dot" w:pos="8306"/>
        </w:tabs>
      </w:pPr>
      <w:hyperlink w:anchor="_Toc22019" w:history="1">
        <w:r>
          <w:rPr>
            <w:rFonts w:ascii="仿宋" w:eastAsia="仿宋" w:hAnsi="仿宋" w:cs="仿宋" w:hint="eastAsia"/>
            <w:lang w:eastAsia="zh-CN"/>
          </w:rPr>
          <w:t>十五、质量管理体系</w:t>
        </w:r>
        <w:r>
          <w:tab/>
        </w:r>
        <w:r>
          <w:fldChar w:fldCharType="begin"/>
        </w:r>
        <w:r>
          <w:instrText xml:space="preserve"> PAGEREF _Toc22019 \h </w:instrText>
        </w:r>
        <w:r>
          <w:fldChar w:fldCharType="separate"/>
        </w:r>
        <w:r>
          <w:t>67</w:t>
        </w:r>
        <w:r>
          <w:fldChar w:fldCharType="end"/>
        </w:r>
      </w:hyperlink>
    </w:p>
    <w:p>
      <w:pPr>
        <w:pStyle w:val="TOC2"/>
        <w:tabs>
          <w:tab w:val="right" w:leader="dot" w:pos="8306"/>
        </w:tabs>
      </w:pPr>
      <w:hyperlink w:anchor="_Toc24879" w:history="1">
        <w:r>
          <w:rPr>
            <w:rFonts w:ascii="仿宋" w:eastAsia="仿宋" w:hAnsi="仿宋" w:cs="仿宋" w:hint="eastAsia"/>
            <w:lang w:eastAsia="zh-CN"/>
          </w:rPr>
          <w:t>(一)、质量目标与方针</w:t>
        </w:r>
        <w:r>
          <w:tab/>
        </w:r>
        <w:r>
          <w:fldChar w:fldCharType="begin"/>
        </w:r>
        <w:r>
          <w:instrText xml:space="preserve"> PAGEREF _Toc24879 \h </w:instrText>
        </w:r>
        <w:r>
          <w:fldChar w:fldCharType="separate"/>
        </w:r>
        <w:r>
          <w:t>67</w:t>
        </w:r>
        <w:r>
          <w:fldChar w:fldCharType="end"/>
        </w:r>
      </w:hyperlink>
    </w:p>
    <w:p>
      <w:pPr>
        <w:pStyle w:val="TOC2"/>
        <w:tabs>
          <w:tab w:val="right" w:leader="dot" w:pos="8306"/>
        </w:tabs>
      </w:pPr>
      <w:hyperlink w:anchor="_Toc13315" w:history="1">
        <w:r>
          <w:rPr>
            <w:rFonts w:ascii="仿宋" w:eastAsia="仿宋" w:hAnsi="仿宋" w:cs="仿宋" w:hint="eastAsia"/>
            <w:lang w:eastAsia="zh-CN"/>
          </w:rPr>
          <w:t>(二)、质量管理责任</w:t>
        </w:r>
        <w:r>
          <w:tab/>
        </w:r>
        <w:r>
          <w:fldChar w:fldCharType="begin"/>
        </w:r>
        <w:r>
          <w:instrText xml:space="preserve"> PAGEREF _Toc13315 \h </w:instrText>
        </w:r>
        <w:r>
          <w:fldChar w:fldCharType="separate"/>
        </w:r>
        <w:r>
          <w:t>69</w:t>
        </w:r>
        <w:r>
          <w:fldChar w:fldCharType="end"/>
        </w:r>
      </w:hyperlink>
    </w:p>
    <w:p>
      <w:pPr>
        <w:pStyle w:val="TOC2"/>
        <w:tabs>
          <w:tab w:val="right" w:leader="dot" w:pos="8306"/>
        </w:tabs>
      </w:pPr>
      <w:hyperlink w:anchor="_Toc32747" w:history="1">
        <w:r>
          <w:rPr>
            <w:rFonts w:ascii="仿宋" w:eastAsia="仿宋" w:hAnsi="仿宋" w:cs="仿宋" w:hint="eastAsia"/>
            <w:lang w:eastAsia="zh-CN"/>
          </w:rPr>
          <w:t>(三)、质量管理体系文件</w:t>
        </w:r>
        <w:r>
          <w:tab/>
        </w:r>
        <w:r>
          <w:fldChar w:fldCharType="begin"/>
        </w:r>
        <w:r>
          <w:instrText xml:space="preserve"> PAGEREF _Toc32747 \h </w:instrText>
        </w:r>
        <w:r>
          <w:fldChar w:fldCharType="separate"/>
        </w:r>
        <w:r>
          <w:t>70</w:t>
        </w:r>
        <w:r>
          <w:fldChar w:fldCharType="end"/>
        </w:r>
      </w:hyperlink>
    </w:p>
    <w:p>
      <w:pPr>
        <w:pStyle w:val="TOC2"/>
        <w:tabs>
          <w:tab w:val="right" w:leader="dot" w:pos="8306"/>
        </w:tabs>
      </w:pPr>
      <w:hyperlink w:anchor="_Toc10936" w:history="1">
        <w:r>
          <w:rPr>
            <w:rFonts w:ascii="仿宋" w:eastAsia="仿宋" w:hAnsi="仿宋" w:cs="仿宋" w:hint="eastAsia"/>
            <w:lang w:eastAsia="zh-CN"/>
          </w:rPr>
          <w:t>(四)、质量培训与教育</w:t>
        </w:r>
        <w:r>
          <w:tab/>
        </w:r>
        <w:r>
          <w:fldChar w:fldCharType="begin"/>
        </w:r>
        <w:r>
          <w:instrText xml:space="preserve"> PAGEREF _Toc10936 \h </w:instrText>
        </w:r>
        <w:r>
          <w:fldChar w:fldCharType="separate"/>
        </w:r>
        <w:r>
          <w:t>72</w:t>
        </w:r>
        <w:r>
          <w:fldChar w:fldCharType="end"/>
        </w:r>
      </w:hyperlink>
    </w:p>
    <w:p>
      <w:pPr>
        <w:pStyle w:val="TOC2"/>
        <w:tabs>
          <w:tab w:val="right" w:leader="dot" w:pos="8306"/>
        </w:tabs>
      </w:pPr>
      <w:hyperlink w:anchor="_Toc11183" w:history="1">
        <w:r>
          <w:rPr>
            <w:rFonts w:ascii="仿宋" w:eastAsia="仿宋" w:hAnsi="仿宋" w:cs="仿宋" w:hint="eastAsia"/>
            <w:lang w:eastAsia="zh-CN"/>
          </w:rPr>
          <w:t>(五)、质量审核与评价</w:t>
        </w:r>
        <w:r>
          <w:tab/>
        </w:r>
        <w:r>
          <w:fldChar w:fldCharType="begin"/>
        </w:r>
        <w:r>
          <w:instrText xml:space="preserve"> PAGEREF _Toc11183 \h </w:instrText>
        </w:r>
        <w:r>
          <w:fldChar w:fldCharType="separate"/>
        </w:r>
        <w:r>
          <w:t>74</w:t>
        </w:r>
        <w:r>
          <w:fldChar w:fldCharType="end"/>
        </w:r>
      </w:hyperlink>
    </w:p>
    <w:p>
      <w:pPr>
        <w:pStyle w:val="TOC2"/>
        <w:tabs>
          <w:tab w:val="right" w:leader="dot" w:pos="8306"/>
        </w:tabs>
      </w:pPr>
      <w:hyperlink w:anchor="_Toc24038" w:history="1">
        <w:r>
          <w:rPr>
            <w:rFonts w:ascii="仿宋" w:eastAsia="仿宋" w:hAnsi="仿宋" w:cs="仿宋" w:hint="eastAsia"/>
            <w:lang w:eastAsia="zh-CN"/>
          </w:rPr>
          <w:t>(六)、不符合与纠正措施</w:t>
        </w:r>
        <w:r>
          <w:tab/>
        </w:r>
        <w:r>
          <w:fldChar w:fldCharType="begin"/>
        </w:r>
        <w:r>
          <w:instrText xml:space="preserve"> PAGEREF _Toc24038 \h </w:instrText>
        </w:r>
        <w:r>
          <w:fldChar w:fldCharType="separate"/>
        </w:r>
        <w:r>
          <w:t>75</w:t>
        </w:r>
        <w:r>
          <w:fldChar w:fldCharType="end"/>
        </w:r>
      </w:hyperlink>
    </w:p>
    <w:p>
      <w:pPr>
        <w:pStyle w:val="TOC1"/>
        <w:tabs>
          <w:tab w:val="right" w:leader="dot" w:pos="8306"/>
        </w:tabs>
      </w:pPr>
      <w:hyperlink w:anchor="_Toc15457" w:history="1">
        <w:r>
          <w:rPr>
            <w:rFonts w:ascii="仿宋" w:eastAsia="仿宋" w:hAnsi="仿宋" w:cs="仿宋" w:hint="eastAsia"/>
            <w:lang w:eastAsia="zh-CN"/>
          </w:rPr>
          <w:t>十六、核实施退役和核三废处理、处置技术设备项目变更管理</w:t>
        </w:r>
        <w:r>
          <w:tab/>
        </w:r>
        <w:r>
          <w:fldChar w:fldCharType="begin"/>
        </w:r>
        <w:r>
          <w:instrText xml:space="preserve"> PAGEREF _Toc15457 \h </w:instrText>
        </w:r>
        <w:r>
          <w:fldChar w:fldCharType="separate"/>
        </w:r>
        <w:r>
          <w:t>76</w:t>
        </w:r>
        <w:r>
          <w:fldChar w:fldCharType="end"/>
        </w:r>
      </w:hyperlink>
    </w:p>
    <w:p>
      <w:pPr>
        <w:pStyle w:val="TOC2"/>
        <w:tabs>
          <w:tab w:val="right" w:leader="dot" w:pos="8306"/>
        </w:tabs>
      </w:pPr>
      <w:hyperlink w:anchor="_Toc17468" w:history="1">
        <w:r>
          <w:rPr>
            <w:rFonts w:ascii="仿宋" w:eastAsia="仿宋" w:hAnsi="仿宋" w:cs="仿宋" w:hint="eastAsia"/>
            <w:lang w:eastAsia="zh-CN"/>
          </w:rPr>
          <w:t>(一)、变更申请与评估</w:t>
        </w:r>
        <w:r>
          <w:tab/>
        </w:r>
        <w:r>
          <w:fldChar w:fldCharType="begin"/>
        </w:r>
        <w:r>
          <w:instrText xml:space="preserve"> PAGEREF _Toc17468 \h </w:instrText>
        </w:r>
        <w:r>
          <w:fldChar w:fldCharType="separate"/>
        </w:r>
        <w:r>
          <w:t>76</w:t>
        </w:r>
        <w:r>
          <w:fldChar w:fldCharType="end"/>
        </w:r>
      </w:hyperlink>
    </w:p>
    <w:p>
      <w:pPr>
        <w:pStyle w:val="TOC2"/>
        <w:tabs>
          <w:tab w:val="right" w:leader="dot" w:pos="8306"/>
        </w:tabs>
      </w:pPr>
      <w:hyperlink w:anchor="_Toc31413" w:history="1">
        <w:r>
          <w:rPr>
            <w:rFonts w:ascii="仿宋" w:eastAsia="仿宋" w:hAnsi="仿宋" w:cs="仿宋" w:hint="eastAsia"/>
            <w:lang w:eastAsia="zh-CN"/>
          </w:rPr>
          <w:t>(二)、变更实施与控制</w:t>
        </w:r>
        <w:r>
          <w:tab/>
        </w:r>
        <w:r>
          <w:fldChar w:fldCharType="begin"/>
        </w:r>
        <w:r>
          <w:instrText xml:space="preserve"> PAGEREF _Toc31413 \h </w:instrText>
        </w:r>
        <w:r>
          <w:fldChar w:fldCharType="separate"/>
        </w:r>
        <w:r>
          <w:t>77</w:t>
        </w:r>
        <w:r>
          <w:fldChar w:fldCharType="end"/>
        </w:r>
      </w:hyperlink>
    </w:p>
    <w:p>
      <w:pPr>
        <w:pStyle w:val="TOC1"/>
        <w:tabs>
          <w:tab w:val="right" w:leader="dot" w:pos="8306"/>
        </w:tabs>
      </w:pPr>
      <w:hyperlink w:anchor="_Toc1377" w:history="1">
        <w:r>
          <w:rPr>
            <w:rFonts w:ascii="仿宋" w:eastAsia="仿宋" w:hAnsi="仿宋" w:cs="仿宋" w:hint="eastAsia"/>
            <w:lang w:eastAsia="zh-CN"/>
          </w:rPr>
          <w:t>十七、核实施退役和核三废处理、处置技术设备项目实施时间节点</w:t>
        </w:r>
        <w:r>
          <w:tab/>
        </w:r>
        <w:r>
          <w:fldChar w:fldCharType="begin"/>
        </w:r>
        <w:r>
          <w:instrText xml:space="preserve"> PAGEREF _Toc1377 \h </w:instrText>
        </w:r>
        <w:r>
          <w:fldChar w:fldCharType="separate"/>
        </w:r>
        <w:r>
          <w:t>78</w:t>
        </w:r>
        <w:r>
          <w:fldChar w:fldCharType="end"/>
        </w:r>
      </w:hyperlink>
    </w:p>
    <w:p>
      <w:pPr>
        <w:pStyle w:val="TOC2"/>
        <w:tabs>
          <w:tab w:val="right" w:leader="dot" w:pos="8306"/>
        </w:tabs>
      </w:pPr>
      <w:hyperlink w:anchor="_Toc21127" w:history="1">
        <w:r>
          <w:rPr>
            <w:rFonts w:ascii="仿宋" w:eastAsia="仿宋" w:hAnsi="仿宋" w:cs="仿宋" w:hint="eastAsia"/>
            <w:lang w:eastAsia="zh-CN"/>
          </w:rPr>
          <w:t>(一)、核实施退役和核三废处理、处置技术设备项目启动阶段时间节点</w:t>
        </w:r>
        <w:r>
          <w:tab/>
        </w:r>
        <w:r>
          <w:fldChar w:fldCharType="begin"/>
        </w:r>
        <w:r>
          <w:instrText xml:space="preserve"> PAGEREF _Toc21127 \h </w:instrText>
        </w:r>
        <w:r>
          <w:fldChar w:fldCharType="separate"/>
        </w:r>
        <w:r>
          <w:t>78</w:t>
        </w:r>
        <w:r>
          <w:fldChar w:fldCharType="end"/>
        </w:r>
      </w:hyperlink>
    </w:p>
    <w:p>
      <w:pPr>
        <w:pStyle w:val="TOC2"/>
        <w:tabs>
          <w:tab w:val="right" w:leader="dot" w:pos="8306"/>
        </w:tabs>
      </w:pPr>
      <w:hyperlink w:anchor="_Toc32068" w:history="1">
        <w:r>
          <w:rPr>
            <w:rFonts w:ascii="仿宋" w:eastAsia="仿宋" w:hAnsi="仿宋" w:cs="仿宋" w:hint="eastAsia"/>
            <w:lang w:eastAsia="zh-CN"/>
          </w:rPr>
          <w:t>(二)、核实施退役和核三废处理、处置技术设备项目执行阶段时间节点</w:t>
        </w:r>
        <w:r>
          <w:tab/>
        </w:r>
        <w:r>
          <w:fldChar w:fldCharType="begin"/>
        </w:r>
        <w:r>
          <w:instrText xml:space="preserve"> PAGEREF _Toc32068 \h </w:instrText>
        </w:r>
        <w:r>
          <w:fldChar w:fldCharType="separate"/>
        </w:r>
        <w:r>
          <w:t>79</w:t>
        </w:r>
        <w:r>
          <w:fldChar w:fldCharType="end"/>
        </w:r>
      </w:hyperlink>
    </w:p>
    <w:p>
      <w:pPr>
        <w:pStyle w:val="TOC2"/>
        <w:tabs>
          <w:tab w:val="right" w:leader="dot" w:pos="8306"/>
        </w:tabs>
      </w:pPr>
      <w:hyperlink w:anchor="_Toc31086" w:history="1">
        <w:r>
          <w:rPr>
            <w:rFonts w:ascii="仿宋" w:eastAsia="仿宋" w:hAnsi="仿宋" w:cs="仿宋" w:hint="eastAsia"/>
            <w:lang w:eastAsia="zh-CN"/>
          </w:rPr>
          <w:t>(三)、核实施退役和核三废处理、处置技术设备项目完成阶段时间节点</w:t>
        </w:r>
        <w:r>
          <w:tab/>
        </w:r>
        <w:r>
          <w:fldChar w:fldCharType="begin"/>
        </w:r>
        <w:r>
          <w:instrText xml:space="preserve"> PAGEREF _Toc31086 \h </w:instrText>
        </w:r>
        <w:r>
          <w:fldChar w:fldCharType="separate"/>
        </w:r>
        <w:r>
          <w:t>81</w:t>
        </w:r>
        <w:r>
          <w:fldChar w:fldCharType="end"/>
        </w:r>
      </w:hyperlink>
    </w:p>
    <w:p>
      <w:pPr>
        <w:pStyle w:val="TOC1"/>
        <w:tabs>
          <w:tab w:val="right" w:leader="dot" w:pos="8306"/>
        </w:tabs>
      </w:pPr>
      <w:hyperlink w:anchor="_Toc14079" w:history="1">
        <w:r>
          <w:rPr>
            <w:rFonts w:ascii="仿宋" w:eastAsia="仿宋" w:hAnsi="仿宋" w:cs="仿宋" w:hint="eastAsia"/>
            <w:lang w:eastAsia="zh-CN"/>
          </w:rPr>
          <w:t>十八、核实施退役和核三废处理、处置技术设备项目工程方案分析</w:t>
        </w:r>
        <w:r>
          <w:tab/>
        </w:r>
        <w:r>
          <w:fldChar w:fldCharType="begin"/>
        </w:r>
        <w:r>
          <w:instrText xml:space="preserve"> PAGEREF _Toc14079 \h </w:instrText>
        </w:r>
        <w:r>
          <w:fldChar w:fldCharType="separate"/>
        </w:r>
        <w:r>
          <w:t>82</w:t>
        </w:r>
        <w:r>
          <w:fldChar w:fldCharType="end"/>
        </w:r>
      </w:hyperlink>
    </w:p>
    <w:p>
      <w:pPr>
        <w:pStyle w:val="TOC2"/>
        <w:tabs>
          <w:tab w:val="right" w:leader="dot" w:pos="8306"/>
        </w:tabs>
      </w:pPr>
      <w:hyperlink w:anchor="_Toc12940" w:history="1">
        <w:r>
          <w:rPr>
            <w:rFonts w:ascii="仿宋" w:eastAsia="仿宋" w:hAnsi="仿宋" w:cs="仿宋" w:hint="eastAsia"/>
            <w:lang w:eastAsia="zh-CN"/>
          </w:rPr>
          <w:t>(一)、建筑工程设计原则</w:t>
        </w:r>
        <w:r>
          <w:tab/>
        </w:r>
        <w:r>
          <w:fldChar w:fldCharType="begin"/>
        </w:r>
        <w:r>
          <w:instrText xml:space="preserve"> PAGEREF _Toc12940 \h </w:instrText>
        </w:r>
        <w:r>
          <w:fldChar w:fldCharType="separate"/>
        </w:r>
        <w:r>
          <w:t>82</w:t>
        </w:r>
        <w:r>
          <w:fldChar w:fldCharType="end"/>
        </w:r>
      </w:hyperlink>
    </w:p>
    <w:p>
      <w:pPr>
        <w:pStyle w:val="TOC2"/>
        <w:tabs>
          <w:tab w:val="right" w:leader="dot" w:pos="8306"/>
        </w:tabs>
      </w:pPr>
      <w:hyperlink w:anchor="_Toc982" w:history="1">
        <w:r>
          <w:rPr>
            <w:rFonts w:ascii="仿宋" w:eastAsia="仿宋" w:hAnsi="仿宋" w:cs="仿宋" w:hint="eastAsia"/>
            <w:lang w:eastAsia="zh-CN"/>
          </w:rPr>
          <w:t>(二)、土建工程建设指标</w:t>
        </w:r>
        <w:r>
          <w:tab/>
        </w:r>
        <w:r>
          <w:fldChar w:fldCharType="begin"/>
        </w:r>
        <w:r>
          <w:instrText xml:space="preserve"> PAGEREF _Toc982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27"/>
      <w:r>
        <w:rPr>
          <w:rFonts w:ascii="仿宋" w:eastAsia="仿宋" w:hAnsi="仿宋" w:cs="仿宋" w:hint="eastAsia"/>
          <w:sz w:val="28"/>
          <w:lang w:eastAsia="zh-CN"/>
        </w:rPr>
        <w:t>一、核实施退役和核三废处理、处置技术设备项目可持续发展</w:t>
      </w:r>
      <w:bookmarkEnd w:id="2"/>
    </w:p>
    <w:p>
      <w:pPr>
        <w:pStyle w:val="Heading2"/>
        <w:rPr>
          <w:rFonts w:ascii="仿宋" w:eastAsia="仿宋" w:hAnsi="仿宋" w:cs="仿宋" w:hint="eastAsia"/>
          <w:lang w:eastAsia="zh-CN"/>
        </w:rPr>
      </w:pPr>
      <w:bookmarkStart w:id="3" w:name="_Toc43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实施退役和核三废处理、处置技术设备项目中，核实施退役和核三废处理、处置技术设备项目团队着眼于未来，明确了可持续发展的战略方向。制定的具体可持续发展目标包括降低资源使用、采用环保技术、最大化社会效益等。这一步骤不仅有助于核实施退役和核三废处理、处置技术设备项目在环保和社会责任方面达到最高标准，也为未来提供了明确的指引，确保核实施退役和核三废处理、处置技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可持续实践的融入核实施退役和核三废处理、处置技术设备项目管理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实施退役和核三废处理、处置技术设备项目管理周期。从核实施退役和核三废处理、处置技术设备项目规划开始，核实施退役和核三废处理、处置技术设备项目团队就考虑了环境和社会的因素。在执行阶段，核实施退役和核三废处理、处置技术设备项目团队积极推动绿色技术的应用，优化资源利用。此外，关注员工的社会责任，通过培训和沟通活动提高员工对可持续发展的认知，使他们能够在日常工作中践行可持续实践。这些举措不仅为核实施退役和核三废处理、处置技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6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实施退役和核三废处理、处置技术设备项目的可持续发展理念，我们深信环保与社会责任是核实施退役和核三废处理、处置技术设备项目成功的关键支柱。在核实施退役和核三废处理、处置技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团队通过引入先进的环保技术、建立高效的废物处理系统以及推动能源节约措施，积极履行环保责任。定期的环保监测和评估确保核实施退役和核三废处理、处置技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不仅致力于自身可持续发展，还注重对社会的回馈。通过支持社区核实施退役和核三废处理、处置技术设备项目、参与慈善事业、提供培训机会等方式，核实施退役和核三废处理、处置技术设备项目积极履行社会责任。与当地社区建立积极互动，关注员工的工作与生活平衡，以及员工的身心健康，是核实施退役和核三废处理、处置技术设备项目在社会责任层面的关键举措。这样的实践不仅增强了核实施退役和核三废处理、处置技术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886"/>
      <w:r>
        <w:rPr>
          <w:rFonts w:ascii="仿宋" w:eastAsia="仿宋" w:hAnsi="仿宋" w:cs="仿宋" w:hint="eastAsia"/>
          <w:sz w:val="28"/>
          <w:lang w:eastAsia="zh-CN"/>
        </w:rPr>
        <w:t>二、核实施退役和核三废处理、处置技术设备项目概论</w:t>
      </w:r>
      <w:bookmarkEnd w:id="5"/>
    </w:p>
    <w:p>
      <w:pPr>
        <w:pStyle w:val="Heading2"/>
        <w:rPr>
          <w:rFonts w:ascii="仿宋" w:eastAsia="仿宋" w:hAnsi="仿宋" w:cs="仿宋" w:hint="eastAsia"/>
          <w:lang w:eastAsia="zh-CN"/>
        </w:rPr>
      </w:pPr>
      <w:bookmarkStart w:id="6" w:name="_Toc17513"/>
      <w:r>
        <w:rPr>
          <w:rFonts w:ascii="仿宋" w:eastAsia="仿宋" w:hAnsi="仿宋" w:cs="仿宋" w:hint="eastAsia"/>
          <w:lang w:eastAsia="zh-CN"/>
        </w:rPr>
        <w:t>(一)、核实施退役和核三废处理、处置技术设备项目概况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起源追溯至对市场的深入洞察。市场的不断演变与变革为核实施退役和核三废处理、处置技术设备项目提供了难得的机遇。当前市场存在的需求缺口和变革的大环境共同构成了核实施退役和核三废处理、处置技术设备项目的背景。这个核实施退役和核三废处理、处置技术设备项目旨在充分利用市场机遇，填补行业中尚未满足的需求，为客户提供全新的解决方案。市场的变革和需求的增长使得这个核实施退役和核三废处理、处置技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核实施退役和核三废处理、处置技术设备项目名称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正式命名为核实施退役和核三废处理、处置技术设备。这个名称不仅仅是一个标识，更代表了核实施退役和核三废处理、处置技术设备项目的核心理念和愿景。它蕴含着核实施退役和核三废处理、处置技术设备项目所要解决问题的关键字，具有强烈的表达和辨识度，为核实施退役和核三废处理、处置技术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核实施退役和核三废处理、处置技术设备项目目标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核心目标是提供一种全新、高效的解决方案，满足客户日益增长的需求。核实施退役和核三废处理、处置技术设备项目追求的不仅仅是满足市场需求，更是在市场中获得卓越的竞争优势。通过不断提升产品或服务的质量和创新水平，核实施退役和核三废处理、处置技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核实施退役和核三废处理、处置技术设备项目范围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全面涵盖了产品研发、制造、市场推广和售后服务，确保从产品设计到最终用户体验的全方位关注。这一全面的核实施退役和核三废处理、处置技术设备项目范围是为了确保核实施退役和核三废处理、处置技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核实施退役和核三废处理、处置技术设备项目时间表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计划在未来18个月内完成，包括研发、测试、市场试点和正式推出等不同阶段。这个时间表的合理设计是为了确保核实施退役和核三废处理、处置技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核实施退役和核三废处理、处置技术设备项目预算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总预算估算为XX百万美元，主要分配在研发、市场推广、人员培训和运营等方面。这一充足的预算为核实施退役和核三废处理、处置技术设备项目提供了充足的资源，确保核实施退役和核三废处理、处置技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核实施退役和核三废处理、处置技术设备项目风险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可能面临的风险包括市场接受度低、技术难题、竞争激烈等。核实施退役和核三废处理、处置技术设备项目团队已经制定了相应的风险应对计划，通过前瞻性的风险管理，确保核实施退役和核三废处理、处置技术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核实施退役和核三废处理、处置技术设备项目团队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汇聚了一支经验丰富、多领域专业素养的核心团队，确保核实施退役和核三废处理、处置技术设备项目在各个方面都能拥有高水平的执行力。团队的协同作战是核实施退役和核三废处理、处置技术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核实施退役和核三废处理、处置技术设备项目背景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背景根植于市场对更高效、创新产品的渴望，同时也受到科技发展对行业格局的深刻改变的影响。这为核实施退役和核三废处理、处置技术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核实施退役和核三废处理、处置技术设备项目现状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实施退役和核三废处理、处置技术设备项目已完成市场调研和技术验证，取得了初步的成功。这为核实施退役和核三废处理、处置技术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891"/>
      <w:r>
        <w:rPr>
          <w:rFonts w:ascii="仿宋" w:eastAsia="仿宋" w:hAnsi="仿宋" w:cs="仿宋" w:hint="eastAsia"/>
          <w:sz w:val="28"/>
          <w:lang w:eastAsia="zh-CN"/>
        </w:rPr>
        <w:t>(二)、核实施退役和核三废处理、处置技术设备项目目标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实施退役和核三废处理、处置技术设备项目首要业务目标是在市场中占据有利地位，实现产品/服务的成功推广和销售。通过不断提升产品质量、创新性，核实施退役和核三废处理、处置技术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实施退役和核三废处理、处置技术设备项目着眼于技术创新。通过持续的研发和技术升级，核实施退役和核三废处理、处置技术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核实施退役和核三废处理、处置技术设备项目设定了客户满意度目标。通过提供卓越的产品质量和优质的客户服务，核实施退役和核三废处理、处置技术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注重社会责任和可持续发展。通过实施环保、社会责任核实施退役和核三废处理、处置技术设备项目，核实施退役和核三废处理、处置技术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团队是实现目标的核心驱动力。因此，核实施退役和核三废处理、处置技术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732"/>
      <w:r>
        <w:rPr>
          <w:rFonts w:ascii="仿宋" w:eastAsia="仿宋" w:hAnsi="仿宋" w:cs="仿宋" w:hint="eastAsia"/>
          <w:sz w:val="28"/>
          <w:lang w:eastAsia="zh-CN"/>
        </w:rPr>
        <w:t>(三)、核实施退役和核三废处理、处置技术设备项目提出的理由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核实施退役和核三废处理、处置技术设备项目提出的理由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源于对市场机遇的深刻洞察。当前市场中存在的需求缺口和行业发展趋势表明，有巨大的商业机会等待被开发。通过准确捕捉市场机遇，核实施退役和核三废处理、处置技术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理念基于对技术创新的信仰。通过持续的研发和技术投入，核实施退役和核三废处理、处置技术设备项目有望推出更具创新性的产品或服务。在科技飞速发展的当下，核实施退役和核三废处理、处置技术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是为了增强企业的行业竞争力。通过提升产品或服务的质量和独特性，核实施退役和核三废处理、处置技术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响应了消费者需求的变化。随着社会和科技的不断发展，消费者对产品和服务的需求也在发生变化。通过深入了解并及时回应消费者的新需求，核实施退役和核三废处理、处置技术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是企业战略发展规划的一部分。在面对日益激烈的市场竞争和不断变化的商业环境中，核实施退役和核三废处理、处置技术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不仅仅是基于商业考量，还注重社会责任。通过推出环保、社会责任等方面的核实施退役和核三废处理、处置技术设备项目，核实施退役和核三废处理、处置技术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提出反映了对利益相关者期望的关注。包括客户、员工、投资者等利益相关者在企业发展中都有着各自的期望，核实施退役和核三废处理、处置技术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806"/>
      <w:r>
        <w:rPr>
          <w:rFonts w:ascii="仿宋" w:eastAsia="仿宋" w:hAnsi="仿宋" w:cs="仿宋" w:hint="eastAsia"/>
          <w:sz w:val="28"/>
          <w:lang w:eastAsia="zh-CN"/>
        </w:rPr>
        <w:t>(四)、核实施退役和核三废处理、处置技术设备项目意义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在实施核实施退役和核三废处理、处置技术设备项目的过程中，我们不仅仅是在追逐商业成功，更是为企业和社会的多个层面创造了深远的意义。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首要意义在于提升企业的市场竞争力。通过持续的创新和对产品质量的高标准要求，核实施退役和核三废处理、处置技术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实施退役和核三废处理、处置技术设备项目的推进将促使行业技术水平的提升。通过引入先进技术和创新性解决方案，核实施退役和核三废处理、处置技术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实施退役和核三废处理、处置技术设备项目不仅创造了大量就业机会，提高了就业水平，还注重社会责任和环保。通过参与社会公益事业和推动环保核实施退役和核三废处理、处置技术设备项目，核实施退役和核三废处理、处置技术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综合而言，核实施退役和核三废处理、处置技术设备项目意义重大，不仅推动了企业的发展，也为行业和社会的进步贡献了积极力量。这是一个全面而深刻的影响，将在未来产生可持续的正面效应。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780"/>
      <w:r>
        <w:rPr>
          <w:rFonts w:ascii="仿宋" w:eastAsia="仿宋" w:hAnsi="仿宋" w:cs="仿宋" w:hint="eastAsia"/>
          <w:sz w:val="28"/>
          <w:lang w:eastAsia="zh-CN"/>
        </w:rPr>
        <w:t>(五)、核实施退役和核三废处理、处置技术设备项目背景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实施退役和核三废处理、处置技术设备项目的动因根植于对多方面因素的审慎考量。这个核实施退役和核三废处理、处置技术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实施退役和核三废处理、处置技术设备项目背后的首要原因。科技的迅速发展和全球市场的快速变化使得企业必须灵活应对。核实施退役和核三废处理、处置技术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实施退役和核三废处理、处置技术设备项目背景中不可忽视的一环。企业需要在激烈竞争中脱颖而出，为此，核实施退役和核三废处理、处置技术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技术的迅速发展为企业带来了机遇与挑战。作为核实施退役和核三废处理、处置技术设备项目启动的背景之一，对新兴技术的应用将有助于提升企业的技术水平，使其在不断演进的商业环境中保持竞争优势。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实施退役和核三废处理、处置技术设备项目充分融入了社会责任的理念，通过可持续经营和社会公益核实施退役和核三废处理、处置技术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470"/>
      <w:r>
        <w:rPr>
          <w:rFonts w:ascii="仿宋" w:eastAsia="仿宋" w:hAnsi="仿宋" w:cs="仿宋" w:hint="eastAsia"/>
          <w:sz w:val="28"/>
          <w:lang w:eastAsia="zh-CN"/>
        </w:rPr>
        <w:t>三、核实施退役和核三废处理、处置技术设备项目选址可行性分析</w:t>
      </w:r>
      <w:bookmarkEnd w:id="11"/>
    </w:p>
    <w:p>
      <w:pPr>
        <w:pStyle w:val="Heading2"/>
        <w:rPr>
          <w:rFonts w:ascii="仿宋" w:eastAsia="仿宋" w:hAnsi="仿宋" w:cs="仿宋" w:hint="eastAsia"/>
          <w:lang w:eastAsia="zh-CN"/>
        </w:rPr>
      </w:pPr>
      <w:bookmarkStart w:id="12" w:name="_Toc10259"/>
      <w:r>
        <w:rPr>
          <w:rFonts w:ascii="仿宋" w:eastAsia="仿宋" w:hAnsi="仿宋" w:cs="仿宋" w:hint="eastAsia"/>
          <w:lang w:eastAsia="zh-CN"/>
        </w:rPr>
        <w:t>(一)、核实施退役和核三废处理、处置技术设备项目选址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该核实施退役和核三废处理、处置技术设备项目选址位于XX省XX市XX区XXX街道</w:t>
      </w:r>
    </w:p>
    <w:p>
      <w:pPr>
        <w:pStyle w:val="Heading2"/>
        <w:ind w:firstLine="560" w:firstLineChars="200"/>
        <w:rPr>
          <w:rFonts w:ascii="仿宋" w:eastAsia="仿宋" w:hAnsi="仿宋" w:cs="仿宋" w:hint="eastAsia"/>
          <w:sz w:val="28"/>
          <w:lang w:eastAsia="zh-CN"/>
        </w:rPr>
      </w:pPr>
      <w:bookmarkStart w:id="13" w:name="_Toc1732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实施退役和核三废处理、处置技术设备项目的征地面积将根据核实施退役和核三废处理、处置技术设备项目的实际规模和需求进行精确规划。具体面积XXX平方米，旨在确保核实施退役和核三废处理、处置技术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实施退役和核三废处理、处置技术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实施退役和核三废处理、处置技术设备项目计划建设的建筑总规模具体面积XXX平方米。这一规模的确定综合考虑了核实施退役和核三废处理、处置技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实施退役和核三废处理、处置技术设备项目用地中被规划为绿地的比例。具体面积XXX平方米，旨在通过合理规划绿地，改善核实施退役和核三废处理、处置技术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容积率是用地上可以建设的建筑总体积与用地面积之比。具体面积XXX，通过合理的容积率规划，确保核实施退役和核三废处理、处置技术设备项目建筑规模与周边环境和谐共生。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实施退役和核三废处理、处置技术设备项目选址与当地城市规划相一致，具体面积XXX平方米。通过与城市规划部门深入沟通，确保核实施退役和核三废处理、处置技术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核实施退役和核三废处理、处置技术设备项目选址符合当地产业政策，具体面积XXX平方米。这包括核实施退役和核三废处理、处置技术设备项目对当地经济的促进作用，以及对相关产业的带动效应，确保核实施退役和核三废处理、处置技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实施退役和核三废处理、处置技术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实施退役和核三废处理、处置技术设备项目选址具备必要的公共设施配套，具体面积XXX平方米。这包括交通便利性、教育、医疗等基础设施，以提高居民生活品质，使得核实施退役和核三废处理、处置技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考虑用地总体要求对当地社会稳定性的影响，具体面积XXX平方米。通过深入了解当地社区反馈，确保核实施退役和核三废处理、处置技术设备项目的选址和建设过程对当地社会和谐稳定产生积极作用。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核实施退役和核三废处理、处置技术设备项目选址不仅符合法规和规划，还在实际操作中具有可行性。这一全面规划将为核实施退役和核三废处理、处置技术设备项目的成功实施提供坚实的基础，确保核实施退役和核三废处理、处置技术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53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实施退役和核三废处理、处置技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实施退役和核三废处理、处置技术设备项目的设备规划和空间设计中，我们将采取灵活设备布局的措施。设备布局将根据实际需求进行灵活设计，避免不必要的浪费。通过合理规划设备摆放位置，我们将提高设备的利用率，减少设备间距，以确保核实施退役和核三废处理、处置技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https://d.book118.com/025044212012011043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F41973"/>
    <w:rsid w:val="7CF41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0442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2024-01-16T13:43:00Z</dcterms:created>
  <dcterms:modified xsi:type="dcterms:W3CDTF">2024-01-16T13:43:49Z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BE29F1FBC5884295A8928E343C29CFD5_11</vt:lpwstr>
  </property>
  <property fmtid="{D5CDD505-2E9C-101B-9397-08002B2CF9AE}" pid="3" name="KSOProductBuildVer">
    <vt:lpwstr>2052-12.1.0.16120</vt:lpwstr>
  </property>
</Properties>
</file>