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BB663A" w:rsidP="00BB663A" w14:paraId="14F253B4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BB663A">
        <w:rPr>
          <w:rFonts w:ascii="华文中宋" w:eastAsia="华文中宋" w:hAnsi="华文中宋"/>
          <w:b/>
          <w:sz w:val="30"/>
        </w:rPr>
        <w:t>2023</w:t>
      </w:r>
      <w:r w:rsidRPr="00BB663A">
        <w:rPr>
          <w:rFonts w:ascii="华文中宋" w:eastAsia="华文中宋" w:hAnsi="华文中宋"/>
          <w:b/>
          <w:sz w:val="30"/>
        </w:rPr>
        <w:t>年贵阳市国有资产投资管理公司人员招聘考试试题及答案解析</w:t>
      </w:r>
    </w:p>
    <w:p w:rsidR="00A77B3E" w14:paraId="2F81E8FF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25D458DA" w14:textId="77777777">
      <w:pPr>
        <w:spacing w:after="260" w:line="360" w:lineRule="auto"/>
      </w:pPr>
      <w:r>
        <w:rPr>
          <w:rFonts w:eastAsia="微软雅黑" w:cs="宋体"/>
          <w:b/>
        </w:rPr>
        <w:t>一、言语理解与表达</w:t>
      </w:r>
    </w:p>
    <w:p w:rsidR="00E0697D" w14:paraId="5E617158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1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E0697D">
        <w:rPr>
          <w:rFonts w:ascii="Times New Roman" w:eastAsia="微软雅黑" w:hAnsi="微软雅黑" w:cs="宋体" w:hint="eastAsia"/>
          <w:szCs w:val="18"/>
        </w:rPr>
        <w:t>我国关于云的正式文字记载最早可追溯到甲骨文。战国时期的《吕氏春秋·</w:t>
      </w:r>
      <w:r w:rsidRPr="00E0697D">
        <w:rPr>
          <w:rFonts w:ascii="Times New Roman" w:eastAsia="微软雅黑" w:hAnsi="微软雅黑" w:cs="宋体" w:hint="eastAsia"/>
          <w:szCs w:val="18"/>
        </w:rPr>
        <w:t>应同》将云分为四类：山云、水云、旱云、雨云。秦汉时期民间还记录了各种不同的云图。至于更为细致的划分和命名，古人依照的也是云彩外观、位置、颜色及其动态特征。例如《史记》中记载的“庆云”是指彩色、象征祥瑞的云</w:t>
      </w:r>
      <w:r w:rsidRPr="00E0697D">
        <w:rPr>
          <w:rFonts w:ascii="Times New Roman" w:eastAsia="微软雅黑" w:hAnsi="微软雅黑" w:cs="宋体" w:hint="eastAsia"/>
          <w:szCs w:val="18"/>
        </w:rPr>
        <w:t>;</w:t>
      </w:r>
      <w:r w:rsidRPr="00E0697D">
        <w:rPr>
          <w:rFonts w:ascii="Times New Roman" w:eastAsia="微软雅黑" w:hAnsi="微软雅黑" w:cs="宋体" w:hint="eastAsia"/>
          <w:szCs w:val="18"/>
        </w:rPr>
        <w:t>《升庵全集》中的“犁头云”指的是台风前移动迅速的云片</w:t>
      </w:r>
      <w:r w:rsidRPr="00E0697D">
        <w:rPr>
          <w:rFonts w:ascii="Times New Roman" w:eastAsia="微软雅黑" w:hAnsi="微软雅黑" w:cs="宋体" w:hint="eastAsia"/>
          <w:szCs w:val="18"/>
        </w:rPr>
        <w:t>;</w:t>
      </w:r>
      <w:r w:rsidRPr="00E0697D">
        <w:rPr>
          <w:rFonts w:ascii="Times New Roman" w:eastAsia="微软雅黑" w:hAnsi="微软雅黑" w:cs="宋体" w:hint="eastAsia"/>
          <w:szCs w:val="18"/>
        </w:rPr>
        <w:t>《西京杂记》中“矞云”是指绚丽的高积云。我国自古是农业大国，看云识天气有着重要意义，古代的这些云彩命名更多是为农事生产生活服务的。</w:t>
      </w:r>
    </w:p>
    <w:p w:rsidR="00E0697D" w14:paraId="5B46281D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这段文字主要介绍的是</w:t>
      </w:r>
      <w:r w:rsidRPr="00E0697D">
        <w:rPr>
          <w:rFonts w:ascii="Times New Roman" w:eastAsia="微软雅黑" w:hAnsi="微软雅黑" w:cs="宋体" w:hint="eastAsia"/>
          <w:szCs w:val="18"/>
        </w:rPr>
        <w:t>()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2D7DD700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、古代中国对云的命名</w:t>
      </w:r>
    </w:p>
    <w:p w:rsidR="00E0697D" w14:paraId="4FADD525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、古代中国记载云的文献史</w:t>
      </w:r>
    </w:p>
    <w:p w:rsidR="00E0697D" w14:paraId="5AD6C47B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、看云识天气对古代农业生产的意义</w:t>
      </w:r>
    </w:p>
    <w:p w:rsidR="00E0697D" w14:paraId="7C3C8CEE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、古人对云这种天气现象的认识过程</w:t>
      </w:r>
    </w:p>
    <w:p w:rsidR="00E0697D" w14:paraId="39F77608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E0697D">
        <w:rPr>
          <w:rFonts w:ascii="Times New Roman" w:eastAsia="微软雅黑" w:hAnsi="微软雅黑" w:cs="宋体" w:hint="eastAsia"/>
          <w:szCs w:val="18"/>
        </w:rPr>
        <w:t>A</w:t>
      </w:r>
    </w:p>
    <w:p w:rsidR="00E0697D" w14:paraId="6577D637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E0697D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E0697D">
        <w:rPr>
          <w:rFonts w:ascii="Times New Roman" w:eastAsia="微软雅黑" w:hAnsi="微软雅黑" w:cs="宋体" w:hint="eastAsia"/>
          <w:szCs w:val="18"/>
        </w:rPr>
        <w:t>第一步，分析文段。文段前半部分按照时间脉络介绍了有关云的记载。首先提到我国关于云的正式文字记载最早可追溯到甲骨文，接着介绍战国时期、秦汉时期对</w:t>
      </w:r>
    </w:p>
    <w:p w:rsidR="00E0697D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云的分类和命名。尾句侧重强调“古代的这些云彩命名更多是为农事生产生活服务的”。文段是“分—分”结构，论述话题是“古代对于云彩的命名”。故选</w:t>
      </w: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4161D67E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2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与发达国家新的城市发展理念不同的是，中国的很多城市仍然醉心于打造“花园城市”。如果将“花园城市”理解为花团锦簇、绿树成荫，这本身并不错。问题在于，很多地方将“花园城市”理解成了低密度和宽马路，特别是在新城建设中盲目追求宽马路、大广场和大的绿化带，这就错了。</w:t>
      </w:r>
    </w:p>
    <w:p w:rsidR="003F588C" w14:paraId="616E89CC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以下说法最可能符合作者观点的是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68A931C5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、“花园城市”已经是一个过时的城市发展理念</w:t>
      </w:r>
    </w:p>
    <w:p w:rsidR="003F588C" w14:paraId="3DE74A87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、“花园城市”并不单单指花团锦簇和绿树成荫</w:t>
      </w:r>
    </w:p>
    <w:p w:rsidR="003F588C" w14:paraId="6D22EF76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、“花园城市”建设不应一味追求低密度和宽马路</w:t>
      </w:r>
    </w:p>
    <w:p w:rsidR="003F588C" w14:paraId="70497A93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、中国对于“花园城市”的理念存在误解</w:t>
      </w:r>
    </w:p>
    <w:p w:rsidR="003F588C" w14:paraId="4DF04B38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3F588C">
        <w:rPr>
          <w:rFonts w:ascii="Times New Roman" w:eastAsia="微软雅黑" w:hAnsi="微软雅黑" w:cs="宋体" w:hint="eastAsia"/>
          <w:szCs w:val="18"/>
        </w:rPr>
        <w:t>C</w:t>
      </w:r>
    </w:p>
    <w:p w:rsidR="003F588C" w14:paraId="168279E4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3F588C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3F588C">
        <w:rPr>
          <w:rFonts w:ascii="Times New Roman" w:eastAsia="微软雅黑" w:hAnsi="微软雅黑" w:cs="宋体" w:hint="eastAsia"/>
          <w:szCs w:val="18"/>
        </w:rPr>
        <w:t>本题属于主旨变型题，提炼作者观点。文段开篇提出中国很多城市仍然醉心于打造“花园城市”这一问题，接着加以分析，这一理念本身无毛病，但是如果理解成“低密度和宽马路”就出错，因此文段重点应该是解决问题，即“不应追求低密度和宽马路”。故选</w:t>
      </w: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268ACB70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3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“我最爱阅读外国文学作品，英国的、法国的、古典的，我都爱读。”上述陈述犯的错误是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35AB5697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、划分外国文学作品的标准混乱，前按国别，后按时代</w:t>
      </w:r>
    </w:p>
    <w:p w:rsidR="003F588C" w14:paraId="09259C9A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、外国文学作品，没有分诗歌、小说还是戏剧等</w:t>
      </w:r>
    </w:p>
    <w:p w:rsidR="003F588C" w14:paraId="02F566D6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、没有说是外文原版还是翻译本</w:t>
      </w:r>
    </w:p>
    <w:p w:rsidR="003F588C" w14:paraId="1B76DDA3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、没有说明最喜好什么</w:t>
      </w:r>
    </w:p>
    <w:p w:rsidR="003F588C" w14:paraId="3A216B0B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</w:p>
    <w:p w:rsidR="003F588C" w14:paraId="2F1451A6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3F588C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3F588C">
        <w:rPr>
          <w:rFonts w:ascii="Times New Roman" w:eastAsia="微软雅黑" w:hAnsi="微软雅黑" w:cs="宋体" w:hint="eastAsia"/>
          <w:szCs w:val="18"/>
        </w:rPr>
        <w:t>第一步，分析文段。通过阅读文段，可以看出作者爱读的外国文学作品是按照国别分类的，而“古典”是时代分类。第二步，辨析选项。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项指出“划分外国文学作品的标准混乱”，是题干句子所犯错误。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项、</w:t>
      </w: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项和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项所说的并非该句陈述所犯的错误，故排除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项、</w:t>
      </w: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项和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项。故选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398D202D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4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E0697D">
        <w:rPr>
          <w:rFonts w:ascii="Times New Roman" w:eastAsia="微软雅黑" w:hAnsi="微软雅黑" w:cs="宋体" w:hint="eastAsia"/>
          <w:szCs w:val="18"/>
        </w:rPr>
        <w:t>在追求自我和个性的</w:t>
      </w:r>
      <w:r w:rsidRPr="00E0697D">
        <w:rPr>
          <w:rFonts w:ascii="Times New Roman" w:eastAsia="微软雅黑" w:hAnsi="微软雅黑" w:cs="宋体" w:hint="eastAsia"/>
          <w:szCs w:val="18"/>
        </w:rPr>
        <w:t>90</w:t>
      </w:r>
      <w:r w:rsidRPr="00E0697D">
        <w:rPr>
          <w:rFonts w:ascii="Times New Roman" w:eastAsia="微软雅黑" w:hAnsi="微软雅黑" w:cs="宋体" w:hint="eastAsia"/>
          <w:szCs w:val="18"/>
        </w:rPr>
        <w:t>后眼里，</w:t>
      </w:r>
      <w:r w:rsidRPr="00E0697D">
        <w:rPr>
          <w:rFonts w:ascii="Times New Roman" w:eastAsia="微软雅黑" w:hAnsi="微软雅黑" w:cs="宋体" w:hint="eastAsia"/>
          <w:szCs w:val="18"/>
        </w:rPr>
        <w:t>_____</w:t>
      </w:r>
      <w:r w:rsidRPr="00E0697D">
        <w:rPr>
          <w:rFonts w:ascii="Times New Roman" w:eastAsia="微软雅黑" w:hAnsi="微软雅黑" w:cs="宋体" w:hint="eastAsia"/>
          <w:szCs w:val="18"/>
        </w:rPr>
        <w:t>职业选择观念已经无法阻挡他们打破现状、追求工作的新鲜感和幸福感，根据自己的职业规划和兴趣爱好选择别人眼中</w:t>
      </w:r>
      <w:r w:rsidRPr="00E0697D">
        <w:rPr>
          <w:rFonts w:ascii="Times New Roman" w:eastAsia="微软雅黑" w:hAnsi="微软雅黑" w:cs="宋体" w:hint="eastAsia"/>
          <w:szCs w:val="18"/>
        </w:rPr>
        <w:t>_____</w:t>
      </w:r>
      <w:r w:rsidRPr="00E0697D">
        <w:rPr>
          <w:rFonts w:ascii="Times New Roman" w:eastAsia="微软雅黑" w:hAnsi="微软雅黑" w:cs="宋体" w:hint="eastAsia"/>
          <w:szCs w:val="18"/>
        </w:rPr>
        <w:t>的职业，已不再是新鲜事。</w:t>
      </w:r>
    </w:p>
    <w:p w:rsidR="00E0697D" w14:paraId="76183423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依次填入划横线部分最恰当的一项是</w:t>
      </w:r>
      <w:r w:rsidRPr="00E0697D">
        <w:rPr>
          <w:rFonts w:ascii="Times New Roman" w:eastAsia="微软雅黑" w:hAnsi="微软雅黑" w:cs="宋体" w:hint="eastAsia"/>
          <w:szCs w:val="18"/>
        </w:rPr>
        <w:t>()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19952218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、保守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一般</w:t>
      </w:r>
    </w:p>
    <w:p w:rsidR="00E0697D" w14:paraId="0949C478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、传统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另类</w:t>
      </w:r>
    </w:p>
    <w:p w:rsidR="00E0697D" w14:paraId="6E02E996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、正确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反常</w:t>
      </w:r>
    </w:p>
    <w:p w:rsidR="00E0697D" w14:paraId="00C80FF7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、科学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冒险</w:t>
      </w:r>
    </w:p>
    <w:p w:rsidR="00E0697D" w14:paraId="16191C92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E0697D">
        <w:rPr>
          <w:rFonts w:ascii="Times New Roman" w:eastAsia="微软雅黑" w:hAnsi="微软雅黑" w:cs="宋体" w:hint="eastAsia"/>
          <w:szCs w:val="18"/>
        </w:rPr>
        <w:t>B</w:t>
      </w:r>
      <w:r>
        <w:rPr>
          <w:rFonts w:ascii="微软雅黑" w:eastAsia="微软雅黑" w:hAnsi="微软雅黑" w:cs="微软雅黑"/>
          <w:szCs w:val="18"/>
        </w:rPr>
        <w:br/>
      </w:r>
      <w:r>
        <w:rPr>
          <w:rFonts w:ascii="微软雅黑" w:eastAsia="微软雅黑" w:hAnsi="微软雅黑" w:cs="微软雅黑"/>
          <w:szCs w:val="18"/>
        </w:rP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https://d.book118.com/025111011334011041</w:t>
        </w:r>
      </w:hyperlink>
    </w:p>
    <w:p w:rsidR="00E0697D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663A" w:rsidP="00496691" w14:paraId="3160936F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B663A" w14:paraId="289E022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663A" w:rsidP="00496691" w14:paraId="6104D05B" w14:textId="3744805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BB663A" w14:paraId="4E693DA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663A" w14:paraId="4EF32D76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663A" w:rsidP="00496691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B663A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663A" w:rsidP="00496691" w14:textId="3744805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BB663A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663A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663A" w:rsidP="00496691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B663A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663A" w:rsidP="00496691" w14:textId="3744805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BB663A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663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663A" w14:paraId="0F829A3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663A" w14:paraId="2F2444E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663A" w14:paraId="615B9D64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663A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663A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663A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663A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663A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663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3F588C"/>
    <w:rsid w:val="00496691"/>
    <w:rsid w:val="00541498"/>
    <w:rsid w:val="007675BD"/>
    <w:rsid w:val="009C641C"/>
    <w:rsid w:val="00A77B3E"/>
    <w:rsid w:val="00A95C3D"/>
    <w:rsid w:val="00BB663A"/>
    <w:rsid w:val="00CA2A55"/>
    <w:rsid w:val="00E0697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D3F79A9"/>
  <w15:docId w15:val="{1D5FEEDF-F758-4917-8AF2-3C13CC641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qFormat/>
    <w:pPr>
      <w:widowControl w:val="0"/>
      <w:jc w:val="both"/>
    </w:pPr>
    <w:rPr>
      <w:rFonts w:ascii="等线" w:eastAsia="等线" w:hAnsi="等线"/>
      <w:kern w:val="2"/>
      <w:sz w:val="21"/>
      <w:szCs w:val="22"/>
      <w:lang w:eastAsia="zh-CN"/>
    </w:rPr>
  </w:style>
  <w:style w:type="paragraph" w:styleId="NormalWeb">
    <w:name w:val="Normal (Web)"/>
    <w:basedOn w:val="1"/>
    <w:rsid w:val="00E0697D"/>
    <w:pPr>
      <w:spacing w:beforeAutospacing="1" w:afterAutospacing="1"/>
      <w:jc w:val="left"/>
    </w:pPr>
    <w:rPr>
      <w:kern w:val="0"/>
      <w:sz w:val="24"/>
      <w:szCs w:val="24"/>
    </w:rPr>
  </w:style>
  <w:style w:type="paragraph" w:customStyle="1" w:styleId="Normal0">
    <w:name w:val="Normal_0"/>
    <w:qFormat/>
    <w:rPr>
      <w:sz w:val="24"/>
      <w:szCs w:val="24"/>
    </w:rPr>
  </w:style>
  <w:style w:type="paragraph" w:styleId="Header">
    <w:name w:val="header"/>
    <w:basedOn w:val="Normal"/>
    <w:link w:val="a"/>
    <w:rsid w:val="00BB663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BB663A"/>
    <w:rPr>
      <w:sz w:val="18"/>
      <w:szCs w:val="18"/>
    </w:rPr>
  </w:style>
  <w:style w:type="paragraph" w:styleId="Footer">
    <w:name w:val="footer"/>
    <w:basedOn w:val="Normal"/>
    <w:link w:val="a0"/>
    <w:rsid w:val="00BB663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BB663A"/>
    <w:rPr>
      <w:sz w:val="18"/>
      <w:szCs w:val="18"/>
    </w:rPr>
  </w:style>
  <w:style w:type="character" w:styleId="PageNumber">
    <w:name w:val="page number"/>
    <w:basedOn w:val="DefaultParagraphFont"/>
    <w:rsid w:val="00BB6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025111011334011041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3884</Words>
  <Characters>22142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2024-01-12T13:59:00Z</dcterms:created>
  <dcterms:modified xsi:type="dcterms:W3CDTF">2024-01-12T13:59:00Z</dcterms:modified>
</cp:coreProperties>
</file>