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植物生长调节剂项目规划设计方案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21" w:history="1">
        <w:r>
          <w:rPr>
            <w:rFonts w:ascii="仿宋" w:eastAsia="仿宋" w:hAnsi="仿宋" w:cs="仿宋" w:hint="eastAsia"/>
            <w:lang w:eastAsia="zh-CN"/>
          </w:rPr>
          <w:t>前言</w:t>
        </w:r>
        <w:r>
          <w:tab/>
        </w:r>
        <w:r>
          <w:fldChar w:fldCharType="begin"/>
        </w:r>
        <w:r>
          <w:instrText xml:space="preserve"> PAGEREF _Toc7921 \h </w:instrText>
        </w:r>
        <w:r>
          <w:fldChar w:fldCharType="separate"/>
        </w:r>
        <w:r>
          <w:t>3</w:t>
        </w:r>
        <w:r>
          <w:fldChar w:fldCharType="end"/>
        </w:r>
      </w:hyperlink>
    </w:p>
    <w:p>
      <w:pPr>
        <w:pStyle w:val="TOC1"/>
        <w:tabs>
          <w:tab w:val="right" w:leader="dot" w:pos="8306"/>
        </w:tabs>
      </w:pPr>
      <w:hyperlink w:anchor="_Toc32460" w:history="1">
        <w:r>
          <w:rPr>
            <w:rFonts w:ascii="仿宋" w:eastAsia="仿宋" w:hAnsi="仿宋" w:cs="仿宋" w:hint="eastAsia"/>
            <w:lang w:eastAsia="zh-CN"/>
          </w:rPr>
          <w:t>一、植物生长调节剂项目概论</w:t>
        </w:r>
        <w:r>
          <w:tab/>
        </w:r>
        <w:r>
          <w:fldChar w:fldCharType="begin"/>
        </w:r>
        <w:r>
          <w:instrText xml:space="preserve"> PAGEREF _Toc32460 \h </w:instrText>
        </w:r>
        <w:r>
          <w:fldChar w:fldCharType="separate"/>
        </w:r>
        <w:r>
          <w:t>3</w:t>
        </w:r>
        <w:r>
          <w:fldChar w:fldCharType="end"/>
        </w:r>
      </w:hyperlink>
    </w:p>
    <w:p>
      <w:pPr>
        <w:pStyle w:val="TOC2"/>
        <w:tabs>
          <w:tab w:val="right" w:leader="dot" w:pos="8306"/>
        </w:tabs>
      </w:pPr>
      <w:hyperlink w:anchor="_Toc11942" w:history="1">
        <w:r>
          <w:rPr>
            <w:rFonts w:ascii="仿宋" w:eastAsia="仿宋" w:hAnsi="仿宋" w:cs="仿宋" w:hint="eastAsia"/>
            <w:lang w:eastAsia="zh-CN"/>
          </w:rPr>
          <w:t>(一)、植物生长调节剂项目概况</w:t>
        </w:r>
        <w:r>
          <w:tab/>
        </w:r>
        <w:r>
          <w:fldChar w:fldCharType="begin"/>
        </w:r>
        <w:r>
          <w:instrText xml:space="preserve"> PAGEREF _Toc11942 \h </w:instrText>
        </w:r>
        <w:r>
          <w:fldChar w:fldCharType="separate"/>
        </w:r>
        <w:r>
          <w:t>3</w:t>
        </w:r>
        <w:r>
          <w:fldChar w:fldCharType="end"/>
        </w:r>
      </w:hyperlink>
    </w:p>
    <w:p>
      <w:pPr>
        <w:pStyle w:val="TOC2"/>
        <w:tabs>
          <w:tab w:val="right" w:leader="dot" w:pos="8306"/>
        </w:tabs>
      </w:pPr>
      <w:hyperlink w:anchor="_Toc8068" w:history="1">
        <w:r>
          <w:rPr>
            <w:rFonts w:ascii="仿宋" w:eastAsia="仿宋" w:hAnsi="仿宋" w:cs="仿宋" w:hint="eastAsia"/>
            <w:lang w:eastAsia="zh-CN"/>
          </w:rPr>
          <w:t>(二)、植物生长调节剂项目目标</w:t>
        </w:r>
        <w:r>
          <w:tab/>
        </w:r>
        <w:r>
          <w:fldChar w:fldCharType="begin"/>
        </w:r>
        <w:r>
          <w:instrText xml:space="preserve"> PAGEREF _Toc8068 \h </w:instrText>
        </w:r>
        <w:r>
          <w:fldChar w:fldCharType="separate"/>
        </w:r>
        <w:r>
          <w:t>5</w:t>
        </w:r>
        <w:r>
          <w:fldChar w:fldCharType="end"/>
        </w:r>
      </w:hyperlink>
    </w:p>
    <w:p>
      <w:pPr>
        <w:pStyle w:val="TOC2"/>
        <w:tabs>
          <w:tab w:val="right" w:leader="dot" w:pos="8306"/>
        </w:tabs>
      </w:pPr>
      <w:hyperlink w:anchor="_Toc16279" w:history="1">
        <w:r>
          <w:rPr>
            <w:rFonts w:ascii="仿宋" w:eastAsia="仿宋" w:hAnsi="仿宋" w:cs="仿宋" w:hint="eastAsia"/>
            <w:lang w:eastAsia="zh-CN"/>
          </w:rPr>
          <w:t>(三)、植物生长调节剂项目提出的理由</w:t>
        </w:r>
        <w:r>
          <w:tab/>
        </w:r>
        <w:r>
          <w:fldChar w:fldCharType="begin"/>
        </w:r>
        <w:r>
          <w:instrText xml:space="preserve"> PAGEREF _Toc16279 \h </w:instrText>
        </w:r>
        <w:r>
          <w:fldChar w:fldCharType="separate"/>
        </w:r>
        <w:r>
          <w:t>6</w:t>
        </w:r>
        <w:r>
          <w:fldChar w:fldCharType="end"/>
        </w:r>
      </w:hyperlink>
    </w:p>
    <w:p>
      <w:pPr>
        <w:pStyle w:val="TOC2"/>
        <w:tabs>
          <w:tab w:val="right" w:leader="dot" w:pos="8306"/>
        </w:tabs>
      </w:pPr>
      <w:hyperlink w:anchor="_Toc27531" w:history="1">
        <w:r>
          <w:rPr>
            <w:rFonts w:ascii="仿宋" w:eastAsia="仿宋" w:hAnsi="仿宋" w:cs="仿宋" w:hint="eastAsia"/>
            <w:lang w:eastAsia="zh-CN"/>
          </w:rPr>
          <w:t>(四)、植物生长调节剂项目意义</w:t>
        </w:r>
        <w:r>
          <w:tab/>
        </w:r>
        <w:r>
          <w:fldChar w:fldCharType="begin"/>
        </w:r>
        <w:r>
          <w:instrText xml:space="preserve"> PAGEREF _Toc27531 \h </w:instrText>
        </w:r>
        <w:r>
          <w:fldChar w:fldCharType="separate"/>
        </w:r>
        <w:r>
          <w:t>8</w:t>
        </w:r>
        <w:r>
          <w:fldChar w:fldCharType="end"/>
        </w:r>
      </w:hyperlink>
    </w:p>
    <w:p>
      <w:pPr>
        <w:pStyle w:val="TOC2"/>
        <w:tabs>
          <w:tab w:val="right" w:leader="dot" w:pos="8306"/>
        </w:tabs>
      </w:pPr>
      <w:hyperlink w:anchor="_Toc22166" w:history="1">
        <w:r>
          <w:rPr>
            <w:rFonts w:ascii="仿宋" w:eastAsia="仿宋" w:hAnsi="仿宋" w:cs="仿宋" w:hint="eastAsia"/>
            <w:lang w:eastAsia="zh-CN"/>
          </w:rPr>
          <w:t>(五)、植物生长调节剂项目背景</w:t>
        </w:r>
        <w:r>
          <w:tab/>
        </w:r>
        <w:r>
          <w:fldChar w:fldCharType="begin"/>
        </w:r>
        <w:r>
          <w:instrText xml:space="preserve"> PAGEREF _Toc22166 \h </w:instrText>
        </w:r>
        <w:r>
          <w:fldChar w:fldCharType="separate"/>
        </w:r>
        <w:r>
          <w:t>9</w:t>
        </w:r>
        <w:r>
          <w:fldChar w:fldCharType="end"/>
        </w:r>
      </w:hyperlink>
    </w:p>
    <w:p>
      <w:pPr>
        <w:pStyle w:val="TOC1"/>
        <w:tabs>
          <w:tab w:val="right" w:leader="dot" w:pos="8306"/>
        </w:tabs>
      </w:pPr>
      <w:hyperlink w:anchor="_Toc20082" w:history="1">
        <w:r>
          <w:rPr>
            <w:rFonts w:ascii="仿宋" w:eastAsia="仿宋" w:hAnsi="仿宋" w:cs="仿宋" w:hint="eastAsia"/>
            <w:lang w:eastAsia="zh-CN"/>
          </w:rPr>
          <w:t>二、植物生长调节剂项目危机管理</w:t>
        </w:r>
        <w:r>
          <w:tab/>
        </w:r>
        <w:r>
          <w:fldChar w:fldCharType="begin"/>
        </w:r>
        <w:r>
          <w:instrText xml:space="preserve"> PAGEREF _Toc20082 \h </w:instrText>
        </w:r>
        <w:r>
          <w:fldChar w:fldCharType="separate"/>
        </w:r>
        <w:r>
          <w:t>10</w:t>
        </w:r>
        <w:r>
          <w:fldChar w:fldCharType="end"/>
        </w:r>
      </w:hyperlink>
    </w:p>
    <w:p>
      <w:pPr>
        <w:pStyle w:val="TOC2"/>
        <w:tabs>
          <w:tab w:val="right" w:leader="dot" w:pos="8306"/>
        </w:tabs>
      </w:pPr>
      <w:hyperlink w:anchor="_Toc27347" w:history="1">
        <w:r>
          <w:rPr>
            <w:rFonts w:ascii="仿宋" w:eastAsia="仿宋" w:hAnsi="仿宋" w:cs="仿宋" w:hint="eastAsia"/>
            <w:lang w:eastAsia="zh-CN"/>
          </w:rPr>
          <w:t>(一)、危机预警与识别</w:t>
        </w:r>
        <w:r>
          <w:tab/>
        </w:r>
        <w:r>
          <w:fldChar w:fldCharType="begin"/>
        </w:r>
        <w:r>
          <w:instrText xml:space="preserve"> PAGEREF _Toc27347 \h </w:instrText>
        </w:r>
        <w:r>
          <w:fldChar w:fldCharType="separate"/>
        </w:r>
        <w:r>
          <w:t>10</w:t>
        </w:r>
        <w:r>
          <w:fldChar w:fldCharType="end"/>
        </w:r>
      </w:hyperlink>
    </w:p>
    <w:p>
      <w:pPr>
        <w:pStyle w:val="TOC2"/>
        <w:tabs>
          <w:tab w:val="right" w:leader="dot" w:pos="8306"/>
        </w:tabs>
      </w:pPr>
      <w:hyperlink w:anchor="_Toc15623" w:history="1">
        <w:r>
          <w:rPr>
            <w:rFonts w:ascii="仿宋" w:eastAsia="仿宋" w:hAnsi="仿宋" w:cs="仿宋" w:hint="eastAsia"/>
            <w:lang w:eastAsia="zh-CN"/>
          </w:rPr>
          <w:t>(二)、危机应对与恢复</w:t>
        </w:r>
        <w:r>
          <w:tab/>
        </w:r>
        <w:r>
          <w:fldChar w:fldCharType="begin"/>
        </w:r>
        <w:r>
          <w:instrText xml:space="preserve"> PAGEREF _Toc15623 \h </w:instrText>
        </w:r>
        <w:r>
          <w:fldChar w:fldCharType="separate"/>
        </w:r>
        <w:r>
          <w:t>11</w:t>
        </w:r>
        <w:r>
          <w:fldChar w:fldCharType="end"/>
        </w:r>
      </w:hyperlink>
    </w:p>
    <w:p>
      <w:pPr>
        <w:pStyle w:val="TOC1"/>
        <w:tabs>
          <w:tab w:val="right" w:leader="dot" w:pos="8306"/>
        </w:tabs>
      </w:pPr>
      <w:hyperlink w:anchor="_Toc30421" w:history="1">
        <w:r>
          <w:rPr>
            <w:rFonts w:ascii="仿宋" w:eastAsia="仿宋" w:hAnsi="仿宋" w:cs="仿宋" w:hint="eastAsia"/>
            <w:lang w:eastAsia="zh-CN"/>
          </w:rPr>
          <w:t>三、植物生长调节剂项目土建工程</w:t>
        </w:r>
        <w:r>
          <w:tab/>
        </w:r>
        <w:r>
          <w:fldChar w:fldCharType="begin"/>
        </w:r>
        <w:r>
          <w:instrText xml:space="preserve"> PAGEREF _Toc30421 \h </w:instrText>
        </w:r>
        <w:r>
          <w:fldChar w:fldCharType="separate"/>
        </w:r>
        <w:r>
          <w:t>12</w:t>
        </w:r>
        <w:r>
          <w:fldChar w:fldCharType="end"/>
        </w:r>
      </w:hyperlink>
    </w:p>
    <w:p>
      <w:pPr>
        <w:pStyle w:val="TOC2"/>
        <w:tabs>
          <w:tab w:val="right" w:leader="dot" w:pos="8306"/>
        </w:tabs>
      </w:pPr>
      <w:hyperlink w:anchor="_Toc1240" w:history="1">
        <w:r>
          <w:rPr>
            <w:rFonts w:ascii="仿宋" w:eastAsia="仿宋" w:hAnsi="仿宋" w:cs="仿宋" w:hint="eastAsia"/>
            <w:lang w:eastAsia="zh-CN"/>
          </w:rPr>
          <w:t>(一)、建筑工程设计原则</w:t>
        </w:r>
        <w:r>
          <w:tab/>
        </w:r>
        <w:r>
          <w:fldChar w:fldCharType="begin"/>
        </w:r>
        <w:r>
          <w:instrText xml:space="preserve"> PAGEREF _Toc1240 \h </w:instrText>
        </w:r>
        <w:r>
          <w:fldChar w:fldCharType="separate"/>
        </w:r>
        <w:r>
          <w:t>12</w:t>
        </w:r>
        <w:r>
          <w:fldChar w:fldCharType="end"/>
        </w:r>
      </w:hyperlink>
    </w:p>
    <w:p>
      <w:pPr>
        <w:pStyle w:val="TOC2"/>
        <w:tabs>
          <w:tab w:val="right" w:leader="dot" w:pos="8306"/>
        </w:tabs>
      </w:pPr>
      <w:hyperlink w:anchor="_Toc629" w:history="1">
        <w:r>
          <w:rPr>
            <w:rFonts w:ascii="仿宋" w:eastAsia="仿宋" w:hAnsi="仿宋" w:cs="仿宋" w:hint="eastAsia"/>
            <w:lang w:eastAsia="zh-CN"/>
          </w:rPr>
          <w:t>(二)、土建工程设计年限及安全等级</w:t>
        </w:r>
        <w:r>
          <w:tab/>
        </w:r>
        <w:r>
          <w:fldChar w:fldCharType="begin"/>
        </w:r>
        <w:r>
          <w:instrText xml:space="preserve"> PAGEREF _Toc629 \h </w:instrText>
        </w:r>
        <w:r>
          <w:fldChar w:fldCharType="separate"/>
        </w:r>
        <w:r>
          <w:t>14</w:t>
        </w:r>
        <w:r>
          <w:fldChar w:fldCharType="end"/>
        </w:r>
      </w:hyperlink>
    </w:p>
    <w:p>
      <w:pPr>
        <w:pStyle w:val="TOC2"/>
        <w:tabs>
          <w:tab w:val="right" w:leader="dot" w:pos="8306"/>
        </w:tabs>
      </w:pPr>
      <w:hyperlink w:anchor="_Toc17626" w:history="1">
        <w:r>
          <w:rPr>
            <w:rFonts w:ascii="仿宋" w:eastAsia="仿宋" w:hAnsi="仿宋" w:cs="仿宋" w:hint="eastAsia"/>
            <w:lang w:eastAsia="zh-CN"/>
          </w:rPr>
          <w:t>(三)、建筑工程设计总体要求</w:t>
        </w:r>
        <w:r>
          <w:tab/>
        </w:r>
        <w:r>
          <w:fldChar w:fldCharType="begin"/>
        </w:r>
        <w:r>
          <w:instrText xml:space="preserve"> PAGEREF _Toc17626 \h </w:instrText>
        </w:r>
        <w:r>
          <w:fldChar w:fldCharType="separate"/>
        </w:r>
        <w:r>
          <w:t>15</w:t>
        </w:r>
        <w:r>
          <w:fldChar w:fldCharType="end"/>
        </w:r>
      </w:hyperlink>
    </w:p>
    <w:p>
      <w:pPr>
        <w:pStyle w:val="TOC2"/>
        <w:tabs>
          <w:tab w:val="right" w:leader="dot" w:pos="8306"/>
        </w:tabs>
      </w:pPr>
      <w:hyperlink w:anchor="_Toc30057" w:history="1">
        <w:r>
          <w:rPr>
            <w:rFonts w:ascii="仿宋" w:eastAsia="仿宋" w:hAnsi="仿宋" w:cs="仿宋" w:hint="eastAsia"/>
            <w:lang w:eastAsia="zh-CN"/>
          </w:rPr>
          <w:t>(四)、土建工程建设指标</w:t>
        </w:r>
        <w:r>
          <w:tab/>
        </w:r>
        <w:r>
          <w:fldChar w:fldCharType="begin"/>
        </w:r>
        <w:r>
          <w:instrText xml:space="preserve"> PAGEREF _Toc30057 \h </w:instrText>
        </w:r>
        <w:r>
          <w:fldChar w:fldCharType="separate"/>
        </w:r>
        <w:r>
          <w:t>15</w:t>
        </w:r>
        <w:r>
          <w:fldChar w:fldCharType="end"/>
        </w:r>
      </w:hyperlink>
    </w:p>
    <w:p>
      <w:pPr>
        <w:pStyle w:val="TOC1"/>
        <w:tabs>
          <w:tab w:val="right" w:leader="dot" w:pos="8306"/>
        </w:tabs>
      </w:pPr>
      <w:hyperlink w:anchor="_Toc16436" w:history="1">
        <w:r>
          <w:rPr>
            <w:rFonts w:ascii="仿宋" w:eastAsia="仿宋" w:hAnsi="仿宋" w:cs="仿宋" w:hint="eastAsia"/>
            <w:lang w:eastAsia="zh-CN"/>
          </w:rPr>
          <w:t>四、植物生长调节剂项目绩效评估</w:t>
        </w:r>
        <w:r>
          <w:tab/>
        </w:r>
        <w:r>
          <w:fldChar w:fldCharType="begin"/>
        </w:r>
        <w:r>
          <w:instrText xml:space="preserve"> PAGEREF _Toc16436 \h </w:instrText>
        </w:r>
        <w:r>
          <w:fldChar w:fldCharType="separate"/>
        </w:r>
        <w:r>
          <w:t>16</w:t>
        </w:r>
        <w:r>
          <w:fldChar w:fldCharType="end"/>
        </w:r>
      </w:hyperlink>
    </w:p>
    <w:p>
      <w:pPr>
        <w:pStyle w:val="TOC2"/>
        <w:tabs>
          <w:tab w:val="right" w:leader="dot" w:pos="8306"/>
        </w:tabs>
      </w:pPr>
      <w:hyperlink w:anchor="_Toc16220" w:history="1">
        <w:r>
          <w:rPr>
            <w:rFonts w:ascii="仿宋" w:eastAsia="仿宋" w:hAnsi="仿宋" w:cs="仿宋" w:hint="eastAsia"/>
            <w:lang w:eastAsia="zh-CN"/>
          </w:rPr>
          <w:t>(一)、绩效评估指标</w:t>
        </w:r>
        <w:r>
          <w:tab/>
        </w:r>
        <w:r>
          <w:fldChar w:fldCharType="begin"/>
        </w:r>
        <w:r>
          <w:instrText xml:space="preserve"> PAGEREF _Toc16220 \h </w:instrText>
        </w:r>
        <w:r>
          <w:fldChar w:fldCharType="separate"/>
        </w:r>
        <w:r>
          <w:t>16</w:t>
        </w:r>
        <w:r>
          <w:fldChar w:fldCharType="end"/>
        </w:r>
      </w:hyperlink>
    </w:p>
    <w:p>
      <w:pPr>
        <w:pStyle w:val="TOC2"/>
        <w:tabs>
          <w:tab w:val="right" w:leader="dot" w:pos="8306"/>
        </w:tabs>
      </w:pPr>
      <w:hyperlink w:anchor="_Toc1152" w:history="1">
        <w:r>
          <w:rPr>
            <w:rFonts w:ascii="仿宋" w:eastAsia="仿宋" w:hAnsi="仿宋" w:cs="仿宋" w:hint="eastAsia"/>
            <w:lang w:eastAsia="zh-CN"/>
          </w:rPr>
          <w:t>(二)、绩效评估方法</w:t>
        </w:r>
        <w:r>
          <w:tab/>
        </w:r>
        <w:r>
          <w:fldChar w:fldCharType="begin"/>
        </w:r>
        <w:r>
          <w:instrText xml:space="preserve"> PAGEREF _Toc1152 \h </w:instrText>
        </w:r>
        <w:r>
          <w:fldChar w:fldCharType="separate"/>
        </w:r>
        <w:r>
          <w:t>17</w:t>
        </w:r>
        <w:r>
          <w:fldChar w:fldCharType="end"/>
        </w:r>
      </w:hyperlink>
    </w:p>
    <w:p>
      <w:pPr>
        <w:pStyle w:val="TOC2"/>
        <w:tabs>
          <w:tab w:val="right" w:leader="dot" w:pos="8306"/>
        </w:tabs>
      </w:pPr>
      <w:hyperlink w:anchor="_Toc2477" w:history="1">
        <w:r>
          <w:rPr>
            <w:rFonts w:ascii="仿宋" w:eastAsia="仿宋" w:hAnsi="仿宋" w:cs="仿宋" w:hint="eastAsia"/>
            <w:lang w:eastAsia="zh-CN"/>
          </w:rPr>
          <w:t>(三)、绩效评估周期</w:t>
        </w:r>
        <w:r>
          <w:tab/>
        </w:r>
        <w:r>
          <w:fldChar w:fldCharType="begin"/>
        </w:r>
        <w:r>
          <w:instrText xml:space="preserve"> PAGEREF _Toc2477 \h </w:instrText>
        </w:r>
        <w:r>
          <w:fldChar w:fldCharType="separate"/>
        </w:r>
        <w:r>
          <w:t>18</w:t>
        </w:r>
        <w:r>
          <w:fldChar w:fldCharType="end"/>
        </w:r>
      </w:hyperlink>
    </w:p>
    <w:p>
      <w:pPr>
        <w:pStyle w:val="TOC1"/>
        <w:tabs>
          <w:tab w:val="right" w:leader="dot" w:pos="8306"/>
        </w:tabs>
      </w:pPr>
      <w:hyperlink w:anchor="_Toc26374" w:history="1">
        <w:r>
          <w:rPr>
            <w:rFonts w:ascii="仿宋" w:eastAsia="仿宋" w:hAnsi="仿宋" w:cs="仿宋" w:hint="eastAsia"/>
            <w:lang w:eastAsia="zh-CN"/>
          </w:rPr>
          <w:t>五、市场分析、调研</w:t>
        </w:r>
        <w:r>
          <w:tab/>
        </w:r>
        <w:r>
          <w:fldChar w:fldCharType="begin"/>
        </w:r>
        <w:r>
          <w:instrText xml:space="preserve"> PAGEREF _Toc26374 \h </w:instrText>
        </w:r>
        <w:r>
          <w:fldChar w:fldCharType="separate"/>
        </w:r>
        <w:r>
          <w:t>19</w:t>
        </w:r>
        <w:r>
          <w:fldChar w:fldCharType="end"/>
        </w:r>
      </w:hyperlink>
    </w:p>
    <w:p>
      <w:pPr>
        <w:pStyle w:val="TOC2"/>
        <w:tabs>
          <w:tab w:val="right" w:leader="dot" w:pos="8306"/>
        </w:tabs>
      </w:pPr>
      <w:hyperlink w:anchor="_Toc2126" w:history="1">
        <w:r>
          <w:rPr>
            <w:rFonts w:ascii="仿宋" w:eastAsia="仿宋" w:hAnsi="仿宋" w:cs="仿宋" w:hint="eastAsia"/>
            <w:lang w:eastAsia="zh-CN"/>
          </w:rPr>
          <w:t>(一)、植物生长调节剂行业分析</w:t>
        </w:r>
        <w:r>
          <w:tab/>
        </w:r>
        <w:r>
          <w:fldChar w:fldCharType="begin"/>
        </w:r>
        <w:r>
          <w:instrText xml:space="preserve"> PAGEREF _Toc2126 \h </w:instrText>
        </w:r>
        <w:r>
          <w:fldChar w:fldCharType="separate"/>
        </w:r>
        <w:r>
          <w:t>19</w:t>
        </w:r>
        <w:r>
          <w:fldChar w:fldCharType="end"/>
        </w:r>
      </w:hyperlink>
    </w:p>
    <w:p>
      <w:pPr>
        <w:pStyle w:val="TOC2"/>
        <w:tabs>
          <w:tab w:val="right" w:leader="dot" w:pos="8306"/>
        </w:tabs>
      </w:pPr>
      <w:hyperlink w:anchor="_Toc14511" w:history="1">
        <w:r>
          <w:rPr>
            <w:rFonts w:ascii="仿宋" w:eastAsia="仿宋" w:hAnsi="仿宋" w:cs="仿宋" w:hint="eastAsia"/>
            <w:lang w:eastAsia="zh-CN"/>
          </w:rPr>
          <w:t>(二)、植物生长调节剂市场分析预测</w:t>
        </w:r>
        <w:r>
          <w:tab/>
        </w:r>
        <w:r>
          <w:fldChar w:fldCharType="begin"/>
        </w:r>
        <w:r>
          <w:instrText xml:space="preserve"> PAGEREF _Toc14511 \h </w:instrText>
        </w:r>
        <w:r>
          <w:fldChar w:fldCharType="separate"/>
        </w:r>
        <w:r>
          <w:t>20</w:t>
        </w:r>
        <w:r>
          <w:fldChar w:fldCharType="end"/>
        </w:r>
      </w:hyperlink>
    </w:p>
    <w:p>
      <w:pPr>
        <w:pStyle w:val="TOC1"/>
        <w:tabs>
          <w:tab w:val="right" w:leader="dot" w:pos="8306"/>
        </w:tabs>
      </w:pPr>
      <w:hyperlink w:anchor="_Toc27217" w:history="1">
        <w:r>
          <w:rPr>
            <w:rFonts w:ascii="仿宋" w:eastAsia="仿宋" w:hAnsi="仿宋" w:cs="仿宋" w:hint="eastAsia"/>
            <w:lang w:eastAsia="zh-CN"/>
          </w:rPr>
          <w:t>六、工艺说明</w:t>
        </w:r>
        <w:r>
          <w:tab/>
        </w:r>
        <w:r>
          <w:fldChar w:fldCharType="begin"/>
        </w:r>
        <w:r>
          <w:instrText xml:space="preserve"> PAGEREF _Toc27217 \h </w:instrText>
        </w:r>
        <w:r>
          <w:fldChar w:fldCharType="separate"/>
        </w:r>
        <w:r>
          <w:t>21</w:t>
        </w:r>
        <w:r>
          <w:fldChar w:fldCharType="end"/>
        </w:r>
      </w:hyperlink>
    </w:p>
    <w:p>
      <w:pPr>
        <w:pStyle w:val="TOC2"/>
        <w:tabs>
          <w:tab w:val="right" w:leader="dot" w:pos="8306"/>
        </w:tabs>
      </w:pPr>
      <w:hyperlink w:anchor="_Toc20171" w:history="1">
        <w:r>
          <w:rPr>
            <w:rFonts w:ascii="仿宋" w:eastAsia="仿宋" w:hAnsi="仿宋" w:cs="仿宋" w:hint="eastAsia"/>
            <w:lang w:eastAsia="zh-CN"/>
          </w:rPr>
          <w:t>(一)、技术管理特点</w:t>
        </w:r>
        <w:r>
          <w:tab/>
        </w:r>
        <w:r>
          <w:fldChar w:fldCharType="begin"/>
        </w:r>
        <w:r>
          <w:instrText xml:space="preserve"> PAGEREF _Toc20171 \h </w:instrText>
        </w:r>
        <w:r>
          <w:fldChar w:fldCharType="separate"/>
        </w:r>
        <w:r>
          <w:t>21</w:t>
        </w:r>
        <w:r>
          <w:fldChar w:fldCharType="end"/>
        </w:r>
      </w:hyperlink>
    </w:p>
    <w:p>
      <w:pPr>
        <w:pStyle w:val="TOC2"/>
        <w:tabs>
          <w:tab w:val="right" w:leader="dot" w:pos="8306"/>
        </w:tabs>
      </w:pPr>
      <w:hyperlink w:anchor="_Toc12327" w:history="1">
        <w:r>
          <w:rPr>
            <w:rFonts w:ascii="仿宋" w:eastAsia="仿宋" w:hAnsi="仿宋" w:cs="仿宋" w:hint="eastAsia"/>
            <w:lang w:eastAsia="zh-CN"/>
          </w:rPr>
          <w:t>(二)、植物生长调节剂项目工艺技术设计方案</w:t>
        </w:r>
        <w:r>
          <w:tab/>
        </w:r>
        <w:r>
          <w:fldChar w:fldCharType="begin"/>
        </w:r>
        <w:r>
          <w:instrText xml:space="preserve"> PAGEREF _Toc12327 \h </w:instrText>
        </w:r>
        <w:r>
          <w:fldChar w:fldCharType="separate"/>
        </w:r>
        <w:r>
          <w:t>22</w:t>
        </w:r>
        <w:r>
          <w:fldChar w:fldCharType="end"/>
        </w:r>
      </w:hyperlink>
    </w:p>
    <w:p>
      <w:pPr>
        <w:pStyle w:val="TOC2"/>
        <w:tabs>
          <w:tab w:val="right" w:leader="dot" w:pos="8306"/>
        </w:tabs>
      </w:pPr>
      <w:hyperlink w:anchor="_Toc12006" w:history="1">
        <w:r>
          <w:rPr>
            <w:rFonts w:ascii="仿宋" w:eastAsia="仿宋" w:hAnsi="仿宋" w:cs="仿宋" w:hint="eastAsia"/>
            <w:lang w:eastAsia="zh-CN"/>
          </w:rPr>
          <w:t>(三)、设备选型方案</w:t>
        </w:r>
        <w:r>
          <w:tab/>
        </w:r>
        <w:r>
          <w:fldChar w:fldCharType="begin"/>
        </w:r>
        <w:r>
          <w:instrText xml:space="preserve"> PAGEREF _Toc12006 \h </w:instrText>
        </w:r>
        <w:r>
          <w:fldChar w:fldCharType="separate"/>
        </w:r>
        <w:r>
          <w:t>23</w:t>
        </w:r>
        <w:r>
          <w:fldChar w:fldCharType="end"/>
        </w:r>
      </w:hyperlink>
    </w:p>
    <w:p>
      <w:pPr>
        <w:pStyle w:val="TOC1"/>
        <w:tabs>
          <w:tab w:val="right" w:leader="dot" w:pos="8306"/>
        </w:tabs>
      </w:pPr>
      <w:hyperlink w:anchor="_Toc7330" w:history="1">
        <w:r>
          <w:rPr>
            <w:rFonts w:ascii="仿宋" w:eastAsia="仿宋" w:hAnsi="仿宋" w:cs="仿宋" w:hint="eastAsia"/>
            <w:lang w:eastAsia="zh-CN"/>
          </w:rPr>
          <w:t>七、植物生长调节剂项目计划安排</w:t>
        </w:r>
        <w:r>
          <w:tab/>
        </w:r>
        <w:r>
          <w:fldChar w:fldCharType="begin"/>
        </w:r>
        <w:r>
          <w:instrText xml:space="preserve"> PAGEREF _Toc7330 \h </w:instrText>
        </w:r>
        <w:r>
          <w:fldChar w:fldCharType="separate"/>
        </w:r>
        <w:r>
          <w:t>24</w:t>
        </w:r>
        <w:r>
          <w:fldChar w:fldCharType="end"/>
        </w:r>
      </w:hyperlink>
    </w:p>
    <w:p>
      <w:pPr>
        <w:pStyle w:val="TOC2"/>
        <w:tabs>
          <w:tab w:val="right" w:leader="dot" w:pos="8306"/>
        </w:tabs>
      </w:pPr>
      <w:hyperlink w:anchor="_Toc24111" w:history="1">
        <w:r>
          <w:rPr>
            <w:rFonts w:ascii="仿宋" w:eastAsia="仿宋" w:hAnsi="仿宋" w:cs="仿宋" w:hint="eastAsia"/>
            <w:lang w:eastAsia="zh-CN"/>
          </w:rPr>
          <w:t>(一)、建设周期</w:t>
        </w:r>
        <w:r>
          <w:tab/>
        </w:r>
        <w:r>
          <w:fldChar w:fldCharType="begin"/>
        </w:r>
        <w:r>
          <w:instrText xml:space="preserve"> PAGEREF _Toc24111 \h </w:instrText>
        </w:r>
        <w:r>
          <w:fldChar w:fldCharType="separate"/>
        </w:r>
        <w:r>
          <w:t>24</w:t>
        </w:r>
        <w:r>
          <w:fldChar w:fldCharType="end"/>
        </w:r>
      </w:hyperlink>
    </w:p>
    <w:p>
      <w:pPr>
        <w:pStyle w:val="TOC2"/>
        <w:tabs>
          <w:tab w:val="right" w:leader="dot" w:pos="8306"/>
        </w:tabs>
      </w:pPr>
      <w:hyperlink w:anchor="_Toc24374" w:history="1">
        <w:r>
          <w:rPr>
            <w:rFonts w:ascii="仿宋" w:eastAsia="仿宋" w:hAnsi="仿宋" w:cs="仿宋" w:hint="eastAsia"/>
            <w:lang w:eastAsia="zh-CN"/>
          </w:rPr>
          <w:t>(二)、建设进度</w:t>
        </w:r>
        <w:r>
          <w:tab/>
        </w:r>
        <w:r>
          <w:fldChar w:fldCharType="begin"/>
        </w:r>
        <w:r>
          <w:instrText xml:space="preserve"> PAGEREF _Toc24374 \h </w:instrText>
        </w:r>
        <w:r>
          <w:fldChar w:fldCharType="separate"/>
        </w:r>
        <w:r>
          <w:t>25</w:t>
        </w:r>
        <w:r>
          <w:fldChar w:fldCharType="end"/>
        </w:r>
      </w:hyperlink>
    </w:p>
    <w:p>
      <w:pPr>
        <w:pStyle w:val="TOC2"/>
        <w:tabs>
          <w:tab w:val="right" w:leader="dot" w:pos="8306"/>
        </w:tabs>
      </w:pPr>
      <w:hyperlink w:anchor="_Toc6473" w:history="1">
        <w:r>
          <w:rPr>
            <w:rFonts w:ascii="仿宋" w:eastAsia="仿宋" w:hAnsi="仿宋" w:cs="仿宋" w:hint="eastAsia"/>
            <w:lang w:eastAsia="zh-CN"/>
          </w:rPr>
          <w:t>(三)、进度安排注意事项</w:t>
        </w:r>
        <w:r>
          <w:tab/>
        </w:r>
        <w:r>
          <w:fldChar w:fldCharType="begin"/>
        </w:r>
        <w:r>
          <w:instrText xml:space="preserve"> PAGEREF _Toc6473 \h </w:instrText>
        </w:r>
        <w:r>
          <w:fldChar w:fldCharType="separate"/>
        </w:r>
        <w:r>
          <w:t>26</w:t>
        </w:r>
        <w:r>
          <w:fldChar w:fldCharType="end"/>
        </w:r>
      </w:hyperlink>
    </w:p>
    <w:p>
      <w:pPr>
        <w:pStyle w:val="TOC2"/>
        <w:tabs>
          <w:tab w:val="right" w:leader="dot" w:pos="8306"/>
        </w:tabs>
      </w:pPr>
      <w:hyperlink w:anchor="_Toc18700" w:history="1">
        <w:r>
          <w:rPr>
            <w:rFonts w:ascii="仿宋" w:eastAsia="仿宋" w:hAnsi="仿宋" w:cs="仿宋" w:hint="eastAsia"/>
            <w:lang w:eastAsia="zh-CN"/>
          </w:rPr>
          <w:t>(四)、人力资源配置</w:t>
        </w:r>
        <w:r>
          <w:tab/>
        </w:r>
        <w:r>
          <w:fldChar w:fldCharType="begin"/>
        </w:r>
        <w:r>
          <w:instrText xml:space="preserve"> PAGEREF _Toc18700 \h </w:instrText>
        </w:r>
        <w:r>
          <w:fldChar w:fldCharType="separate"/>
        </w:r>
        <w:r>
          <w:t>28</w:t>
        </w:r>
        <w:r>
          <w:fldChar w:fldCharType="end"/>
        </w:r>
      </w:hyperlink>
    </w:p>
    <w:p>
      <w:pPr>
        <w:pStyle w:val="TOC1"/>
        <w:tabs>
          <w:tab w:val="right" w:leader="dot" w:pos="8306"/>
        </w:tabs>
      </w:pPr>
      <w:hyperlink w:anchor="_Toc8063" w:history="1">
        <w:r>
          <w:rPr>
            <w:rFonts w:ascii="仿宋" w:eastAsia="仿宋" w:hAnsi="仿宋" w:cs="仿宋" w:hint="eastAsia"/>
            <w:lang w:eastAsia="zh-CN"/>
          </w:rPr>
          <w:t>八、植物生长调节剂项目人力资源培养与发展</w:t>
        </w:r>
        <w:r>
          <w:tab/>
        </w:r>
        <w:r>
          <w:fldChar w:fldCharType="begin"/>
        </w:r>
        <w:r>
          <w:instrText xml:space="preserve"> PAGEREF _Toc8063 \h </w:instrText>
        </w:r>
        <w:r>
          <w:fldChar w:fldCharType="separate"/>
        </w:r>
        <w:r>
          <w:t>29</w:t>
        </w:r>
        <w:r>
          <w:fldChar w:fldCharType="end"/>
        </w:r>
      </w:hyperlink>
    </w:p>
    <w:p>
      <w:pPr>
        <w:pStyle w:val="TOC2"/>
        <w:tabs>
          <w:tab w:val="right" w:leader="dot" w:pos="8306"/>
        </w:tabs>
      </w:pPr>
      <w:hyperlink w:anchor="_Toc11236" w:history="1">
        <w:r>
          <w:rPr>
            <w:rFonts w:ascii="仿宋" w:eastAsia="仿宋" w:hAnsi="仿宋" w:cs="仿宋" w:hint="eastAsia"/>
            <w:lang w:eastAsia="zh-CN"/>
          </w:rPr>
          <w:t>(一)、人才需求与规划</w:t>
        </w:r>
        <w:r>
          <w:tab/>
        </w:r>
        <w:r>
          <w:fldChar w:fldCharType="begin"/>
        </w:r>
        <w:r>
          <w:instrText xml:space="preserve"> PAGEREF _Toc11236 \h </w:instrText>
        </w:r>
        <w:r>
          <w:fldChar w:fldCharType="separate"/>
        </w:r>
        <w:r>
          <w:t>29</w:t>
        </w:r>
        <w:r>
          <w:fldChar w:fldCharType="end"/>
        </w:r>
      </w:hyperlink>
    </w:p>
    <w:p>
      <w:pPr>
        <w:pStyle w:val="TOC2"/>
        <w:tabs>
          <w:tab w:val="right" w:leader="dot" w:pos="8306"/>
        </w:tabs>
      </w:pPr>
      <w:hyperlink w:anchor="_Toc21676" w:history="1">
        <w:r>
          <w:rPr>
            <w:rFonts w:ascii="仿宋" w:eastAsia="仿宋" w:hAnsi="仿宋" w:cs="仿宋" w:hint="eastAsia"/>
            <w:lang w:eastAsia="zh-CN"/>
          </w:rPr>
          <w:t>(二)、培训与发展计划</w:t>
        </w:r>
        <w:r>
          <w:tab/>
        </w:r>
        <w:r>
          <w:fldChar w:fldCharType="begin"/>
        </w:r>
        <w:r>
          <w:instrText xml:space="preserve"> PAGEREF _Toc21676 \h </w:instrText>
        </w:r>
        <w:r>
          <w:fldChar w:fldCharType="separate"/>
        </w:r>
        <w:r>
          <w:t>29</w:t>
        </w:r>
        <w:r>
          <w:fldChar w:fldCharType="end"/>
        </w:r>
      </w:hyperlink>
    </w:p>
    <w:p>
      <w:pPr>
        <w:pStyle w:val="TOC1"/>
        <w:tabs>
          <w:tab w:val="right" w:leader="dot" w:pos="8306"/>
        </w:tabs>
      </w:pPr>
      <w:hyperlink w:anchor="_Toc14557" w:history="1">
        <w:r>
          <w:rPr>
            <w:rFonts w:ascii="仿宋" w:eastAsia="仿宋" w:hAnsi="仿宋" w:cs="仿宋" w:hint="eastAsia"/>
            <w:lang w:eastAsia="zh-CN"/>
          </w:rPr>
          <w:t>九、植物生长调节剂项目财务管理</w:t>
        </w:r>
        <w:r>
          <w:tab/>
        </w:r>
        <w:r>
          <w:fldChar w:fldCharType="begin"/>
        </w:r>
        <w:r>
          <w:instrText xml:space="preserve"> PAGEREF _Toc14557 \h </w:instrText>
        </w:r>
        <w:r>
          <w:fldChar w:fldCharType="separate"/>
        </w:r>
        <w:r>
          <w:t>30</w:t>
        </w:r>
        <w:r>
          <w:fldChar w:fldCharType="end"/>
        </w:r>
      </w:hyperlink>
    </w:p>
    <w:p>
      <w:pPr>
        <w:pStyle w:val="TOC2"/>
        <w:tabs>
          <w:tab w:val="right" w:leader="dot" w:pos="8306"/>
        </w:tabs>
      </w:pPr>
      <w:hyperlink w:anchor="_Toc22365" w:history="1">
        <w:r>
          <w:rPr>
            <w:rFonts w:ascii="仿宋" w:eastAsia="仿宋" w:hAnsi="仿宋" w:cs="仿宋" w:hint="eastAsia"/>
            <w:lang w:eastAsia="zh-CN"/>
          </w:rPr>
          <w:t>(一)、资金需求大</w:t>
        </w:r>
        <w:r>
          <w:tab/>
        </w:r>
        <w:r>
          <w:fldChar w:fldCharType="begin"/>
        </w:r>
        <w:r>
          <w:instrText xml:space="preserve"> PAGEREF _Toc22365 \h </w:instrText>
        </w:r>
        <w:r>
          <w:fldChar w:fldCharType="separate"/>
        </w:r>
        <w:r>
          <w:t>30</w:t>
        </w:r>
        <w:r>
          <w:fldChar w:fldCharType="end"/>
        </w:r>
      </w:hyperlink>
    </w:p>
    <w:p>
      <w:pPr>
        <w:pStyle w:val="TOC2"/>
        <w:tabs>
          <w:tab w:val="right" w:leader="dot" w:pos="8306"/>
        </w:tabs>
      </w:pPr>
      <w:hyperlink w:anchor="_Toc9878" w:history="1">
        <w:r>
          <w:rPr>
            <w:rFonts w:ascii="仿宋" w:eastAsia="仿宋" w:hAnsi="仿宋" w:cs="仿宋" w:hint="eastAsia"/>
            <w:lang w:eastAsia="zh-CN"/>
          </w:rPr>
          <w:t>(二)、研发周期长</w:t>
        </w:r>
        <w:r>
          <w:tab/>
        </w:r>
        <w:r>
          <w:fldChar w:fldCharType="begin"/>
        </w:r>
        <w:r>
          <w:instrText xml:space="preserve"> PAGEREF _Toc9878 \h </w:instrText>
        </w:r>
        <w:r>
          <w:fldChar w:fldCharType="separate"/>
        </w:r>
        <w:r>
          <w:t>31</w:t>
        </w:r>
        <w:r>
          <w:fldChar w:fldCharType="end"/>
        </w:r>
      </w:hyperlink>
    </w:p>
    <w:p>
      <w:pPr>
        <w:pStyle w:val="TOC2"/>
        <w:tabs>
          <w:tab w:val="right" w:leader="dot" w:pos="8306"/>
        </w:tabs>
      </w:pPr>
      <w:hyperlink w:anchor="_Toc21742" w:history="1">
        <w:r>
          <w:rPr>
            <w:rFonts w:ascii="仿宋" w:eastAsia="仿宋" w:hAnsi="仿宋" w:cs="仿宋" w:hint="eastAsia"/>
            <w:lang w:eastAsia="zh-CN"/>
          </w:rPr>
          <w:t>(三)、市场风险大</w:t>
        </w:r>
        <w:r>
          <w:tab/>
        </w:r>
        <w:r>
          <w:fldChar w:fldCharType="begin"/>
        </w:r>
        <w:r>
          <w:instrText xml:space="preserve"> PAGEREF _Toc21742 \h </w:instrText>
        </w:r>
        <w:r>
          <w:fldChar w:fldCharType="separate"/>
        </w:r>
        <w:r>
          <w:t>32</w:t>
        </w:r>
        <w:r>
          <w:fldChar w:fldCharType="end"/>
        </w:r>
      </w:hyperlink>
    </w:p>
    <w:p>
      <w:pPr>
        <w:pStyle w:val="TOC2"/>
        <w:tabs>
          <w:tab w:val="right" w:leader="dot" w:pos="8306"/>
        </w:tabs>
      </w:pPr>
      <w:hyperlink w:anchor="_Toc24907" w:history="1">
        <w:r>
          <w:rPr>
            <w:rFonts w:ascii="仿宋" w:eastAsia="仿宋" w:hAnsi="仿宋" w:cs="仿宋" w:hint="eastAsia"/>
            <w:lang w:eastAsia="zh-CN"/>
          </w:rPr>
          <w:t>(四)、利润率高</w:t>
        </w:r>
        <w:r>
          <w:tab/>
        </w:r>
        <w:r>
          <w:fldChar w:fldCharType="begin"/>
        </w:r>
        <w:r>
          <w:instrText xml:space="preserve"> PAGEREF _Toc24907 \h </w:instrText>
        </w:r>
        <w:r>
          <w:fldChar w:fldCharType="separate"/>
        </w:r>
        <w:r>
          <w:t>35</w:t>
        </w:r>
        <w:r>
          <w:fldChar w:fldCharType="end"/>
        </w:r>
      </w:hyperlink>
    </w:p>
    <w:p>
      <w:pPr>
        <w:pStyle w:val="TOC1"/>
        <w:tabs>
          <w:tab w:val="right" w:leader="dot" w:pos="8306"/>
        </w:tabs>
      </w:pPr>
      <w:hyperlink w:anchor="_Toc29623" w:history="1">
        <w:r>
          <w:rPr>
            <w:rFonts w:ascii="仿宋" w:eastAsia="仿宋" w:hAnsi="仿宋" w:cs="仿宋" w:hint="eastAsia"/>
            <w:lang w:eastAsia="zh-CN"/>
          </w:rPr>
          <w:t>十、植物生长调节剂项目人力资源管理</w:t>
        </w:r>
        <w:r>
          <w:tab/>
        </w:r>
        <w:r>
          <w:fldChar w:fldCharType="begin"/>
        </w:r>
        <w:r>
          <w:instrText xml:space="preserve"> PAGEREF _Toc29623 \h </w:instrText>
        </w:r>
        <w:r>
          <w:fldChar w:fldCharType="separate"/>
        </w:r>
        <w:r>
          <w:t>37</w:t>
        </w:r>
        <w:r>
          <w:fldChar w:fldCharType="end"/>
        </w:r>
      </w:hyperlink>
    </w:p>
    <w:p>
      <w:pPr>
        <w:pStyle w:val="TOC2"/>
        <w:tabs>
          <w:tab w:val="right" w:leader="dot" w:pos="8306"/>
        </w:tabs>
      </w:pPr>
      <w:hyperlink w:anchor="_Toc23765" w:history="1">
        <w:r>
          <w:rPr>
            <w:rFonts w:ascii="仿宋" w:eastAsia="仿宋" w:hAnsi="仿宋" w:cs="仿宋" w:hint="eastAsia"/>
            <w:lang w:eastAsia="zh-CN"/>
          </w:rPr>
          <w:t>(一)、建立健全的预算管理制度</w:t>
        </w:r>
        <w:r>
          <w:tab/>
        </w:r>
        <w:r>
          <w:fldChar w:fldCharType="begin"/>
        </w:r>
        <w:r>
          <w:instrText xml:space="preserve"> PAGEREF _Toc23765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44" w:history="1">
        <w:r>
          <w:rPr>
            <w:rFonts w:ascii="仿宋" w:eastAsia="仿宋" w:hAnsi="仿宋" w:cs="仿宋" w:hint="eastAsia"/>
            <w:lang w:eastAsia="zh-CN"/>
          </w:rPr>
          <w:t>(二)、加强资金流动监控</w:t>
        </w:r>
        <w:r>
          <w:tab/>
        </w:r>
        <w:r>
          <w:fldChar w:fldCharType="begin"/>
        </w:r>
        <w:r>
          <w:instrText xml:space="preserve"> PAGEREF _Toc11144 \h </w:instrText>
        </w:r>
        <w:r>
          <w:fldChar w:fldCharType="separate"/>
        </w:r>
        <w:r>
          <w:t>39</w:t>
        </w:r>
        <w:r>
          <w:fldChar w:fldCharType="end"/>
        </w:r>
      </w:hyperlink>
    </w:p>
    <w:p>
      <w:pPr>
        <w:pStyle w:val="TOC2"/>
        <w:tabs>
          <w:tab w:val="right" w:leader="dot" w:pos="8306"/>
        </w:tabs>
      </w:pPr>
      <w:hyperlink w:anchor="_Toc8121" w:history="1">
        <w:r>
          <w:rPr>
            <w:rFonts w:ascii="仿宋" w:eastAsia="仿宋" w:hAnsi="仿宋" w:cs="仿宋" w:hint="eastAsia"/>
            <w:lang w:eastAsia="zh-CN"/>
          </w:rPr>
          <w:t>(三)、制定完善的风险控制机制</w:t>
        </w:r>
        <w:r>
          <w:tab/>
        </w:r>
        <w:r>
          <w:fldChar w:fldCharType="begin"/>
        </w:r>
        <w:r>
          <w:instrText xml:space="preserve"> PAGEREF _Toc8121 \h </w:instrText>
        </w:r>
        <w:r>
          <w:fldChar w:fldCharType="separate"/>
        </w:r>
        <w:r>
          <w:t>40</w:t>
        </w:r>
        <w:r>
          <w:fldChar w:fldCharType="end"/>
        </w:r>
      </w:hyperlink>
    </w:p>
    <w:p>
      <w:pPr>
        <w:pStyle w:val="TOC2"/>
        <w:tabs>
          <w:tab w:val="right" w:leader="dot" w:pos="8306"/>
        </w:tabs>
      </w:pPr>
      <w:hyperlink w:anchor="_Toc26362" w:history="1">
        <w:r>
          <w:rPr>
            <w:rFonts w:ascii="仿宋" w:eastAsia="仿宋" w:hAnsi="仿宋" w:cs="仿宋" w:hint="eastAsia"/>
            <w:lang w:eastAsia="zh-CN"/>
          </w:rPr>
          <w:t>(四)、优化成本管理</w:t>
        </w:r>
        <w:r>
          <w:tab/>
        </w:r>
        <w:r>
          <w:fldChar w:fldCharType="begin"/>
        </w:r>
        <w:r>
          <w:instrText xml:space="preserve"> PAGEREF _Toc26362 \h </w:instrText>
        </w:r>
        <w:r>
          <w:fldChar w:fldCharType="separate"/>
        </w:r>
        <w:r>
          <w:t>41</w:t>
        </w:r>
        <w:r>
          <w:fldChar w:fldCharType="end"/>
        </w:r>
      </w:hyperlink>
    </w:p>
    <w:p>
      <w:pPr>
        <w:pStyle w:val="TOC1"/>
        <w:tabs>
          <w:tab w:val="right" w:leader="dot" w:pos="8306"/>
        </w:tabs>
      </w:pPr>
      <w:hyperlink w:anchor="_Toc6061" w:history="1">
        <w:r>
          <w:rPr>
            <w:rFonts w:ascii="仿宋" w:eastAsia="仿宋" w:hAnsi="仿宋" w:cs="仿宋" w:hint="eastAsia"/>
            <w:lang w:eastAsia="zh-CN"/>
          </w:rPr>
          <w:t>十一、植物生长调节剂项目经营效益</w:t>
        </w:r>
        <w:r>
          <w:tab/>
        </w:r>
        <w:r>
          <w:fldChar w:fldCharType="begin"/>
        </w:r>
        <w:r>
          <w:instrText xml:space="preserve"> PAGEREF _Toc6061 \h </w:instrText>
        </w:r>
        <w:r>
          <w:fldChar w:fldCharType="separate"/>
        </w:r>
        <w:r>
          <w:t>43</w:t>
        </w:r>
        <w:r>
          <w:fldChar w:fldCharType="end"/>
        </w:r>
      </w:hyperlink>
    </w:p>
    <w:p>
      <w:pPr>
        <w:pStyle w:val="TOC2"/>
        <w:tabs>
          <w:tab w:val="right" w:leader="dot" w:pos="8306"/>
        </w:tabs>
      </w:pPr>
      <w:hyperlink w:anchor="_Toc23653" w:history="1">
        <w:r>
          <w:rPr>
            <w:rFonts w:ascii="仿宋" w:eastAsia="仿宋" w:hAnsi="仿宋" w:cs="仿宋" w:hint="eastAsia"/>
            <w:lang w:eastAsia="zh-CN"/>
          </w:rPr>
          <w:t>(一)、经济评价财务测算</w:t>
        </w:r>
        <w:r>
          <w:tab/>
        </w:r>
        <w:r>
          <w:fldChar w:fldCharType="begin"/>
        </w:r>
        <w:r>
          <w:instrText xml:space="preserve"> PAGEREF _Toc23653 \h </w:instrText>
        </w:r>
        <w:r>
          <w:fldChar w:fldCharType="separate"/>
        </w:r>
        <w:r>
          <w:t>43</w:t>
        </w:r>
        <w:r>
          <w:fldChar w:fldCharType="end"/>
        </w:r>
      </w:hyperlink>
    </w:p>
    <w:p>
      <w:pPr>
        <w:pStyle w:val="TOC2"/>
        <w:tabs>
          <w:tab w:val="right" w:leader="dot" w:pos="8306"/>
        </w:tabs>
      </w:pPr>
      <w:hyperlink w:anchor="_Toc2870" w:history="1">
        <w:r>
          <w:rPr>
            <w:rFonts w:ascii="仿宋" w:eastAsia="仿宋" w:hAnsi="仿宋" w:cs="仿宋" w:hint="eastAsia"/>
            <w:lang w:eastAsia="zh-CN"/>
          </w:rPr>
          <w:t>(二)、植物生长调节剂项目盈利能力分析</w:t>
        </w:r>
        <w:r>
          <w:tab/>
        </w:r>
        <w:r>
          <w:fldChar w:fldCharType="begin"/>
        </w:r>
        <w:r>
          <w:instrText xml:space="preserve"> PAGEREF _Toc2870 \h </w:instrText>
        </w:r>
        <w:r>
          <w:fldChar w:fldCharType="separate"/>
        </w:r>
        <w:r>
          <w:t>44</w:t>
        </w:r>
        <w:r>
          <w:fldChar w:fldCharType="end"/>
        </w:r>
      </w:hyperlink>
    </w:p>
    <w:p>
      <w:pPr>
        <w:pStyle w:val="TOC1"/>
        <w:tabs>
          <w:tab w:val="right" w:leader="dot" w:pos="8306"/>
        </w:tabs>
      </w:pPr>
      <w:hyperlink w:anchor="_Toc17282" w:history="1">
        <w:r>
          <w:rPr>
            <w:rFonts w:ascii="仿宋" w:eastAsia="仿宋" w:hAnsi="仿宋" w:cs="仿宋" w:hint="eastAsia"/>
            <w:lang w:eastAsia="zh-CN"/>
          </w:rPr>
          <w:t>十二、植物生长调节剂项目技术管理</w:t>
        </w:r>
        <w:r>
          <w:tab/>
        </w:r>
        <w:r>
          <w:fldChar w:fldCharType="begin"/>
        </w:r>
        <w:r>
          <w:instrText xml:space="preserve"> PAGEREF _Toc17282 \h </w:instrText>
        </w:r>
        <w:r>
          <w:fldChar w:fldCharType="separate"/>
        </w:r>
        <w:r>
          <w:t>45</w:t>
        </w:r>
        <w:r>
          <w:fldChar w:fldCharType="end"/>
        </w:r>
      </w:hyperlink>
    </w:p>
    <w:p>
      <w:pPr>
        <w:pStyle w:val="TOC2"/>
        <w:tabs>
          <w:tab w:val="right" w:leader="dot" w:pos="8306"/>
        </w:tabs>
      </w:pPr>
      <w:hyperlink w:anchor="_Toc22866" w:history="1">
        <w:r>
          <w:rPr>
            <w:rFonts w:ascii="仿宋" w:eastAsia="仿宋" w:hAnsi="仿宋" w:cs="仿宋" w:hint="eastAsia"/>
            <w:lang w:eastAsia="zh-CN"/>
          </w:rPr>
          <w:t>(一)、技术方案选用方向</w:t>
        </w:r>
        <w:r>
          <w:tab/>
        </w:r>
        <w:r>
          <w:fldChar w:fldCharType="begin"/>
        </w:r>
        <w:r>
          <w:instrText xml:space="preserve"> PAGEREF _Toc22866 \h </w:instrText>
        </w:r>
        <w:r>
          <w:fldChar w:fldCharType="separate"/>
        </w:r>
        <w:r>
          <w:t>45</w:t>
        </w:r>
        <w:r>
          <w:fldChar w:fldCharType="end"/>
        </w:r>
      </w:hyperlink>
    </w:p>
    <w:p>
      <w:pPr>
        <w:pStyle w:val="TOC2"/>
        <w:tabs>
          <w:tab w:val="right" w:leader="dot" w:pos="8306"/>
        </w:tabs>
      </w:pPr>
      <w:hyperlink w:anchor="_Toc29941" w:history="1">
        <w:r>
          <w:rPr>
            <w:rFonts w:ascii="仿宋" w:eastAsia="仿宋" w:hAnsi="仿宋" w:cs="仿宋" w:hint="eastAsia"/>
            <w:lang w:eastAsia="zh-CN"/>
          </w:rPr>
          <w:t>(二)、工艺技术方案选用原则</w:t>
        </w:r>
        <w:r>
          <w:tab/>
        </w:r>
        <w:r>
          <w:fldChar w:fldCharType="begin"/>
        </w:r>
        <w:r>
          <w:instrText xml:space="preserve"> PAGEREF _Toc29941 \h </w:instrText>
        </w:r>
        <w:r>
          <w:fldChar w:fldCharType="separate"/>
        </w:r>
        <w:r>
          <w:t>47</w:t>
        </w:r>
        <w:r>
          <w:fldChar w:fldCharType="end"/>
        </w:r>
      </w:hyperlink>
    </w:p>
    <w:p>
      <w:pPr>
        <w:pStyle w:val="TOC2"/>
        <w:tabs>
          <w:tab w:val="right" w:leader="dot" w:pos="8306"/>
        </w:tabs>
      </w:pPr>
      <w:hyperlink w:anchor="_Toc32583" w:history="1">
        <w:r>
          <w:rPr>
            <w:rFonts w:ascii="仿宋" w:eastAsia="仿宋" w:hAnsi="仿宋" w:cs="仿宋" w:hint="eastAsia"/>
            <w:lang w:eastAsia="zh-CN"/>
          </w:rPr>
          <w:t>(三)、工艺技术方案要求</w:t>
        </w:r>
        <w:r>
          <w:tab/>
        </w:r>
        <w:r>
          <w:fldChar w:fldCharType="begin"/>
        </w:r>
        <w:r>
          <w:instrText xml:space="preserve"> PAGEREF _Toc32583 \h </w:instrText>
        </w:r>
        <w:r>
          <w:fldChar w:fldCharType="separate"/>
        </w:r>
        <w:r>
          <w:t>49</w:t>
        </w:r>
        <w:r>
          <w:fldChar w:fldCharType="end"/>
        </w:r>
      </w:hyperlink>
    </w:p>
    <w:p>
      <w:pPr>
        <w:pStyle w:val="TOC1"/>
        <w:tabs>
          <w:tab w:val="right" w:leader="dot" w:pos="8306"/>
        </w:tabs>
      </w:pPr>
      <w:hyperlink w:anchor="_Toc11094" w:history="1">
        <w:r>
          <w:rPr>
            <w:rFonts w:ascii="仿宋" w:eastAsia="仿宋" w:hAnsi="仿宋" w:cs="仿宋" w:hint="eastAsia"/>
            <w:lang w:eastAsia="zh-CN"/>
          </w:rPr>
          <w:t>十三、植物生长调节剂项目实施保障措施</w:t>
        </w:r>
        <w:r>
          <w:tab/>
        </w:r>
        <w:r>
          <w:fldChar w:fldCharType="begin"/>
        </w:r>
        <w:r>
          <w:instrText xml:space="preserve"> PAGEREF _Toc11094 \h </w:instrText>
        </w:r>
        <w:r>
          <w:fldChar w:fldCharType="separate"/>
        </w:r>
        <w:r>
          <w:t>51</w:t>
        </w:r>
        <w:r>
          <w:fldChar w:fldCharType="end"/>
        </w:r>
      </w:hyperlink>
    </w:p>
    <w:p>
      <w:pPr>
        <w:pStyle w:val="TOC2"/>
        <w:tabs>
          <w:tab w:val="right" w:leader="dot" w:pos="8306"/>
        </w:tabs>
      </w:pPr>
      <w:hyperlink w:anchor="_Toc24074" w:history="1">
        <w:r>
          <w:rPr>
            <w:rFonts w:ascii="仿宋" w:eastAsia="仿宋" w:hAnsi="仿宋" w:cs="仿宋" w:hint="eastAsia"/>
            <w:lang w:eastAsia="zh-CN"/>
          </w:rPr>
          <w:t>(一)、植物生长调节剂项目实施保障机制</w:t>
        </w:r>
        <w:r>
          <w:tab/>
        </w:r>
        <w:r>
          <w:fldChar w:fldCharType="begin"/>
        </w:r>
        <w:r>
          <w:instrText xml:space="preserve"> PAGEREF _Toc24074 \h </w:instrText>
        </w:r>
        <w:r>
          <w:fldChar w:fldCharType="separate"/>
        </w:r>
        <w:r>
          <w:t>51</w:t>
        </w:r>
        <w:r>
          <w:fldChar w:fldCharType="end"/>
        </w:r>
      </w:hyperlink>
    </w:p>
    <w:p>
      <w:pPr>
        <w:pStyle w:val="TOC2"/>
        <w:tabs>
          <w:tab w:val="right" w:leader="dot" w:pos="8306"/>
        </w:tabs>
      </w:pPr>
      <w:hyperlink w:anchor="_Toc6525" w:history="1">
        <w:r>
          <w:rPr>
            <w:rFonts w:ascii="仿宋" w:eastAsia="仿宋" w:hAnsi="仿宋" w:cs="仿宋" w:hint="eastAsia"/>
            <w:lang w:eastAsia="zh-CN"/>
          </w:rPr>
          <w:t>(二)、植物生长调节剂项目法律合规要求</w:t>
        </w:r>
        <w:r>
          <w:tab/>
        </w:r>
        <w:r>
          <w:fldChar w:fldCharType="begin"/>
        </w:r>
        <w:r>
          <w:instrText xml:space="preserve"> PAGEREF _Toc6525 \h </w:instrText>
        </w:r>
        <w:r>
          <w:fldChar w:fldCharType="separate"/>
        </w:r>
        <w:r>
          <w:t>55</w:t>
        </w:r>
        <w:r>
          <w:fldChar w:fldCharType="end"/>
        </w:r>
      </w:hyperlink>
    </w:p>
    <w:p>
      <w:pPr>
        <w:pStyle w:val="TOC2"/>
        <w:tabs>
          <w:tab w:val="right" w:leader="dot" w:pos="8306"/>
        </w:tabs>
      </w:pPr>
      <w:hyperlink w:anchor="_Toc17382" w:history="1">
        <w:r>
          <w:rPr>
            <w:rFonts w:ascii="仿宋" w:eastAsia="仿宋" w:hAnsi="仿宋" w:cs="仿宋" w:hint="eastAsia"/>
            <w:lang w:eastAsia="zh-CN"/>
          </w:rPr>
          <w:t>(三)、植物生长调节剂项目合同管理与法律事务</w:t>
        </w:r>
        <w:r>
          <w:tab/>
        </w:r>
        <w:r>
          <w:fldChar w:fldCharType="begin"/>
        </w:r>
        <w:r>
          <w:instrText xml:space="preserve"> PAGEREF _Toc17382 \h </w:instrText>
        </w:r>
        <w:r>
          <w:fldChar w:fldCharType="separate"/>
        </w:r>
        <w:r>
          <w:t>59</w:t>
        </w:r>
        <w:r>
          <w:fldChar w:fldCharType="end"/>
        </w:r>
      </w:hyperlink>
    </w:p>
    <w:p>
      <w:pPr>
        <w:pStyle w:val="TOC2"/>
        <w:tabs>
          <w:tab w:val="right" w:leader="dot" w:pos="8306"/>
        </w:tabs>
      </w:pPr>
      <w:hyperlink w:anchor="_Toc26642" w:history="1">
        <w:r>
          <w:rPr>
            <w:rFonts w:ascii="仿宋" w:eastAsia="仿宋" w:hAnsi="仿宋" w:cs="仿宋" w:hint="eastAsia"/>
            <w:lang w:eastAsia="zh-CN"/>
          </w:rPr>
          <w:t>(四)、植物生长调节剂项目知识产权保护策略</w:t>
        </w:r>
        <w:r>
          <w:tab/>
        </w:r>
        <w:r>
          <w:fldChar w:fldCharType="begin"/>
        </w:r>
        <w:r>
          <w:instrText xml:space="preserve"> PAGEREF _Toc26642 \h </w:instrText>
        </w:r>
        <w:r>
          <w:fldChar w:fldCharType="separate"/>
        </w:r>
        <w:r>
          <w:t>66</w:t>
        </w:r>
        <w:r>
          <w:fldChar w:fldCharType="end"/>
        </w:r>
      </w:hyperlink>
    </w:p>
    <w:p>
      <w:pPr>
        <w:pStyle w:val="TOC1"/>
        <w:tabs>
          <w:tab w:val="right" w:leader="dot" w:pos="8306"/>
        </w:tabs>
      </w:pPr>
      <w:hyperlink w:anchor="_Toc9286" w:history="1">
        <w:r>
          <w:rPr>
            <w:rFonts w:ascii="仿宋" w:eastAsia="仿宋" w:hAnsi="仿宋" w:cs="仿宋" w:hint="eastAsia"/>
            <w:lang w:eastAsia="zh-CN"/>
          </w:rPr>
          <w:t>十四、供应链管理</w:t>
        </w:r>
        <w:r>
          <w:tab/>
        </w:r>
        <w:r>
          <w:fldChar w:fldCharType="begin"/>
        </w:r>
        <w:r>
          <w:instrText xml:space="preserve"> PAGEREF _Toc9286 \h </w:instrText>
        </w:r>
        <w:r>
          <w:fldChar w:fldCharType="separate"/>
        </w:r>
        <w:r>
          <w:t>68</w:t>
        </w:r>
        <w:r>
          <w:fldChar w:fldCharType="end"/>
        </w:r>
      </w:hyperlink>
    </w:p>
    <w:p>
      <w:pPr>
        <w:pStyle w:val="TOC2"/>
        <w:tabs>
          <w:tab w:val="right" w:leader="dot" w:pos="8306"/>
        </w:tabs>
      </w:pPr>
      <w:hyperlink w:anchor="_Toc31921" w:history="1">
        <w:r>
          <w:rPr>
            <w:rFonts w:ascii="仿宋" w:eastAsia="仿宋" w:hAnsi="仿宋" w:cs="仿宋" w:hint="eastAsia"/>
            <w:lang w:eastAsia="zh-CN"/>
          </w:rPr>
          <w:t>(一)、供应链战略规划</w:t>
        </w:r>
        <w:r>
          <w:tab/>
        </w:r>
        <w:r>
          <w:fldChar w:fldCharType="begin"/>
        </w:r>
        <w:r>
          <w:instrText xml:space="preserve"> PAGEREF _Toc31921 \h </w:instrText>
        </w:r>
        <w:r>
          <w:fldChar w:fldCharType="separate"/>
        </w:r>
        <w:r>
          <w:t>68</w:t>
        </w:r>
        <w:r>
          <w:fldChar w:fldCharType="end"/>
        </w:r>
      </w:hyperlink>
    </w:p>
    <w:p>
      <w:pPr>
        <w:pStyle w:val="TOC2"/>
        <w:tabs>
          <w:tab w:val="right" w:leader="dot" w:pos="8306"/>
        </w:tabs>
      </w:pPr>
      <w:hyperlink w:anchor="_Toc30410" w:history="1">
        <w:r>
          <w:rPr>
            <w:rFonts w:ascii="仿宋" w:eastAsia="仿宋" w:hAnsi="仿宋" w:cs="仿宋" w:hint="eastAsia"/>
            <w:lang w:eastAsia="zh-CN"/>
          </w:rPr>
          <w:t>(二)、供应商选择与合作</w:t>
        </w:r>
        <w:r>
          <w:tab/>
        </w:r>
        <w:r>
          <w:fldChar w:fldCharType="begin"/>
        </w:r>
        <w:r>
          <w:instrText xml:space="preserve"> PAGEREF _Toc30410 \h </w:instrText>
        </w:r>
        <w:r>
          <w:fldChar w:fldCharType="separate"/>
        </w:r>
        <w:r>
          <w:t>70</w:t>
        </w:r>
        <w:r>
          <w:fldChar w:fldCharType="end"/>
        </w:r>
      </w:hyperlink>
    </w:p>
    <w:p>
      <w:pPr>
        <w:pStyle w:val="TOC2"/>
        <w:tabs>
          <w:tab w:val="right" w:leader="dot" w:pos="8306"/>
        </w:tabs>
      </w:pPr>
      <w:hyperlink w:anchor="_Toc16164" w:history="1">
        <w:r>
          <w:rPr>
            <w:rFonts w:ascii="仿宋" w:eastAsia="仿宋" w:hAnsi="仿宋" w:cs="仿宋" w:hint="eastAsia"/>
            <w:lang w:eastAsia="zh-CN"/>
          </w:rPr>
          <w:t>(三)、物流与库存管理</w:t>
        </w:r>
        <w:r>
          <w:tab/>
        </w:r>
        <w:r>
          <w:fldChar w:fldCharType="begin"/>
        </w:r>
        <w:r>
          <w:instrText xml:space="preserve"> PAGEREF _Toc16164 \h </w:instrText>
        </w:r>
        <w:r>
          <w:fldChar w:fldCharType="separate"/>
        </w:r>
        <w:r>
          <w:t>71</w:t>
        </w:r>
        <w:r>
          <w:fldChar w:fldCharType="end"/>
        </w:r>
      </w:hyperlink>
    </w:p>
    <w:p>
      <w:pPr>
        <w:pStyle w:val="TOC1"/>
        <w:tabs>
          <w:tab w:val="right" w:leader="dot" w:pos="8306"/>
        </w:tabs>
      </w:pPr>
      <w:hyperlink w:anchor="_Toc16402" w:history="1">
        <w:r>
          <w:rPr>
            <w:rFonts w:ascii="仿宋" w:eastAsia="仿宋" w:hAnsi="仿宋" w:cs="仿宋" w:hint="eastAsia"/>
            <w:lang w:eastAsia="zh-CN"/>
          </w:rPr>
          <w:t>十五、植物生长调节剂项目治理与监督</w:t>
        </w:r>
        <w:r>
          <w:tab/>
        </w:r>
        <w:r>
          <w:fldChar w:fldCharType="begin"/>
        </w:r>
        <w:r>
          <w:instrText xml:space="preserve"> PAGEREF _Toc16402 \h </w:instrText>
        </w:r>
        <w:r>
          <w:fldChar w:fldCharType="separate"/>
        </w:r>
        <w:r>
          <w:t>73</w:t>
        </w:r>
        <w:r>
          <w:fldChar w:fldCharType="end"/>
        </w:r>
      </w:hyperlink>
    </w:p>
    <w:p>
      <w:pPr>
        <w:pStyle w:val="TOC2"/>
        <w:tabs>
          <w:tab w:val="right" w:leader="dot" w:pos="8306"/>
        </w:tabs>
      </w:pPr>
      <w:hyperlink w:anchor="_Toc30084" w:history="1">
        <w:r>
          <w:rPr>
            <w:rFonts w:ascii="仿宋" w:eastAsia="仿宋" w:hAnsi="仿宋" w:cs="仿宋" w:hint="eastAsia"/>
            <w:lang w:eastAsia="zh-CN"/>
          </w:rPr>
          <w:t>(一)、植物生长调节剂项目治理结构</w:t>
        </w:r>
        <w:r>
          <w:tab/>
        </w:r>
        <w:r>
          <w:fldChar w:fldCharType="begin"/>
        </w:r>
        <w:r>
          <w:instrText xml:space="preserve"> PAGEREF _Toc30084 \h </w:instrText>
        </w:r>
        <w:r>
          <w:fldChar w:fldCharType="separate"/>
        </w:r>
        <w:r>
          <w:t>73</w:t>
        </w:r>
        <w:r>
          <w:fldChar w:fldCharType="end"/>
        </w:r>
      </w:hyperlink>
    </w:p>
    <w:p>
      <w:pPr>
        <w:pStyle w:val="TOC2"/>
        <w:tabs>
          <w:tab w:val="right" w:leader="dot" w:pos="8306"/>
        </w:tabs>
      </w:pPr>
      <w:hyperlink w:anchor="_Toc6633" w:history="1">
        <w:r>
          <w:rPr>
            <w:rFonts w:ascii="仿宋" w:eastAsia="仿宋" w:hAnsi="仿宋" w:cs="仿宋" w:hint="eastAsia"/>
            <w:lang w:eastAsia="zh-CN"/>
          </w:rPr>
          <w:t>(二)、监督与审计</w:t>
        </w:r>
        <w:r>
          <w:tab/>
        </w:r>
        <w:r>
          <w:fldChar w:fldCharType="begin"/>
        </w:r>
        <w:r>
          <w:instrText xml:space="preserve"> PAGEREF _Toc6633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460"/>
      <w:r>
        <w:rPr>
          <w:rFonts w:ascii="仿宋" w:eastAsia="仿宋" w:hAnsi="仿宋" w:cs="仿宋" w:hint="eastAsia"/>
          <w:sz w:val="28"/>
          <w:lang w:eastAsia="zh-CN"/>
        </w:rPr>
        <w:t>一、植物生长调节剂项目概论</w:t>
      </w:r>
      <w:bookmarkEnd w:id="2"/>
    </w:p>
    <w:p>
      <w:pPr>
        <w:pStyle w:val="Heading2"/>
        <w:rPr>
          <w:rFonts w:ascii="仿宋" w:eastAsia="仿宋" w:hAnsi="仿宋" w:cs="仿宋" w:hint="eastAsia"/>
          <w:lang w:eastAsia="zh-CN"/>
        </w:rPr>
      </w:pPr>
      <w:bookmarkStart w:id="3" w:name="_Toc11942"/>
      <w:r>
        <w:rPr>
          <w:rFonts w:ascii="仿宋" w:eastAsia="仿宋" w:hAnsi="仿宋" w:cs="仿宋" w:hint="eastAsia"/>
          <w:lang w:eastAsia="zh-CN"/>
        </w:rPr>
        <w:t>(一)、植物生长调节剂项目概况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起源追溯至对市场的深入洞察。市场的不断演变与变革为植物生长调节剂项目提供了难得的机遇。当前市场存在的需求缺口和变革的大环境共同构成了植物生长调节剂项目的背景。这个植物生长调节剂项目旨在充分利用市场机遇，填补行业中尚未满足的需求，为客户提供全新的解决方案。市场的变革和需求的增长使得这个植物生长调节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植物生长调节剂项目名称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植物生长调节剂项目正式命名为植物生长调节剂。这个名称不仅仅是一个标识，更代表了植物生长调节剂项目的核心理念和愿景。它蕴含着植物生长调节剂项目所要解决问题的关键字，具有强烈的表达和辨识度，为植物生长调节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植物生长调节剂项目目标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核心目标是提供一种全新、高效的解决方案，满足客户日益增长的需求。植物生长调节剂项目追求的不仅仅是满足市场需求，更是在市场中获得卓越的竞争优势。通过不断提升产品或服务的质量和创新水平，植物生长调节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植物生长调节剂项目范围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全面涵盖了产品研发、制造、市场推广和售后服务，确保从产品设计到最终用户体验的全方位关注。这一全面的植物生长调节剂项目范围是为了确保植物生长调节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植物生长调节剂项目时间表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植物生长调节剂项目计划在未来18个月内完成，包括研发、测试、市场试点和正式推出等不同阶段。这个时间表的合理设计是为了确保植物生长调节剂项目各个阶段的顺利推进，以便按时交付高质量的成果。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植物生长调节剂项目预算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总预算估算为XX百万美元，主要分配在研发、市场推广、人员培训和运营等方面。这一充足的预算为植物生长调节剂项目提供了充足的资源，确保植物生长调节剂项目在各个方面都能取得优异的表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1.7 植物生长调节剂项目风险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可能面临的风险包括市场接受度低、技术难题、竞争激烈等。植物生长调节剂项目团队已经制定了相应的风险应对计划，通过前瞻性的风险管理，确保植物生长调节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植物生长调节剂项目团队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植物生长调节剂项目汇聚了一支经验丰富、多领域专业素养的核心团队，确保植物生长调节剂项目在各个方面都能拥有高水平的执行力。团队的协同作战是植物生长调节剂项目成功的关键因素之一。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植物生长调节剂项目背景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植物生长调节剂项目的背景根植于市场对更高效、创新产品的渴望，同时也受到科技发展对行业格局的深刻改变的影响。这为植物生长调节剂项目提供了广阔的发展空间和市场需求。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植物生长调节剂项目现状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截至目前，植物生长调节剂项目已完成市场调研和技术验证，取得了初步的成功。这为植物生长调节剂项目在未来的发展奠定了坚实的基础，为更远大的目标打下了坚实的基石。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068"/>
      <w:r>
        <w:rPr>
          <w:rFonts w:ascii="仿宋" w:eastAsia="仿宋" w:hAnsi="仿宋" w:cs="仿宋" w:hint="eastAsia"/>
          <w:sz w:val="28"/>
          <w:lang w:eastAsia="zh-CN"/>
        </w:rPr>
        <w:t>(二)、植物生长调节剂项目目标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keyword》植物生长调节剂项目首要业务目标是在市场中占据有利地位，实现产品/服务的成功推广和销售。通过不断提升产品质量、创新性，植物生长调节剂项目追求成为行业中的领导者，赢得更多客户的青睐。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在科技迅速发展的时代，植物生长调节剂项目着眼于技术创新。通过持续的研发和技术升级，植物生长调节剂项目旨在推出更具创新性的产品或服务，以满足市场对新鲜、先进解决方案的需求。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为了建立可持续的客户关系，植物生长调节剂项目设定了客户满意度目标。通过提供卓越的产品质量和优质的客户服务，植物生长调节剂项目追求赢得客户的信任和忠诚度，确保他们的满意度达到行业领先水平。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植物生长调节剂项目注重社会责任和可持续发展。通过实施环保、社会责任植物生长调节剂项目，植物生长调节剂项目致力于在经济发展的同时保护环境，促进社会公平，实现可持续经营。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植物生长调节剂项目的团队是实现目标的核心驱动力。因此，植物生长调节剂项目设定了团队发展目标，包括提升团队成员的专业技能、培养领导力，以及搭建协同高效的团队工作氛围。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279"/>
      <w:r>
        <w:rPr>
          <w:rFonts w:ascii="仿宋" w:eastAsia="仿宋" w:hAnsi="仿宋" w:cs="仿宋" w:hint="eastAsia"/>
          <w:sz w:val="28"/>
          <w:lang w:eastAsia="zh-CN"/>
        </w:rPr>
        <w:t>(三)、植物生长调节剂项目提出的理由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植物生长调节剂项目提出的理由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提出源于对市场机遇的深刻洞察。当前市场中存在的需求缺口和行业发展趋势表明，有巨大的商业机会等待被开发。通过准确捕捉市场机遇，植物生长调节剂项目可以在激烈的竞争中脱颖而出，迅速占领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理念基于对技术创新的信仰。通过持续的研发和技术投入，植物生长调节剂项目有望推出更具创新性的产品或服务。在科技飞速发展的当下，植物生长调节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提出是为了增强企业的行业竞争力。通过提升产品或服务的质量和独特性，植物生长调节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响应了消费者需求的变化。随着社会和科技的不断发展，消费者对产品和服务的需求也在发生变化。通过深入了解并及时回应消费者的新需求，植物生长调节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提出是企业战略发展规划的一部分。在面对日益激烈的市场竞争和不断变化的商业环境中，植物生长调节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提出不仅仅是基于商业考量，还注重社会责任。通过推出环保、社会责任等方面的植物生长调节剂项目，植物生长调节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植物生长调节剂项目的提出反映了对利益相关者期望的关注。包括客户、员工、投资者等利益相关者在企业发展中都有着各自的期望，植物生长调节剂项目力求在满足这些期望的同时，取得更大的共赢。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531"/>
      <w:r>
        <w:rPr>
          <w:rFonts w:ascii="仿宋" w:eastAsia="仿宋" w:hAnsi="仿宋" w:cs="仿宋" w:hint="eastAsia"/>
          <w:sz w:val="28"/>
          <w:lang w:eastAsia="zh-CN"/>
        </w:rPr>
        <w:t>(四)、植物生长调节剂项目意义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在实施植物生长调节剂项目的过程中，我们不仅仅是在追逐商业成功，更是为企业和社会的多个层面创造了深远的意义。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的首要意义在于提升企业的市场竞争力。通过持续的创新和对产品质量的高标准要求，植物生长调节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植物生长调节剂项目的推进将促使行业技术水平的提升。通过引入先进技术和创新性解决方案，植物生长调节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植物生长调节剂项目不仅创造了大量就业机会，提高了就业水平，还注重社会责任和环保。通过参与社会公益事业和推动环保植物生长调节剂项目，植物生长调节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综合而言，植物生长调节剂项目意义重大，不仅推动了企业的发展，也为行业和社会的进步贡献了积极力量。这是一个全面而深刻的影响，将在未来产生可持续的正面效应。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166"/>
      <w:r>
        <w:rPr>
          <w:rFonts w:ascii="仿宋" w:eastAsia="仿宋" w:hAnsi="仿宋" w:cs="仿宋" w:hint="eastAsia"/>
          <w:sz w:val="28"/>
          <w:lang w:eastAsia="zh-CN"/>
        </w:rPr>
        <w:t>(五)、植物生长调节剂项目背景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在当今迅猛发展的商业环境中，植物生长调节剂项目的动因根植于对多方面因素的审慎考量。这个植物生长调节剂项目的提出并非孤立的决策，而是对企业所处背景深入思考的产物。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植物生长调节剂项目背后的首要原因。科技的迅速发展和全球市场的快速变化使得企业必须灵活应对。植物生长调节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竞争的激烈程度也是植物生长调节剂项目背景中不可忽视的一环。企业需要在激烈竞争中脱颖而出，为此，植物生长调节剂项目致力于打破常规，提供独特的价值主张，以吸引客户并确保市场份额的增长。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技术的迅速发展为企业带来了机遇与挑战。作为植物生长调节剂项目启动的背景之一，对新兴技术的应用将有助于提升企业的技术水平，使其在不断演进的商业环境中保持竞争优势。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此外，社会对企业责任的期望也在逐渐升高。植物生长调节剂项目充分融入了社会责任的理念，通过可持续经营和社会公益植物生长调节剂项目，企图为社会贡献一份力量，在商业成功的同时关注社会价值。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082"/>
      <w:r>
        <w:rPr>
          <w:rFonts w:ascii="仿宋" w:eastAsia="仿宋" w:hAnsi="仿宋" w:cs="仿宋" w:hint="eastAsia"/>
          <w:sz w:val="28"/>
          <w:lang w:eastAsia="zh-CN"/>
        </w:rPr>
        <w:t>二、植物生长调节剂项目危机管理</w:t>
      </w:r>
      <w:bookmarkEnd w:id="8"/>
    </w:p>
    <w:p>
      <w:pPr>
        <w:pStyle w:val="Heading2"/>
        <w:rPr>
          <w:rFonts w:ascii="仿宋" w:eastAsia="仿宋" w:hAnsi="仿宋" w:cs="仿宋" w:hint="eastAsia"/>
          <w:lang w:eastAsia="zh-CN"/>
        </w:rPr>
      </w:pPr>
      <w:bookmarkStart w:id="9" w:name="_Toc2734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植物生长调节剂项目危机管理中，危机预警与识别是确保植物生长调节剂项目稳健运行的核心步骤。通过建立全面的监测机制，植物生长调节剂项目团队旨在及时发现和理解潜在的风险和危机因素，以便采取及时的预防和应对措施，确保植物生长调节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植物生长调节剂项目团队全面分析了整个植物生长调节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植物生长调节剂项目团队着重于明确定义植物生长调节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植物生长调节剂项目进展的持续监控，团队能够及时发现潜在问题并作出迅速反应。植物生长调节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在这一阶段，团队的专业素养和反应速度将发挥至关重要的作用，以确保潜在危机能够在初期得到有效的处理，最大程度地减轻负面影响。通过危机预警与识别，植物生长调节剂项目得以更有序、可控地推进。</w:t>
      </w:r>
    </w:p>
    <w:p>
      <w:pPr>
        <w:pStyle w:val="Heading2"/>
        <w:ind w:firstLine="560" w:firstLineChars="200"/>
        <w:rPr>
          <w:rFonts w:ascii="仿宋" w:eastAsia="仿宋" w:hAnsi="仿宋" w:cs="仿宋" w:hint="eastAsia"/>
          <w:sz w:val="28"/>
          <w:lang w:eastAsia="zh-CN"/>
        </w:rPr>
      </w:pPr>
      <w:bookmarkStart w:id="10" w:name="_Toc1562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在危机发生时，植物生长调节剂项目团队立即行动，成立了应急小组。该小组的任务是迅速制定并实施紧急应对措施，以最小化潜在损失。以下是采取的主要措施：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暂停植物生长调节剂项目进度：为遏制危机蔓延，植物生长调节剂项目暂时停止进行，以便全面评估当前状况。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资源重新分配：重新评估植物生长调节剂项目资源的分配，确保最大限度地减小损失。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实时沟通：与关键利益相关者建立实时沟通机制，向他们传递植物生长调节剂项目危机的实际状况，保障植物生长调节剂项目核心利益。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在紧急应对的同时，植物生长调节剂项目团队强调了团队协作和有效沟通的重要性。以下是团队协作的关键举措：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信息共享机制：建立了信息共享平台，确保团队成员能够及时获取植物生长调节剂项目危机的实时信息。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领导者沟通：植物生长调节剂项目领导者通过定期会议和即时沟通工具，指导团队应对危机，保持团队稳定运行。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随着危机得到初步控制，植物生长调节剂项目团队转向制定恢复计划，以确保植物生长调节剂项目能够从中迅速恢复。主要恢复计划包括：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修复受损的进度计划：重新评估植物生长调节剂项目进度，制定修复计划，确保植物生长调节剂项目尽快回归正常进程。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重新调整资源分配：优化资源分配，确保植物生长调节剂项目在有限资源下高效运转。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风险管理机制加强：对植物生长调节剂项目风险进行全面评估，制定更强化的风险管理策略，以预防未来可能的危机。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421"/>
      <w:r>
        <w:rPr>
          <w:rFonts w:ascii="仿宋" w:eastAsia="仿宋" w:hAnsi="仿宋" w:cs="仿宋" w:hint="eastAsia"/>
          <w:sz w:val="28"/>
          <w:lang w:eastAsia="zh-CN"/>
        </w:rPr>
        <w:t>三、植物生长调节剂项目土建工程</w:t>
      </w:r>
      <w:bookmarkEnd w:id="11"/>
    </w:p>
    <w:p>
      <w:pPr>
        <w:pStyle w:val="Heading2"/>
        <w:rPr>
          <w:rFonts w:ascii="仿宋" w:eastAsia="仿宋" w:hAnsi="仿宋" w:cs="仿宋" w:hint="eastAsia"/>
          <w:lang w:eastAsia="zh-CN"/>
        </w:rPr>
      </w:pPr>
      <w:bookmarkStart w:id="12" w:name="_Toc124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在植物生长调节剂项目的建筑工程设计中，我们将秉承一系列重要的设计原则，以确保植物生长调节剂项目建筑在功能、美观、可持续性等方面达到最佳效果。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首要原则是确保建筑的功能性得到最大化的发挥。我们将充分理解植物生长调节剂项目的实际需求，合理布局各个功能区域，保证建筑在满足业务需求的同时，提供高效的工作环境。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在建筑设计中，我们将综合考虑建设和运营成本。通过精细的经济效益分析，确保设计方案在高效利用资源的同时，对植物生长调节剂项目的长期盈利能力有积极的贡献。</w:t>
      </w:r>
    </w:p>
    <w:p>
      <w:pPr>
        <w:pStyle w:val="Heading2"/>
        <w:ind w:firstLine="560" w:firstLineChars="200"/>
        <w:rPr>
          <w:rFonts w:ascii="仿宋" w:eastAsia="仿宋" w:hAnsi="仿宋" w:cs="仿宋" w:hint="eastAsia"/>
          <w:sz w:val="28"/>
          <w:lang w:eastAsia="zh-CN"/>
        </w:rPr>
      </w:pPr>
      <w:bookmarkStart w:id="13" w:name="_Toc629"/>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物生长调节剂项目的土建工程设计中，我们将精准设定设计年限，结合植物生长调节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植物生长调节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762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植物生长调节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植物生长调节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植物生长调节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0057"/>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本期工程植物生长调节剂项目预计总建筑面积XXX平方米，其中：计容建筑面积XXX平方米，计划建筑工程投资XX万元，占植物生长调节剂项目总投资的XX%。</w:t>
      </w:r>
    </w:p>
    <w:p>
      <w:pPr>
        <w:pStyle w:val="Heading1"/>
        <w:ind w:firstLine="560" w:firstLineChars="200"/>
        <w:rPr>
          <w:rFonts w:ascii="仿宋" w:eastAsia="仿宋" w:hAnsi="仿宋" w:cs="仿宋" w:hint="eastAsia"/>
          <w:sz w:val="28"/>
          <w:lang w:eastAsia="zh-CN"/>
        </w:rPr>
      </w:pPr>
      <w:bookmarkStart w:id="16" w:name="_Toc16436"/>
      <w:r>
        <w:rPr>
          <w:rFonts w:ascii="仿宋" w:eastAsia="仿宋" w:hAnsi="仿宋" w:cs="仿宋" w:hint="eastAsia"/>
          <w:sz w:val="28"/>
          <w:lang w:eastAsia="zh-CN"/>
        </w:rPr>
        <w:t>四、植物生长调节剂项目绩效评估</w:t>
      </w:r>
      <w:bookmarkEnd w:id="16"/>
    </w:p>
    <w:p>
      <w:pPr>
        <w:pStyle w:val="Heading2"/>
        <w:rPr>
          <w:rFonts w:ascii="仿宋" w:eastAsia="仿宋" w:hAnsi="仿宋" w:cs="仿宋" w:hint="eastAsia"/>
          <w:lang w:eastAsia="zh-CN"/>
        </w:rPr>
      </w:pPr>
      <w:bookmarkStart w:id="17" w:name="_Toc16220"/>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植物生长调节剂项目中，我们设计了一套全面的绩效评估指标，以确保植物生长调节剂项目的可控和成功交付。这些指标跨足植物生长调节剂项目目标、成本、进度和质量等多个维度，为我们提供了全面洞察植物生长调节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目标达成率是我们关注的首要指标。我们设定了明确的目标，并通过定期监测和评估，迅速发现并应对潜在的目标偏差。这为植物生长调节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成本绩效是另一个核心关注点。通过实际成本与预算成本的对比分析，我们深入了解成本差异的原因，及时调整资源分配，保持植物生长调节剂项目在经济效益方面的合理水平。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生长调节剂项目进度作为关键的绩效指标之一，得到了精心的关注。我们制定了详细的植物生长调节剂项目进度计划，并设立了进度符合度指标，确保实际进度与计划进度保持一致。这使我们能够快速发现和解决潜在的进度问题，保持植物生长调节剂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https://d.book118.com/025132244300011122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植物生长调节剂项目规划设计方案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03504"/>
    <w:rsid w:val="7DD035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13224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2024-03-03T17:16:00Z</dcterms:created>
  <dcterms:modified xsi:type="dcterms:W3CDTF">2024-03-03T17:17:20Z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5D3CFD21CB6841D39958A875F82CD34A_11</vt:lpwstr>
  </property>
  <property fmtid="{D5CDD505-2E9C-101B-9397-08002B2CF9AE}" pid="3" name="KSOProductBuildVer">
    <vt:lpwstr>2052-12.1.0.16388</vt:lpwstr>
  </property>
</Properties>
</file>