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059A" w14:paraId="77197883" w14:textId="77777777">
      <w:pPr>
        <w:widowControl/>
        <w:jc w:val="left"/>
        <w:rPr>
          <w:rFonts w:ascii="仿宋" w:eastAsia="仿宋" w:hAnsi="仿宋"/>
          <w:b/>
          <w:sz w:val="40"/>
        </w:rPr>
      </w:pPr>
    </w:p>
    <w:p w:rsidR="008F059A" w14:paraId="244F8BD8" w14:textId="77777777">
      <w:pPr>
        <w:widowControl/>
        <w:jc w:val="left"/>
        <w:rPr>
          <w:rFonts w:ascii="仿宋" w:eastAsia="仿宋" w:hAnsi="仿宋"/>
          <w:b/>
          <w:sz w:val="40"/>
        </w:rPr>
      </w:pPr>
    </w:p>
    <w:p w:rsidR="008F059A" w14:paraId="1D73F6B7" w14:textId="77777777">
      <w:pPr>
        <w:widowControl/>
        <w:jc w:val="left"/>
        <w:rPr>
          <w:rFonts w:ascii="仿宋" w:eastAsia="仿宋" w:hAnsi="仿宋"/>
          <w:b/>
          <w:sz w:val="40"/>
        </w:rPr>
      </w:pPr>
    </w:p>
    <w:p w:rsidR="008F059A" w:rsidRPr="008F059A" w14:paraId="2D215B1E" w14:textId="5590C1B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059A">
        <w:rPr>
          <w:rFonts w:ascii="宋体" w:eastAsia="宋体" w:hAnsi="宋体" w:hint="eastAsia"/>
          <w:b/>
          <w:sz w:val="60"/>
        </w:rPr>
        <w:t>显示器化学品相关项目运行指导方案</w:t>
      </w:r>
    </w:p>
    <w:p w:rsidR="008F059A" w:rsidP="008F059A" w14:paraId="65DB84AA" w14:textId="5DDAC76C">
      <w:pPr>
        <w:widowControl/>
        <w:jc w:val="center"/>
        <w:rPr>
          <w:rFonts w:ascii="仿宋" w:eastAsia="仿宋" w:hAnsi="仿宋" w:hint="eastAsia"/>
          <w:b/>
          <w:sz w:val="40"/>
        </w:rPr>
      </w:pPr>
      <w:r w:rsidRPr="008F059A">
        <w:rPr>
          <w:rFonts w:ascii="仿宋" w:eastAsia="仿宋" w:hAnsi="仿宋" w:hint="eastAsia"/>
          <w:b/>
          <w:sz w:val="40"/>
        </w:rPr>
        <w:t>目录</w:t>
      </w:r>
    </w:p>
    <w:p w:rsidR="008F059A" w14:paraId="6507AA0E" w14:textId="3326E12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_Toc153696433 \h </w:instrText>
      </w:r>
      <w:r>
        <w:rPr>
          <w:noProof/>
        </w:rPr>
        <w:fldChar w:fldCharType="separate"/>
      </w:r>
      <w:r>
        <w:rPr>
          <w:noProof/>
        </w:rPr>
        <w:t>3</w:t>
      </w:r>
      <w:r>
        <w:rPr>
          <w:noProof/>
        </w:rPr>
        <w:fldChar w:fldCharType="end"/>
      </w:r>
    </w:p>
    <w:p w:rsidR="008F059A" w14:paraId="7213D78A" w14:textId="0BD22738">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_Toc153696434 \h </w:instrText>
      </w:r>
      <w:r>
        <w:rPr>
          <w:noProof/>
        </w:rPr>
        <w:fldChar w:fldCharType="separate"/>
      </w:r>
      <w:r>
        <w:rPr>
          <w:noProof/>
        </w:rPr>
        <w:t>3</w:t>
      </w:r>
      <w:r>
        <w:rPr>
          <w:noProof/>
        </w:rPr>
        <w:fldChar w:fldCharType="end"/>
      </w:r>
    </w:p>
    <w:p w:rsidR="008F059A" w14:paraId="7E40BE04" w14:textId="6CC8F8CA">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_Toc153696435 \h </w:instrText>
      </w:r>
      <w:r>
        <w:rPr>
          <w:noProof/>
        </w:rPr>
        <w:fldChar w:fldCharType="separate"/>
      </w:r>
      <w:r>
        <w:rPr>
          <w:noProof/>
        </w:rPr>
        <w:t>3</w:t>
      </w:r>
      <w:r>
        <w:rPr>
          <w:noProof/>
        </w:rPr>
        <w:fldChar w:fldCharType="end"/>
      </w:r>
    </w:p>
    <w:p w:rsidR="008F059A" w14:paraId="14C6AD72" w14:textId="4B1A379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_Toc153696436 \h </w:instrText>
      </w:r>
      <w:r>
        <w:rPr>
          <w:noProof/>
        </w:rPr>
        <w:fldChar w:fldCharType="separate"/>
      </w:r>
      <w:r>
        <w:rPr>
          <w:noProof/>
        </w:rPr>
        <w:t>4</w:t>
      </w:r>
      <w:r>
        <w:rPr>
          <w:noProof/>
        </w:rPr>
        <w:fldChar w:fldCharType="end"/>
      </w:r>
    </w:p>
    <w:p w:rsidR="008F059A" w14:paraId="24F8A9FC" w14:textId="507E94DB">
      <w:pPr>
        <w:pStyle w:val="TOC1"/>
        <w:tabs>
          <w:tab w:val="right" w:leader="dot" w:pos="8296"/>
        </w:tabs>
        <w:rPr>
          <w:noProof/>
        </w:rPr>
      </w:pPr>
      <w:r>
        <w:rPr>
          <w:noProof/>
        </w:rPr>
        <w:t>二、显示器化学品项目建设地方案</w:t>
      </w:r>
      <w:r>
        <w:rPr>
          <w:noProof/>
        </w:rPr>
        <w:tab/>
      </w:r>
      <w:r>
        <w:rPr>
          <w:noProof/>
        </w:rPr>
        <w:fldChar w:fldCharType="begin"/>
      </w:r>
      <w:r>
        <w:rPr>
          <w:noProof/>
        </w:rPr>
        <w:instrText xml:space="preserve"> PAGEREF _Toc153696437 \h </w:instrText>
      </w:r>
      <w:r>
        <w:rPr>
          <w:noProof/>
        </w:rPr>
        <w:fldChar w:fldCharType="separate"/>
      </w:r>
      <w:r>
        <w:rPr>
          <w:noProof/>
        </w:rPr>
        <w:t>5</w:t>
      </w:r>
      <w:r>
        <w:rPr>
          <w:noProof/>
        </w:rPr>
        <w:fldChar w:fldCharType="end"/>
      </w:r>
    </w:p>
    <w:p w:rsidR="008F059A" w14:paraId="729DEB88" w14:textId="177097B9">
      <w:pPr>
        <w:pStyle w:val="TOC2"/>
        <w:tabs>
          <w:tab w:val="right" w:leader="dot" w:pos="8296"/>
        </w:tabs>
        <w:rPr>
          <w:noProof/>
        </w:rPr>
      </w:pPr>
      <w:r>
        <w:rPr>
          <w:noProof/>
        </w:rPr>
        <w:t>(一)、显示器化学品项目选址原则</w:t>
      </w:r>
      <w:r>
        <w:rPr>
          <w:noProof/>
        </w:rPr>
        <w:tab/>
      </w:r>
      <w:r>
        <w:rPr>
          <w:noProof/>
        </w:rPr>
        <w:fldChar w:fldCharType="begin"/>
      </w:r>
      <w:r>
        <w:rPr>
          <w:noProof/>
        </w:rPr>
        <w:instrText xml:space="preserve"> PAGEREF _Toc153696438 \h </w:instrText>
      </w:r>
      <w:r>
        <w:rPr>
          <w:noProof/>
        </w:rPr>
        <w:fldChar w:fldCharType="separate"/>
      </w:r>
      <w:r>
        <w:rPr>
          <w:noProof/>
        </w:rPr>
        <w:t>5</w:t>
      </w:r>
      <w:r>
        <w:rPr>
          <w:noProof/>
        </w:rPr>
        <w:fldChar w:fldCharType="end"/>
      </w:r>
    </w:p>
    <w:p w:rsidR="008F059A" w14:paraId="2F61A915" w14:textId="6E51B7FA">
      <w:pPr>
        <w:pStyle w:val="TOC2"/>
        <w:tabs>
          <w:tab w:val="right" w:leader="dot" w:pos="8296"/>
        </w:tabs>
        <w:rPr>
          <w:noProof/>
        </w:rPr>
      </w:pPr>
      <w:r>
        <w:rPr>
          <w:noProof/>
        </w:rPr>
        <w:t>(二)、显示器化学品项目选址</w:t>
      </w:r>
      <w:r>
        <w:rPr>
          <w:noProof/>
        </w:rPr>
        <w:tab/>
      </w:r>
      <w:r>
        <w:rPr>
          <w:noProof/>
        </w:rPr>
        <w:fldChar w:fldCharType="begin"/>
      </w:r>
      <w:r>
        <w:rPr>
          <w:noProof/>
        </w:rPr>
        <w:instrText xml:space="preserve"> PAGEREF _Toc153696439 \h </w:instrText>
      </w:r>
      <w:r>
        <w:rPr>
          <w:noProof/>
        </w:rPr>
        <w:fldChar w:fldCharType="separate"/>
      </w:r>
      <w:r>
        <w:rPr>
          <w:noProof/>
        </w:rPr>
        <w:t>6</w:t>
      </w:r>
      <w:r>
        <w:rPr>
          <w:noProof/>
        </w:rPr>
        <w:fldChar w:fldCharType="end"/>
      </w:r>
    </w:p>
    <w:p w:rsidR="008F059A" w14:paraId="50A05B07" w14:textId="27A032ED">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_Toc153696440 \h </w:instrText>
      </w:r>
      <w:r>
        <w:rPr>
          <w:noProof/>
        </w:rPr>
        <w:fldChar w:fldCharType="separate"/>
      </w:r>
      <w:r>
        <w:rPr>
          <w:noProof/>
        </w:rPr>
        <w:t>6</w:t>
      </w:r>
      <w:r>
        <w:rPr>
          <w:noProof/>
        </w:rPr>
        <w:fldChar w:fldCharType="end"/>
      </w:r>
    </w:p>
    <w:p w:rsidR="008F059A" w14:paraId="32D0F190" w14:textId="26E3329C">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_Toc153696441 \h </w:instrText>
      </w:r>
      <w:r>
        <w:rPr>
          <w:noProof/>
        </w:rPr>
        <w:fldChar w:fldCharType="separate"/>
      </w:r>
      <w:r>
        <w:rPr>
          <w:noProof/>
        </w:rPr>
        <w:t>7</w:t>
      </w:r>
      <w:r>
        <w:rPr>
          <w:noProof/>
        </w:rPr>
        <w:fldChar w:fldCharType="end"/>
      </w:r>
    </w:p>
    <w:p w:rsidR="008F059A" w14:paraId="14CFE8DF" w14:textId="40C3D54E">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_Toc153696442 \h </w:instrText>
      </w:r>
      <w:r>
        <w:rPr>
          <w:noProof/>
        </w:rPr>
        <w:fldChar w:fldCharType="separate"/>
      </w:r>
      <w:r>
        <w:rPr>
          <w:noProof/>
        </w:rPr>
        <w:t>8</w:t>
      </w:r>
      <w:r>
        <w:rPr>
          <w:noProof/>
        </w:rPr>
        <w:fldChar w:fldCharType="end"/>
      </w:r>
    </w:p>
    <w:p w:rsidR="008F059A" w14:paraId="07257866" w14:textId="6870279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_Toc153696443 \h </w:instrText>
      </w:r>
      <w:r>
        <w:rPr>
          <w:noProof/>
        </w:rPr>
        <w:fldChar w:fldCharType="separate"/>
      </w:r>
      <w:r>
        <w:rPr>
          <w:noProof/>
        </w:rPr>
        <w:t>8</w:t>
      </w:r>
      <w:r>
        <w:rPr>
          <w:noProof/>
        </w:rPr>
        <w:fldChar w:fldCharType="end"/>
      </w:r>
    </w:p>
    <w:p w:rsidR="008F059A" w14:paraId="43889C2C" w14:textId="0DBFEB41">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_Toc153696444 \h </w:instrText>
      </w:r>
      <w:r>
        <w:rPr>
          <w:noProof/>
        </w:rPr>
        <w:fldChar w:fldCharType="separate"/>
      </w:r>
      <w:r>
        <w:rPr>
          <w:noProof/>
        </w:rPr>
        <w:t>9</w:t>
      </w:r>
      <w:r>
        <w:rPr>
          <w:noProof/>
        </w:rPr>
        <w:fldChar w:fldCharType="end"/>
      </w:r>
    </w:p>
    <w:p w:rsidR="008F059A" w14:paraId="6ADC29E2" w14:textId="3B4A1186">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_Toc153696445 \h </w:instrText>
      </w:r>
      <w:r>
        <w:rPr>
          <w:noProof/>
        </w:rPr>
        <w:fldChar w:fldCharType="separate"/>
      </w:r>
      <w:r>
        <w:rPr>
          <w:noProof/>
        </w:rPr>
        <w:t>10</w:t>
      </w:r>
      <w:r>
        <w:rPr>
          <w:noProof/>
        </w:rPr>
        <w:fldChar w:fldCharType="end"/>
      </w:r>
    </w:p>
    <w:p w:rsidR="008F059A" w14:paraId="1B3FC481" w14:textId="0427CA38">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_Toc153696446 \h </w:instrText>
      </w:r>
      <w:r>
        <w:rPr>
          <w:noProof/>
        </w:rPr>
        <w:fldChar w:fldCharType="separate"/>
      </w:r>
      <w:r>
        <w:rPr>
          <w:noProof/>
        </w:rPr>
        <w:t>12</w:t>
      </w:r>
      <w:r>
        <w:rPr>
          <w:noProof/>
        </w:rPr>
        <w:fldChar w:fldCharType="end"/>
      </w:r>
    </w:p>
    <w:p w:rsidR="008F059A" w14:paraId="78625703" w14:textId="6D58E451">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_Toc153696447 \h </w:instrText>
      </w:r>
      <w:r>
        <w:rPr>
          <w:noProof/>
        </w:rPr>
        <w:fldChar w:fldCharType="separate"/>
      </w:r>
      <w:r>
        <w:rPr>
          <w:noProof/>
        </w:rPr>
        <w:t>13</w:t>
      </w:r>
      <w:r>
        <w:rPr>
          <w:noProof/>
        </w:rPr>
        <w:fldChar w:fldCharType="end"/>
      </w:r>
    </w:p>
    <w:p w:rsidR="008F059A" w14:paraId="6FB0F93C" w14:textId="2E0249C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_Toc153696448 \h </w:instrText>
      </w:r>
      <w:r>
        <w:rPr>
          <w:noProof/>
        </w:rPr>
        <w:fldChar w:fldCharType="separate"/>
      </w:r>
      <w:r>
        <w:rPr>
          <w:noProof/>
        </w:rPr>
        <w:t>13</w:t>
      </w:r>
      <w:r>
        <w:rPr>
          <w:noProof/>
        </w:rPr>
        <w:fldChar w:fldCharType="end"/>
      </w:r>
    </w:p>
    <w:p w:rsidR="008F059A" w14:paraId="73566968" w14:textId="7E4242F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_Toc153696449 \h </w:instrText>
      </w:r>
      <w:r>
        <w:rPr>
          <w:noProof/>
        </w:rPr>
        <w:fldChar w:fldCharType="separate"/>
      </w:r>
      <w:r>
        <w:rPr>
          <w:noProof/>
        </w:rPr>
        <w:t>14</w:t>
      </w:r>
      <w:r>
        <w:rPr>
          <w:noProof/>
        </w:rPr>
        <w:fldChar w:fldCharType="end"/>
      </w:r>
    </w:p>
    <w:p w:rsidR="008F059A" w14:paraId="5516A94D" w14:textId="1319BCB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_Toc153696450 \h </w:instrText>
      </w:r>
      <w:r>
        <w:rPr>
          <w:noProof/>
        </w:rPr>
        <w:fldChar w:fldCharType="separate"/>
      </w:r>
      <w:r>
        <w:rPr>
          <w:noProof/>
        </w:rPr>
        <w:t>14</w:t>
      </w:r>
      <w:r>
        <w:rPr>
          <w:noProof/>
        </w:rPr>
        <w:fldChar w:fldCharType="end"/>
      </w:r>
    </w:p>
    <w:p w:rsidR="008F059A" w14:paraId="6169C5D0" w14:textId="7937C91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_Toc153696451 \h </w:instrText>
      </w:r>
      <w:r>
        <w:rPr>
          <w:noProof/>
        </w:rPr>
        <w:fldChar w:fldCharType="separate"/>
      </w:r>
      <w:r>
        <w:rPr>
          <w:noProof/>
        </w:rPr>
        <w:t>15</w:t>
      </w:r>
      <w:r>
        <w:rPr>
          <w:noProof/>
        </w:rPr>
        <w:fldChar w:fldCharType="end"/>
      </w:r>
    </w:p>
    <w:p w:rsidR="008F059A" w14:paraId="31D6AA69" w14:textId="761C41D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_Toc153696452 \h </w:instrText>
      </w:r>
      <w:r>
        <w:rPr>
          <w:noProof/>
        </w:rPr>
        <w:fldChar w:fldCharType="separate"/>
      </w:r>
      <w:r>
        <w:rPr>
          <w:noProof/>
        </w:rPr>
        <w:t>16</w:t>
      </w:r>
      <w:r>
        <w:rPr>
          <w:noProof/>
        </w:rPr>
        <w:fldChar w:fldCharType="end"/>
      </w:r>
    </w:p>
    <w:p w:rsidR="008F059A" w14:paraId="13543C90" w14:textId="3B1FE38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(六)、显示器化学品项目实施保障</w:t>
      </w:r>
      <w:r>
        <w:rPr>
          <w:noProof/>
        </w:rPr>
        <w:tab/>
      </w:r>
      <w:r>
        <w:rPr>
          <w:noProof/>
        </w:rPr>
        <w:fldChar w:fldCharType="begin"/>
      </w:r>
      <w:r>
        <w:rPr>
          <w:noProof/>
        </w:rPr>
        <w:instrText xml:space="preserve"> PAGEREF _Toc153696453 \h </w:instrText>
      </w:r>
      <w:r>
        <w:rPr>
          <w:noProof/>
        </w:rPr>
        <w:fldChar w:fldCharType="separate"/>
      </w:r>
      <w:r>
        <w:rPr>
          <w:noProof/>
        </w:rPr>
        <w:t>17</w:t>
      </w:r>
      <w:r>
        <w:rPr>
          <w:noProof/>
        </w:rPr>
        <w:fldChar w:fldCharType="end"/>
      </w:r>
    </w:p>
    <w:p w:rsidR="008F059A" w14:paraId="21A41F8E" w14:textId="48525A31">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_Toc153696454 \h </w:instrText>
      </w:r>
      <w:r>
        <w:rPr>
          <w:noProof/>
        </w:rPr>
        <w:fldChar w:fldCharType="separate"/>
      </w:r>
      <w:r>
        <w:rPr>
          <w:noProof/>
        </w:rPr>
        <w:t>18</w:t>
      </w:r>
      <w:r>
        <w:rPr>
          <w:noProof/>
        </w:rPr>
        <w:fldChar w:fldCharType="end"/>
      </w:r>
    </w:p>
    <w:p w:rsidR="008F059A" w14:paraId="305B49C0" w14:textId="7B3E627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_Toc153696455 \h </w:instrText>
      </w:r>
      <w:r>
        <w:rPr>
          <w:noProof/>
        </w:rPr>
        <w:fldChar w:fldCharType="separate"/>
      </w:r>
      <w:r>
        <w:rPr>
          <w:noProof/>
        </w:rPr>
        <w:t>18</w:t>
      </w:r>
      <w:r>
        <w:rPr>
          <w:noProof/>
        </w:rPr>
        <w:fldChar w:fldCharType="end"/>
      </w:r>
    </w:p>
    <w:p w:rsidR="008F059A" w14:paraId="3929294F" w14:textId="161D9DB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_Toc153696456 \h </w:instrText>
      </w:r>
      <w:r>
        <w:rPr>
          <w:noProof/>
        </w:rPr>
        <w:fldChar w:fldCharType="separate"/>
      </w:r>
      <w:r>
        <w:rPr>
          <w:noProof/>
        </w:rPr>
        <w:t>19</w:t>
      </w:r>
      <w:r>
        <w:rPr>
          <w:noProof/>
        </w:rPr>
        <w:fldChar w:fldCharType="end"/>
      </w:r>
    </w:p>
    <w:p w:rsidR="008F059A" w14:paraId="7B229E60" w14:textId="5B2278C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_Toc153696457 \h </w:instrText>
      </w:r>
      <w:r>
        <w:rPr>
          <w:noProof/>
        </w:rPr>
        <w:fldChar w:fldCharType="separate"/>
      </w:r>
      <w:r>
        <w:rPr>
          <w:noProof/>
        </w:rPr>
        <w:t>21</w:t>
      </w:r>
      <w:r>
        <w:rPr>
          <w:noProof/>
        </w:rPr>
        <w:fldChar w:fldCharType="end"/>
      </w:r>
    </w:p>
    <w:p w:rsidR="008F059A" w14:paraId="7A22D18A" w14:textId="7F49E5C5">
      <w:pPr>
        <w:pStyle w:val="TOC2"/>
        <w:tabs>
          <w:tab w:val="right" w:leader="dot" w:pos="8296"/>
        </w:tabs>
        <w:rPr>
          <w:noProof/>
        </w:rPr>
      </w:pPr>
      <w:r>
        <w:rPr>
          <w:noProof/>
        </w:rPr>
        <w:t>(四)、显示器化学品项目建设对区域经济的影响</w:t>
      </w:r>
      <w:r>
        <w:rPr>
          <w:noProof/>
        </w:rPr>
        <w:tab/>
      </w:r>
      <w:r>
        <w:rPr>
          <w:noProof/>
        </w:rPr>
        <w:fldChar w:fldCharType="begin"/>
      </w:r>
      <w:r>
        <w:rPr>
          <w:noProof/>
        </w:rPr>
        <w:instrText xml:space="preserve"> PAGEREF _Toc153696458 \h </w:instrText>
      </w:r>
      <w:r>
        <w:rPr>
          <w:noProof/>
        </w:rPr>
        <w:fldChar w:fldCharType="separate"/>
      </w:r>
      <w:r>
        <w:rPr>
          <w:noProof/>
        </w:rPr>
        <w:t>23</w:t>
      </w:r>
      <w:r>
        <w:rPr>
          <w:noProof/>
        </w:rPr>
        <w:fldChar w:fldCharType="end"/>
      </w:r>
    </w:p>
    <w:p w:rsidR="008F059A" w14:paraId="24CDA753" w14:textId="69B5428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_Toc153696459 \h </w:instrText>
      </w:r>
      <w:r>
        <w:rPr>
          <w:noProof/>
        </w:rPr>
        <w:fldChar w:fldCharType="separate"/>
      </w:r>
      <w:r>
        <w:rPr>
          <w:noProof/>
        </w:rPr>
        <w:t>24</w:t>
      </w:r>
      <w:r>
        <w:rPr>
          <w:noProof/>
        </w:rPr>
        <w:fldChar w:fldCharType="end"/>
      </w:r>
    </w:p>
    <w:p w:rsidR="008F059A" w14:paraId="0098EF4D" w14:textId="1D4495F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_Toc153696460 \h </w:instrText>
      </w:r>
      <w:r>
        <w:rPr>
          <w:noProof/>
        </w:rPr>
        <w:fldChar w:fldCharType="separate"/>
      </w:r>
      <w:r>
        <w:rPr>
          <w:noProof/>
        </w:rPr>
        <w:t>24</w:t>
      </w:r>
      <w:r>
        <w:rPr>
          <w:noProof/>
        </w:rPr>
        <w:fldChar w:fldCharType="end"/>
      </w:r>
    </w:p>
    <w:p w:rsidR="008F059A" w14:paraId="06210FC7" w14:textId="15C1DA7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_Toc153696461 \h </w:instrText>
      </w:r>
      <w:r>
        <w:rPr>
          <w:noProof/>
        </w:rPr>
        <w:fldChar w:fldCharType="separate"/>
      </w:r>
      <w:r>
        <w:rPr>
          <w:noProof/>
        </w:rPr>
        <w:t>25</w:t>
      </w:r>
      <w:r>
        <w:rPr>
          <w:noProof/>
        </w:rPr>
        <w:fldChar w:fldCharType="end"/>
      </w:r>
    </w:p>
    <w:p w:rsidR="008F059A" w14:paraId="3D66FE9D" w14:textId="00A556C5">
      <w:pPr>
        <w:pStyle w:val="TOC2"/>
        <w:tabs>
          <w:tab w:val="right" w:leader="dot" w:pos="8296"/>
        </w:tabs>
        <w:rPr>
          <w:noProof/>
        </w:rPr>
      </w:pPr>
      <w:r>
        <w:rPr>
          <w:noProof/>
        </w:rPr>
        <w:t>(八)、显示器化学品项目建设对区域经济的影响</w:t>
      </w:r>
      <w:r>
        <w:rPr>
          <w:noProof/>
        </w:rPr>
        <w:tab/>
      </w:r>
      <w:r>
        <w:rPr>
          <w:noProof/>
        </w:rPr>
        <w:fldChar w:fldCharType="begin"/>
      </w:r>
      <w:r>
        <w:rPr>
          <w:noProof/>
        </w:rPr>
        <w:instrText xml:space="preserve"> PAGEREF _Toc153696462 \h </w:instrText>
      </w:r>
      <w:r>
        <w:rPr>
          <w:noProof/>
        </w:rPr>
        <w:fldChar w:fldCharType="separate"/>
      </w:r>
      <w:r>
        <w:rPr>
          <w:noProof/>
        </w:rPr>
        <w:t>26</w:t>
      </w:r>
      <w:r>
        <w:rPr>
          <w:noProof/>
        </w:rPr>
        <w:fldChar w:fldCharType="end"/>
      </w:r>
    </w:p>
    <w:p w:rsidR="008F059A" w14:paraId="3342B0A6" w14:textId="4C9BCD47">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_Toc153696463 \h </w:instrText>
      </w:r>
      <w:r>
        <w:rPr>
          <w:noProof/>
        </w:rPr>
        <w:fldChar w:fldCharType="separate"/>
      </w:r>
      <w:r>
        <w:rPr>
          <w:noProof/>
        </w:rPr>
        <w:t>27</w:t>
      </w:r>
      <w:r>
        <w:rPr>
          <w:noProof/>
        </w:rPr>
        <w:fldChar w:fldCharType="end"/>
      </w:r>
    </w:p>
    <w:p w:rsidR="008F059A" w14:paraId="207FA234" w14:textId="4D81B014">
      <w:pPr>
        <w:pStyle w:val="TOC1"/>
        <w:tabs>
          <w:tab w:val="right" w:leader="dot" w:pos="8296"/>
        </w:tabs>
        <w:rPr>
          <w:noProof/>
        </w:rPr>
      </w:pPr>
      <w:r>
        <w:rPr>
          <w:noProof/>
        </w:rPr>
        <w:t>五、显示器化学品项目节能概况</w:t>
      </w:r>
      <w:r>
        <w:rPr>
          <w:noProof/>
        </w:rPr>
        <w:tab/>
      </w:r>
      <w:r>
        <w:rPr>
          <w:noProof/>
        </w:rPr>
        <w:fldChar w:fldCharType="begin"/>
      </w:r>
      <w:r>
        <w:rPr>
          <w:noProof/>
        </w:rPr>
        <w:instrText xml:space="preserve"> PAGEREF _Toc153696464 \h </w:instrText>
      </w:r>
      <w:r>
        <w:rPr>
          <w:noProof/>
        </w:rPr>
        <w:fldChar w:fldCharType="separate"/>
      </w:r>
      <w:r>
        <w:rPr>
          <w:noProof/>
        </w:rPr>
        <w:t>29</w:t>
      </w:r>
      <w:r>
        <w:rPr>
          <w:noProof/>
        </w:rPr>
        <w:fldChar w:fldCharType="end"/>
      </w:r>
    </w:p>
    <w:p w:rsidR="008F059A" w14:paraId="5B7E6CD2" w14:textId="31842909">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_Toc153696465 \h </w:instrText>
      </w:r>
      <w:r>
        <w:rPr>
          <w:noProof/>
        </w:rPr>
        <w:fldChar w:fldCharType="separate"/>
      </w:r>
      <w:r>
        <w:rPr>
          <w:noProof/>
        </w:rPr>
        <w:t>29</w:t>
      </w:r>
      <w:r>
        <w:rPr>
          <w:noProof/>
        </w:rPr>
        <w:fldChar w:fldCharType="end"/>
      </w:r>
    </w:p>
    <w:p w:rsidR="008F059A" w14:paraId="1C219C84" w14:textId="294558FD">
      <w:pPr>
        <w:pStyle w:val="TOC2"/>
        <w:tabs>
          <w:tab w:val="right" w:leader="dot" w:pos="8296"/>
        </w:tabs>
        <w:rPr>
          <w:noProof/>
        </w:rPr>
      </w:pPr>
      <w:r>
        <w:rPr>
          <w:noProof/>
        </w:rPr>
        <w:t>(二)、显示器化学品项目所在地能源消费及能源供应条件</w:t>
      </w:r>
      <w:r>
        <w:rPr>
          <w:noProof/>
        </w:rPr>
        <w:tab/>
      </w:r>
      <w:r>
        <w:rPr>
          <w:noProof/>
        </w:rPr>
        <w:fldChar w:fldCharType="begin"/>
      </w:r>
      <w:r>
        <w:rPr>
          <w:noProof/>
        </w:rPr>
        <w:instrText xml:space="preserve"> PAGEREF _Toc153696466 \h </w:instrText>
      </w:r>
      <w:r>
        <w:rPr>
          <w:noProof/>
        </w:rPr>
        <w:fldChar w:fldCharType="separate"/>
      </w:r>
      <w:r>
        <w:rPr>
          <w:noProof/>
        </w:rPr>
        <w:t>30</w:t>
      </w:r>
      <w:r>
        <w:rPr>
          <w:noProof/>
        </w:rPr>
        <w:fldChar w:fldCharType="end"/>
      </w:r>
    </w:p>
    <w:p w:rsidR="008F059A" w14:paraId="507E40D4" w14:textId="69AFEC4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_Toc153696467 \h </w:instrText>
      </w:r>
      <w:r>
        <w:rPr>
          <w:noProof/>
        </w:rPr>
        <w:fldChar w:fldCharType="separate"/>
      </w:r>
      <w:r>
        <w:rPr>
          <w:noProof/>
        </w:rPr>
        <w:t>30</w:t>
      </w:r>
      <w:r>
        <w:rPr>
          <w:noProof/>
        </w:rPr>
        <w:fldChar w:fldCharType="end"/>
      </w:r>
    </w:p>
    <w:p w:rsidR="008F059A" w14:paraId="1689ECCB" w14:textId="51871E3B">
      <w:pPr>
        <w:pStyle w:val="TOC2"/>
        <w:tabs>
          <w:tab w:val="right" w:leader="dot" w:pos="8296"/>
        </w:tabs>
        <w:rPr>
          <w:noProof/>
        </w:rPr>
      </w:pPr>
      <w:r>
        <w:rPr>
          <w:noProof/>
        </w:rPr>
        <w:t>(四)、显示器化学品项目预期节能综合评价</w:t>
      </w:r>
      <w:r>
        <w:rPr>
          <w:noProof/>
        </w:rPr>
        <w:tab/>
      </w:r>
      <w:r>
        <w:rPr>
          <w:noProof/>
        </w:rPr>
        <w:fldChar w:fldCharType="begin"/>
      </w:r>
      <w:r>
        <w:rPr>
          <w:noProof/>
        </w:rPr>
        <w:instrText xml:space="preserve"> PAGEREF _Toc153696468 \h </w:instrText>
      </w:r>
      <w:r>
        <w:rPr>
          <w:noProof/>
        </w:rPr>
        <w:fldChar w:fldCharType="separate"/>
      </w:r>
      <w:r>
        <w:rPr>
          <w:noProof/>
        </w:rPr>
        <w:t>31</w:t>
      </w:r>
      <w:r>
        <w:rPr>
          <w:noProof/>
        </w:rPr>
        <w:fldChar w:fldCharType="end"/>
      </w:r>
    </w:p>
    <w:p w:rsidR="008F059A" w14:paraId="444DF12D" w14:textId="123E4FF7">
      <w:pPr>
        <w:pStyle w:val="TOC2"/>
        <w:tabs>
          <w:tab w:val="right" w:leader="dot" w:pos="8296"/>
        </w:tabs>
        <w:rPr>
          <w:noProof/>
        </w:rPr>
      </w:pPr>
      <w:r>
        <w:rPr>
          <w:noProof/>
        </w:rPr>
        <w:t>(五)、显示器化学品项目节能设计</w:t>
      </w:r>
      <w:r>
        <w:rPr>
          <w:noProof/>
        </w:rPr>
        <w:tab/>
      </w:r>
      <w:r>
        <w:rPr>
          <w:noProof/>
        </w:rPr>
        <w:fldChar w:fldCharType="begin"/>
      </w:r>
      <w:r>
        <w:rPr>
          <w:noProof/>
        </w:rPr>
        <w:instrText xml:space="preserve"> PAGEREF _Toc153696469 \h </w:instrText>
      </w:r>
      <w:r>
        <w:rPr>
          <w:noProof/>
        </w:rPr>
        <w:fldChar w:fldCharType="separate"/>
      </w:r>
      <w:r>
        <w:rPr>
          <w:noProof/>
        </w:rPr>
        <w:t>32</w:t>
      </w:r>
      <w:r>
        <w:rPr>
          <w:noProof/>
        </w:rPr>
        <w:fldChar w:fldCharType="end"/>
      </w:r>
    </w:p>
    <w:p w:rsidR="008F059A" w14:paraId="7D2A257C" w14:textId="39F8802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_Toc153696470 \h </w:instrText>
      </w:r>
      <w:r>
        <w:rPr>
          <w:noProof/>
        </w:rPr>
        <w:fldChar w:fldCharType="separate"/>
      </w:r>
      <w:r>
        <w:rPr>
          <w:noProof/>
        </w:rPr>
        <w:t>33</w:t>
      </w:r>
      <w:r>
        <w:rPr>
          <w:noProof/>
        </w:rPr>
        <w:fldChar w:fldCharType="end"/>
      </w:r>
    </w:p>
    <w:p w:rsidR="008F059A" w14:paraId="54ECF397" w14:textId="78957608">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_Toc153696471 \h </w:instrText>
      </w:r>
      <w:r>
        <w:rPr>
          <w:noProof/>
        </w:rPr>
        <w:fldChar w:fldCharType="separate"/>
      </w:r>
      <w:r>
        <w:rPr>
          <w:noProof/>
        </w:rPr>
        <w:t>34</w:t>
      </w:r>
      <w:r>
        <w:rPr>
          <w:noProof/>
        </w:rPr>
        <w:fldChar w:fldCharType="end"/>
      </w:r>
    </w:p>
    <w:p w:rsidR="008F059A" w14:paraId="2149D747" w14:textId="2D01AD08">
      <w:pPr>
        <w:pStyle w:val="TOC2"/>
        <w:tabs>
          <w:tab w:val="right" w:leader="dot" w:pos="8296"/>
        </w:tabs>
        <w:rPr>
          <w:noProof/>
        </w:rPr>
      </w:pPr>
      <w:r>
        <w:rPr>
          <w:noProof/>
        </w:rPr>
        <w:t>(一)、显示器化学品项目估算说明</w:t>
      </w:r>
      <w:r>
        <w:rPr>
          <w:noProof/>
        </w:rPr>
        <w:tab/>
      </w:r>
      <w:r>
        <w:rPr>
          <w:noProof/>
        </w:rPr>
        <w:fldChar w:fldCharType="begin"/>
      </w:r>
      <w:r>
        <w:rPr>
          <w:noProof/>
        </w:rPr>
        <w:instrText xml:space="preserve"> PAGEREF _Toc153696472 \h </w:instrText>
      </w:r>
      <w:r>
        <w:rPr>
          <w:noProof/>
        </w:rPr>
        <w:fldChar w:fldCharType="separate"/>
      </w:r>
      <w:r>
        <w:rPr>
          <w:noProof/>
        </w:rPr>
        <w:t>34</w:t>
      </w:r>
      <w:r>
        <w:rPr>
          <w:noProof/>
        </w:rPr>
        <w:fldChar w:fldCharType="end"/>
      </w:r>
    </w:p>
    <w:p w:rsidR="008F059A" w14:paraId="28D47617" w14:textId="701D285E">
      <w:pPr>
        <w:pStyle w:val="TOC2"/>
        <w:tabs>
          <w:tab w:val="right" w:leader="dot" w:pos="8296"/>
        </w:tabs>
        <w:rPr>
          <w:noProof/>
        </w:rPr>
      </w:pPr>
      <w:r>
        <w:rPr>
          <w:noProof/>
        </w:rPr>
        <w:t>(二)、显示器化学品项目总投资估算</w:t>
      </w:r>
      <w:r>
        <w:rPr>
          <w:noProof/>
        </w:rPr>
        <w:tab/>
      </w:r>
      <w:r>
        <w:rPr>
          <w:noProof/>
        </w:rPr>
        <w:fldChar w:fldCharType="begin"/>
      </w:r>
      <w:r>
        <w:rPr>
          <w:noProof/>
        </w:rPr>
        <w:instrText xml:space="preserve"> PAGEREF _Toc153696473 \h </w:instrText>
      </w:r>
      <w:r>
        <w:rPr>
          <w:noProof/>
        </w:rPr>
        <w:fldChar w:fldCharType="separate"/>
      </w:r>
      <w:r>
        <w:rPr>
          <w:noProof/>
        </w:rPr>
        <w:t>36</w:t>
      </w:r>
      <w:r>
        <w:rPr>
          <w:noProof/>
        </w:rPr>
        <w:fldChar w:fldCharType="end"/>
      </w:r>
    </w:p>
    <w:p w:rsidR="008F059A" w14:paraId="79C32C24" w14:textId="10B401E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_Toc153696474 \h </w:instrText>
      </w:r>
      <w:r>
        <w:rPr>
          <w:noProof/>
        </w:rPr>
        <w:fldChar w:fldCharType="separate"/>
      </w:r>
      <w:r>
        <w:rPr>
          <w:noProof/>
        </w:rPr>
        <w:t>37</w:t>
      </w:r>
      <w:r>
        <w:rPr>
          <w:noProof/>
        </w:rPr>
        <w:fldChar w:fldCharType="end"/>
      </w:r>
    </w:p>
    <w:p w:rsidR="008F059A" w14:paraId="4F814E79" w14:textId="3BBF871D">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七、发展规划、产业政策和行业准入分析</w:t>
      </w:r>
      <w:r>
        <w:rPr>
          <w:noProof/>
        </w:rPr>
        <w:tab/>
      </w:r>
      <w:r>
        <w:rPr>
          <w:noProof/>
        </w:rPr>
        <w:fldChar w:fldCharType="begin"/>
      </w:r>
      <w:r>
        <w:rPr>
          <w:noProof/>
        </w:rPr>
        <w:instrText xml:space="preserve"> PAGEREF _Toc153696475 \h </w:instrText>
      </w:r>
      <w:r>
        <w:rPr>
          <w:noProof/>
        </w:rPr>
        <w:fldChar w:fldCharType="separate"/>
      </w:r>
      <w:r>
        <w:rPr>
          <w:noProof/>
        </w:rPr>
        <w:t>38</w:t>
      </w:r>
      <w:r>
        <w:rPr>
          <w:noProof/>
        </w:rPr>
        <w:fldChar w:fldCharType="end"/>
      </w:r>
    </w:p>
    <w:p w:rsidR="008F059A" w14:paraId="2EAC594A" w14:textId="72AFAC5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_Toc153696476 \h </w:instrText>
      </w:r>
      <w:r>
        <w:rPr>
          <w:noProof/>
        </w:rPr>
        <w:fldChar w:fldCharType="separate"/>
      </w:r>
      <w:r>
        <w:rPr>
          <w:noProof/>
        </w:rPr>
        <w:t>38</w:t>
      </w:r>
      <w:r>
        <w:rPr>
          <w:noProof/>
        </w:rPr>
        <w:fldChar w:fldCharType="end"/>
      </w:r>
    </w:p>
    <w:p w:rsidR="008F059A" w14:paraId="24EA43DA" w14:textId="12179DDC">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_Toc153696477 \h </w:instrText>
      </w:r>
      <w:r>
        <w:rPr>
          <w:noProof/>
        </w:rPr>
        <w:fldChar w:fldCharType="separate"/>
      </w:r>
      <w:r>
        <w:rPr>
          <w:noProof/>
        </w:rPr>
        <w:t>39</w:t>
      </w:r>
      <w:r>
        <w:rPr>
          <w:noProof/>
        </w:rPr>
        <w:fldChar w:fldCharType="end"/>
      </w:r>
    </w:p>
    <w:p w:rsidR="008F059A" w14:paraId="4A39BF1D" w14:textId="6D73963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_Toc153696478 \h </w:instrText>
      </w:r>
      <w:r>
        <w:rPr>
          <w:noProof/>
        </w:rPr>
        <w:fldChar w:fldCharType="separate"/>
      </w:r>
      <w:r>
        <w:rPr>
          <w:noProof/>
        </w:rPr>
        <w:t>41</w:t>
      </w:r>
      <w:r>
        <w:rPr>
          <w:noProof/>
        </w:rPr>
        <w:fldChar w:fldCharType="end"/>
      </w:r>
    </w:p>
    <w:p w:rsidR="008F059A" w14:paraId="246588DD" w14:textId="1AA9C7F4">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_Toc153696479 \h </w:instrText>
      </w:r>
      <w:r>
        <w:rPr>
          <w:noProof/>
        </w:rPr>
        <w:fldChar w:fldCharType="separate"/>
      </w:r>
      <w:r>
        <w:rPr>
          <w:noProof/>
        </w:rPr>
        <w:t>43</w:t>
      </w:r>
      <w:r>
        <w:rPr>
          <w:noProof/>
        </w:rPr>
        <w:fldChar w:fldCharType="end"/>
      </w:r>
    </w:p>
    <w:p w:rsidR="008F059A" w14:paraId="66404B24" w14:textId="759F1865">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_Toc153696480 \h </w:instrText>
      </w:r>
      <w:r>
        <w:rPr>
          <w:noProof/>
        </w:rPr>
        <w:fldChar w:fldCharType="separate"/>
      </w:r>
      <w:r>
        <w:rPr>
          <w:noProof/>
        </w:rPr>
        <w:t>43</w:t>
      </w:r>
      <w:r>
        <w:rPr>
          <w:noProof/>
        </w:rPr>
        <w:fldChar w:fldCharType="end"/>
      </w:r>
    </w:p>
    <w:p w:rsidR="008F059A" w14:paraId="4B8FA182" w14:textId="140C414B">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_Toc153696481 \h </w:instrText>
      </w:r>
      <w:r>
        <w:rPr>
          <w:noProof/>
        </w:rPr>
        <w:fldChar w:fldCharType="separate"/>
      </w:r>
      <w:r>
        <w:rPr>
          <w:noProof/>
        </w:rPr>
        <w:t>43</w:t>
      </w:r>
      <w:r>
        <w:rPr>
          <w:noProof/>
        </w:rPr>
        <w:fldChar w:fldCharType="end"/>
      </w:r>
    </w:p>
    <w:p w:rsidR="008F059A" w14:paraId="6033D49D" w14:textId="7B3B5FEE">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_Toc153696482 \h </w:instrText>
      </w:r>
      <w:r>
        <w:rPr>
          <w:noProof/>
        </w:rPr>
        <w:fldChar w:fldCharType="separate"/>
      </w:r>
      <w:r>
        <w:rPr>
          <w:noProof/>
        </w:rPr>
        <w:t>44</w:t>
      </w:r>
      <w:r>
        <w:rPr>
          <w:noProof/>
        </w:rPr>
        <w:fldChar w:fldCharType="end"/>
      </w:r>
    </w:p>
    <w:p w:rsidR="008F059A" w14:paraId="3F706373" w14:textId="3627F32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_Toc153696483 \h </w:instrText>
      </w:r>
      <w:r>
        <w:rPr>
          <w:noProof/>
        </w:rPr>
        <w:fldChar w:fldCharType="separate"/>
      </w:r>
      <w:r>
        <w:rPr>
          <w:noProof/>
        </w:rPr>
        <w:t>47</w:t>
      </w:r>
      <w:r>
        <w:rPr>
          <w:noProof/>
        </w:rPr>
        <w:fldChar w:fldCharType="end"/>
      </w:r>
    </w:p>
    <w:p w:rsidR="008F059A" w14:paraId="55A41981" w14:textId="36650E1A">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_Toc153696484 \h </w:instrText>
      </w:r>
      <w:r>
        <w:rPr>
          <w:noProof/>
        </w:rPr>
        <w:fldChar w:fldCharType="separate"/>
      </w:r>
      <w:r>
        <w:rPr>
          <w:noProof/>
        </w:rPr>
        <w:t>48</w:t>
      </w:r>
      <w:r>
        <w:rPr>
          <w:noProof/>
        </w:rPr>
        <w:fldChar w:fldCharType="end"/>
      </w:r>
    </w:p>
    <w:p w:rsidR="008F059A" w:rsidP="008F059A" w14:paraId="5D7A1F51" w14:textId="137344D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F059A" w:rsidP="008F059A" w14:paraId="0778DF4F" w14:textId="0C7772C1">
      <w:pPr>
        <w:pStyle w:val="Heading1"/>
        <w:jc w:val="center"/>
        <w:rPr>
          <w:rFonts w:hint="eastAsia"/>
        </w:rPr>
      </w:pPr>
      <w:bookmarkStart w:id="0" w:name="_Toc153696433"/>
      <w:r w:rsidRPr="008F059A">
        <w:rPr>
          <w:rFonts w:hint="eastAsia"/>
        </w:rPr>
        <w:t>序言</w:t>
      </w:r>
      <w:bookmarkEnd w:id="0"/>
    </w:p>
    <w:p w:rsidR="008F059A" w:rsidP="008F059A" w14:paraId="0EF961A7" w14:textId="51DDD4CE">
      <w:pPr>
        <w:ind w:firstLine="560" w:firstLineChars="200"/>
        <w:rPr>
          <w:rFonts w:ascii="仿宋" w:eastAsia="仿宋" w:hint="eastAsia"/>
          <w:sz w:val="28"/>
        </w:rPr>
      </w:pPr>
      <w:r w:rsidRPr="008F059A">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8F059A" w:rsidP="008F059A" w14:paraId="4639D613" w14:textId="46C6A2A4">
      <w:pPr>
        <w:pStyle w:val="Heading1"/>
        <w:rPr>
          <w:rFonts w:hint="eastAsia"/>
        </w:rPr>
      </w:pPr>
      <w:bookmarkStart w:id="1" w:name="_Toc153696434"/>
      <w:r w:rsidRPr="008F059A">
        <w:rPr>
          <w:rFonts w:hint="eastAsia"/>
        </w:rPr>
        <w:t>一、产品规划</w:t>
      </w:r>
      <w:bookmarkEnd w:id="1"/>
    </w:p>
    <w:p w:rsidR="008F059A" w:rsidP="008F059A" w14:paraId="4D5A47B7" w14:textId="515F4673">
      <w:pPr>
        <w:pStyle w:val="Heading2"/>
      </w:pPr>
      <w:bookmarkStart w:id="2" w:name="_Toc153696435"/>
      <w:r w:rsidRPr="008F059A">
        <w:t>(一)、产品规划</w:t>
      </w:r>
      <w:bookmarkEnd w:id="2"/>
    </w:p>
    <w:p w:rsidR="008F059A" w:rsidRPr="008F059A" w:rsidP="008F059A" w14:paraId="1DB5B2B1" w14:textId="77777777">
      <w:pPr>
        <w:ind w:firstLine="560" w:firstLineChars="200"/>
        <w:rPr>
          <w:rFonts w:ascii="仿宋" w:eastAsia="仿宋" w:hAnsi="仿宋"/>
          <w:sz w:val="28"/>
        </w:rPr>
      </w:pPr>
      <w:r w:rsidRPr="008F059A">
        <w:rPr>
          <w:rFonts w:ascii="仿宋" w:eastAsia="仿宋" w:hAnsi="仿宋"/>
          <w:sz w:val="28"/>
        </w:rPr>
        <w:t>(一)产品规划方案</w:t>
      </w:r>
    </w:p>
    <w:p w:rsidR="008F059A" w:rsidRPr="008F059A" w:rsidP="008F059A" w14:paraId="11E2EDD4"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8F059A" w:rsidRPr="008F059A" w:rsidP="008F059A" w14:textId="77777777">
      <w:pPr>
        <w:ind w:firstLine="560" w:firstLineChars="200"/>
        <w:rPr>
          <w:rFonts w:ascii="仿宋" w:eastAsia="仿宋" w:hAnsi="仿宋"/>
          <w:sz w:val="28"/>
        </w:rPr>
      </w:pPr>
      <w:r w:rsidRPr="008F059A">
        <w:rPr>
          <w:rFonts w:ascii="仿宋" w:eastAsia="仿宋" w:hAnsi="仿宋" w:hint="eastAsia"/>
          <w:sz w:val="28"/>
        </w:rPr>
        <w:t>在制定显示器化学品项目产品方案时，我们充分考虑了国家及地方产业发展政策、市场需求、资源供应、企业资金筹措能力、生产工艺技术水平、显示器化学品项目经济效益及投资风险等多方面因素。此显示器化学品项目的主要产品为显示器化学品，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显示器化学品产品价格，我们确定了年产量为</w:t>
      </w:r>
      <w:r w:rsidRPr="008F059A">
        <w:rPr>
          <w:rFonts w:ascii="仿宋" w:eastAsia="仿宋" w:hAnsi="仿宋"/>
          <w:sz w:val="28"/>
        </w:rPr>
        <w:t>XXX，预计年产值达到XXXX万元。</w:t>
      </w:r>
    </w:p>
    <w:p w:rsidR="008F059A" w:rsidRPr="008F059A" w:rsidP="008F059A" w14:paraId="7A39AC15" w14:textId="77777777">
      <w:pPr>
        <w:ind w:firstLine="560" w:firstLineChars="200"/>
        <w:rPr>
          <w:rFonts w:ascii="仿宋" w:eastAsia="仿宋" w:hAnsi="仿宋"/>
          <w:sz w:val="28"/>
        </w:rPr>
      </w:pPr>
      <w:r w:rsidRPr="008F059A">
        <w:rPr>
          <w:rFonts w:ascii="仿宋" w:eastAsia="仿宋" w:hAnsi="仿宋"/>
          <w:sz w:val="28"/>
        </w:rPr>
        <w:t>(二)营销策略</w:t>
      </w:r>
    </w:p>
    <w:p w:rsidR="008F059A" w:rsidP="008F059A" w14:paraId="4F1E7980" w14:textId="4975F13A">
      <w:pPr>
        <w:ind w:firstLine="560" w:firstLineChars="200"/>
        <w:rPr>
          <w:rFonts w:ascii="仿宋" w:eastAsia="仿宋" w:hAnsi="仿宋" w:hint="eastAsia"/>
          <w:sz w:val="28"/>
        </w:rPr>
      </w:pPr>
      <w:r w:rsidRPr="008F059A">
        <w:rPr>
          <w:rFonts w:ascii="仿宋" w:eastAsia="仿宋" w:hAnsi="仿宋" w:hint="eastAsia"/>
          <w:sz w:val="28"/>
        </w:rPr>
        <w:t>显示器化学品项目产品的市场需求是显示器化学品项目存在和发展的关键，市场需要量是根据分析显示器化学品项目产品市场容量、产品产量及其技术发展来进行预测的。目前，我国各行各业对显示器化学品项目产品的需求量大，由于此类产品具有市场需求多样化、升级换代快的特点，因此显示器化学品项目产品的生产量难以满足市场的要求，每年需要大量从外部调入或从国外进口。商品市场需求高于产品制造发展速度，因此，显示器化学品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显示器化学品项目的市场范围并吸引更多的消费者。</w:t>
      </w:r>
    </w:p>
    <w:p w:rsidR="008F059A" w:rsidP="008F059A" w14:paraId="4CB412F7" w14:textId="7A920B07">
      <w:pPr>
        <w:pStyle w:val="Heading2"/>
      </w:pPr>
      <w:bookmarkStart w:id="3" w:name="_Toc153696436"/>
      <w:r w:rsidRPr="008F059A">
        <w:t>(二)、建设规模</w:t>
      </w:r>
      <w:bookmarkEnd w:id="3"/>
    </w:p>
    <w:p w:rsidR="008F059A" w:rsidRPr="008F059A" w:rsidP="008F059A" w14:paraId="60ABB3A0" w14:textId="77777777">
      <w:pPr>
        <w:ind w:firstLine="560" w:firstLineChars="200"/>
        <w:rPr>
          <w:rFonts w:ascii="仿宋" w:eastAsia="仿宋" w:hAnsi="仿宋"/>
          <w:sz w:val="28"/>
        </w:rPr>
      </w:pPr>
      <w:r w:rsidRPr="008F059A">
        <w:rPr>
          <w:rFonts w:ascii="仿宋" w:eastAsia="仿宋" w:hAnsi="仿宋"/>
          <w:sz w:val="28"/>
        </w:rPr>
        <w:t>(一) 用地规模</w:t>
      </w:r>
    </w:p>
    <w:p w:rsidR="008F059A" w:rsidRPr="008F059A" w:rsidP="008F059A" w14:paraId="6BC9D60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F059A">
        <w:rPr>
          <w:rFonts w:ascii="仿宋" w:eastAsia="仿宋" w:hAnsi="仿宋" w:hint="eastAsia"/>
          <w:sz w:val="28"/>
        </w:rPr>
        <w:t>根据最新的政策要求，该显示器化学品项目总征地面积为</w:t>
      </w:r>
    </w:p>
    <w:p w:rsidR="008F059A" w:rsidRPr="008F059A" w:rsidP="008F059A" w14:textId="77777777">
      <w:pPr>
        <w:ind w:firstLine="560" w:firstLineChars="200"/>
        <w:rPr>
          <w:rFonts w:ascii="仿宋" w:eastAsia="仿宋" w:hAnsi="仿宋"/>
          <w:sz w:val="28"/>
        </w:rPr>
      </w:pPr>
      <w:r w:rsidRPr="008F059A">
        <w:rPr>
          <w:rFonts w:ascii="仿宋" w:eastAsia="仿宋" w:hAnsi="仿宋"/>
          <w:sz w:val="28"/>
        </w:rPr>
        <w:t>XX平方米，相当于约XX亩。其中，净用地面积为XX平方米，符合生态保护红线范围，也即约XX亩。显示器化学品项目规划的总建筑面积为XX平方米，其中包括规划建设主体工程占XX平方米，计容建筑面积为XX平方米。预计建筑工程的投资金额为XX万元。</w:t>
      </w:r>
    </w:p>
    <w:p w:rsidR="008F059A" w:rsidRPr="008F059A" w:rsidP="008F059A" w14:paraId="6177D274" w14:textId="77777777">
      <w:pPr>
        <w:ind w:firstLine="560" w:firstLineChars="200"/>
        <w:rPr>
          <w:rFonts w:ascii="仿宋" w:eastAsia="仿宋" w:hAnsi="仿宋"/>
          <w:sz w:val="28"/>
        </w:rPr>
      </w:pPr>
      <w:r w:rsidRPr="008F059A">
        <w:rPr>
          <w:rFonts w:ascii="仿宋" w:eastAsia="仿宋" w:hAnsi="仿宋"/>
          <w:sz w:val="28"/>
        </w:rPr>
        <w:t>(二) 设备购置</w:t>
      </w:r>
    </w:p>
    <w:p w:rsidR="008F059A" w:rsidRPr="008F059A" w:rsidP="008F059A" w14:paraId="5CEE8AB3" w14:textId="77777777">
      <w:pPr>
        <w:ind w:firstLine="560" w:firstLineChars="200"/>
        <w:rPr>
          <w:rFonts w:ascii="仿宋" w:eastAsia="仿宋" w:hAnsi="仿宋"/>
          <w:sz w:val="28"/>
        </w:rPr>
      </w:pPr>
      <w:r w:rsidRPr="008F059A">
        <w:rPr>
          <w:rFonts w:ascii="仿宋" w:eastAsia="仿宋" w:hAnsi="仿宋" w:hint="eastAsia"/>
          <w:sz w:val="28"/>
        </w:rPr>
        <w:t>显示器化学品项目计划购置共计</w:t>
      </w:r>
      <w:r w:rsidRPr="008F059A">
        <w:rPr>
          <w:rFonts w:ascii="仿宋" w:eastAsia="仿宋" w:hAnsi="仿宋"/>
          <w:sz w:val="28"/>
        </w:rPr>
        <w:t>XX台（套）设备。设备购置费用预计为XX万元。我们将根据相关政策和法规要求，选择符合要求的设备种类，并确保设备的安全、环保和节能性能，以满足显示器化学品项目</w:t>
      </w:r>
      <w:r w:rsidRPr="008F059A">
        <w:rPr>
          <w:rFonts w:ascii="仿宋" w:eastAsia="仿宋" w:hAnsi="仿宋" w:hint="eastAsia"/>
          <w:sz w:val="28"/>
        </w:rPr>
        <w:t>的生产需求。</w:t>
      </w:r>
    </w:p>
    <w:p w:rsidR="008F059A" w:rsidRPr="008F059A" w:rsidP="008F059A" w14:paraId="67D58F17" w14:textId="77777777">
      <w:pPr>
        <w:ind w:firstLine="560" w:firstLineChars="200"/>
        <w:rPr>
          <w:rFonts w:ascii="仿宋" w:eastAsia="仿宋" w:hAnsi="仿宋"/>
          <w:sz w:val="28"/>
        </w:rPr>
      </w:pPr>
      <w:r w:rsidRPr="008F059A">
        <w:rPr>
          <w:rFonts w:ascii="仿宋" w:eastAsia="仿宋" w:hAnsi="仿宋"/>
          <w:sz w:val="28"/>
        </w:rPr>
        <w:t>(三) 产能规模</w:t>
      </w:r>
    </w:p>
    <w:p w:rsidR="008F059A" w:rsidP="008F059A" w14:paraId="4FBE0DC5" w14:textId="7931A554">
      <w:pPr>
        <w:ind w:firstLine="560" w:firstLineChars="200"/>
        <w:rPr>
          <w:rFonts w:ascii="仿宋" w:eastAsia="仿宋" w:hAnsi="仿宋"/>
          <w:sz w:val="28"/>
        </w:rPr>
      </w:pPr>
      <w:r w:rsidRPr="008F059A">
        <w:rPr>
          <w:rFonts w:ascii="仿宋" w:eastAsia="仿宋" w:hAnsi="仿宋" w:hint="eastAsia"/>
          <w:sz w:val="28"/>
        </w:rPr>
        <w:t>该显示器化学品项目的总投资额预计为</w:t>
      </w:r>
      <w:r w:rsidRPr="008F059A">
        <w:rPr>
          <w:rFonts w:ascii="仿宋" w:eastAsia="仿宋" w:hAnsi="仿宋"/>
          <w:sz w:val="28"/>
        </w:rPr>
        <w:t>XX万元。根据经济预测和市场需求，预计年实现营业收入为XX万元。我们将合理安排资金的使用，确保显示器化学品项目的正常运营和发展。同时，我们将采取有效的经营管理措施，提高生产效率和产品质量，以实现预期的经济效益目标。</w:t>
      </w:r>
    </w:p>
    <w:p w:rsidR="008F059A" w:rsidP="008F059A" w14:paraId="00A09163" w14:textId="43D5503D">
      <w:pPr>
        <w:pStyle w:val="Heading1"/>
        <w:rPr>
          <w:rFonts w:hint="eastAsia"/>
        </w:rPr>
      </w:pPr>
      <w:bookmarkStart w:id="4" w:name="_Toc153696437"/>
      <w:r w:rsidRPr="008F059A">
        <w:rPr>
          <w:rFonts w:hint="eastAsia"/>
        </w:rPr>
        <w:t>二、显示器化学品项目建设地方案</w:t>
      </w:r>
      <w:bookmarkEnd w:id="4"/>
    </w:p>
    <w:p w:rsidR="008F059A" w:rsidP="008F059A" w14:paraId="697417DA" w14:textId="67765F6E">
      <w:pPr>
        <w:pStyle w:val="Heading2"/>
      </w:pPr>
      <w:bookmarkStart w:id="5" w:name="_Toc153696438"/>
      <w:r w:rsidRPr="008F059A">
        <w:t>(一)、显示器化学品项目选址原则</w:t>
      </w:r>
      <w:bookmarkEnd w:id="5"/>
    </w:p>
    <w:p w:rsidR="008F059A" w:rsidRPr="008F059A" w:rsidP="008F059A" w14:paraId="66E43C0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F059A">
        <w:rPr>
          <w:rFonts w:ascii="仿宋" w:eastAsia="仿宋" w:hAnsi="仿宋" w:hint="eastAsia"/>
          <w:sz w:val="28"/>
        </w:rPr>
        <w:t>显示器化学品项目选址应遵循城乡建设总体规划和显示器化学品项目占地使用规划的原则，同时应具备便捷的陆路交通和合适的施工条件，并应与大气污染防治、水资源和自然生态资源保护相协调。为更好地发挥其经济效益并综合考虑环境等多方面的因素，根据显示器化学品项目选址的一般原则和显示器化学品项目建设地的实际情况，该显示器化学品项目选址应遵循以下基本原则：</w:t>
      </w:r>
    </w:p>
    <w:p w:rsidR="008F059A" w:rsidRPr="008F059A" w:rsidP="008F059A" w14:paraId="53F58FFB" w14:textId="77777777">
      <w:pPr>
        <w:ind w:firstLine="560" w:firstLineChars="200"/>
        <w:rPr>
          <w:rFonts w:ascii="仿宋" w:eastAsia="仿宋" w:hAnsi="仿宋"/>
          <w:sz w:val="28"/>
        </w:rPr>
      </w:pPr>
      <w:r w:rsidRPr="008F059A">
        <w:rPr>
          <w:rFonts w:ascii="仿宋" w:eastAsia="仿宋" w:hAnsi="仿宋" w:hint="eastAsia"/>
          <w:sz w:val="28"/>
        </w:rPr>
        <w:t>应符合国家和地方的相关法规、政策和标准，如土地管理、环境</w:t>
      </w:r>
      <w:r w:rsidRPr="008F059A">
        <w:rPr>
          <w:rFonts w:ascii="仿宋" w:eastAsia="仿宋" w:hAnsi="仿宋" w:hint="eastAsia"/>
          <w:sz w:val="28"/>
        </w:rPr>
        <w:t>保护、水资源利用等方面的规定；</w:t>
      </w:r>
    </w:p>
    <w:p w:rsidR="008F059A" w:rsidRPr="008F059A" w:rsidP="008F059A" w14:paraId="3D5C029F" w14:textId="77777777">
      <w:pPr>
        <w:ind w:firstLine="560" w:firstLineChars="200"/>
        <w:rPr>
          <w:rFonts w:ascii="仿宋" w:eastAsia="仿宋" w:hAnsi="仿宋"/>
          <w:sz w:val="28"/>
        </w:rPr>
      </w:pPr>
      <w:r w:rsidRPr="008F059A">
        <w:rPr>
          <w:rFonts w:ascii="仿宋" w:eastAsia="仿宋" w:hAnsi="仿宋" w:hint="eastAsia"/>
          <w:sz w:val="28"/>
        </w:rPr>
        <w:t>应具备便捷的交通条件，如与主要交通干道、港口、铁路等有良好的连接，以便于生产要素的输入和产品的输出；</w:t>
      </w:r>
    </w:p>
    <w:p w:rsidR="008F059A" w:rsidRPr="008F059A" w:rsidP="008F059A" w14:paraId="1D99DEF2" w14:textId="77777777">
      <w:pPr>
        <w:ind w:firstLine="560" w:firstLineChars="200"/>
        <w:rPr>
          <w:rFonts w:ascii="仿宋" w:eastAsia="仿宋" w:hAnsi="仿宋"/>
          <w:sz w:val="28"/>
        </w:rPr>
      </w:pPr>
      <w:r w:rsidRPr="008F059A">
        <w:rPr>
          <w:rFonts w:ascii="仿宋" w:eastAsia="仿宋" w:hAnsi="仿宋" w:hint="eastAsia"/>
          <w:sz w:val="28"/>
        </w:rPr>
        <w:t>应选择在地质条件良好、地形稳定、避开自然灾害和环境敏感地区的地方，以保证生产的安全和稳定；</w:t>
      </w:r>
    </w:p>
    <w:p w:rsidR="008F059A" w:rsidRPr="008F059A" w:rsidP="008F059A" w14:paraId="12A14448" w14:textId="77777777">
      <w:pPr>
        <w:ind w:firstLine="560" w:firstLineChars="200"/>
        <w:rPr>
          <w:rFonts w:ascii="仿宋" w:eastAsia="仿宋" w:hAnsi="仿宋"/>
          <w:sz w:val="28"/>
        </w:rPr>
      </w:pPr>
      <w:r w:rsidRPr="008F059A">
        <w:rPr>
          <w:rFonts w:ascii="仿宋" w:eastAsia="仿宋" w:hAnsi="仿宋" w:hint="eastAsia"/>
          <w:sz w:val="28"/>
        </w:rPr>
        <w:t>应尽量利用现有设施和资源，避免重复建设和浪费，提高显示器化学品项目的投资效益；</w:t>
      </w:r>
    </w:p>
    <w:p w:rsidR="008F059A" w:rsidRPr="008F059A" w:rsidP="008F059A" w14:paraId="44C0AE27" w14:textId="77777777">
      <w:pPr>
        <w:ind w:firstLine="560" w:firstLineChars="200"/>
        <w:rPr>
          <w:rFonts w:ascii="仿宋" w:eastAsia="仿宋" w:hAnsi="仿宋"/>
          <w:sz w:val="28"/>
        </w:rPr>
      </w:pPr>
      <w:r w:rsidRPr="008F059A">
        <w:rPr>
          <w:rFonts w:ascii="仿宋" w:eastAsia="仿宋" w:hAnsi="仿宋" w:hint="eastAsia"/>
          <w:sz w:val="28"/>
        </w:rPr>
        <w:t>应符合当地经济社会发展的需要，与当地产业结构升级和区域经济发展相协调，促进产业集聚和区域协同发展；</w:t>
      </w:r>
    </w:p>
    <w:p w:rsidR="008F059A" w:rsidP="008F059A" w14:paraId="4337E936" w14:textId="473B8CCB">
      <w:pPr>
        <w:ind w:firstLine="560" w:firstLineChars="200"/>
        <w:rPr>
          <w:rFonts w:ascii="仿宋" w:eastAsia="仿宋" w:hAnsi="仿宋" w:hint="eastAsia"/>
          <w:sz w:val="28"/>
        </w:rPr>
      </w:pPr>
      <w:r w:rsidRPr="008F059A">
        <w:rPr>
          <w:rFonts w:ascii="仿宋" w:eastAsia="仿宋" w:hAnsi="仿宋" w:hint="eastAsia"/>
          <w:sz w:val="28"/>
        </w:rPr>
        <w:t>应综合考虑环境保护和资源节约的因素，采取有效的污染防治措施和资源利用方案，减少对环境的负面影响。</w:t>
      </w:r>
    </w:p>
    <w:p w:rsidR="008F059A" w:rsidP="008F059A" w14:paraId="529516CB" w14:textId="3C061964">
      <w:pPr>
        <w:pStyle w:val="Heading2"/>
      </w:pPr>
      <w:bookmarkStart w:id="6" w:name="_Toc153696439"/>
      <w:r w:rsidRPr="008F059A">
        <w:t>(二)、显示器化学品项目选址</w:t>
      </w:r>
      <w:bookmarkEnd w:id="6"/>
    </w:p>
    <w:p w:rsidR="008F059A" w:rsidRPr="008F059A" w:rsidP="008F059A" w14:paraId="26EF19A7" w14:textId="77777777">
      <w:pPr>
        <w:ind w:firstLine="560" w:firstLineChars="200"/>
        <w:rPr>
          <w:rFonts w:ascii="仿宋" w:eastAsia="仿宋" w:hAnsi="仿宋"/>
          <w:sz w:val="28"/>
        </w:rPr>
      </w:pPr>
      <w:r w:rsidRPr="008F059A">
        <w:rPr>
          <w:rFonts w:ascii="仿宋" w:eastAsia="仿宋" w:hAnsi="仿宋" w:hint="eastAsia"/>
          <w:sz w:val="28"/>
        </w:rPr>
        <w:t>该显示器化学品项目选址位于某某新兴产业示范区。</w:t>
      </w:r>
    </w:p>
    <w:p w:rsidR="008F059A" w:rsidP="008F059A" w14:paraId="5108F655" w14:textId="692FC675">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F059A">
        <w:rPr>
          <w:rFonts w:ascii="仿宋" w:eastAsia="仿宋" w:hAnsi="仿宋" w:hint="eastAsia"/>
          <w:sz w:val="28"/>
        </w:rPr>
        <w:t>园区是</w:t>
      </w:r>
      <w:r w:rsidRPr="008F059A">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显示器化学品项目XX个。</w:t>
      </w:r>
    </w:p>
    <w:p w:rsidR="008F059A" w:rsidP="008F059A" w14:paraId="68DD6279" w14:textId="7821B381">
      <w:pPr>
        <w:pStyle w:val="Heading2"/>
      </w:pPr>
      <w:bookmarkStart w:id="7" w:name="_Toc153696440"/>
      <w:r w:rsidRPr="008F059A">
        <w:t>(三)、建设条件分析</w:t>
      </w:r>
      <w:bookmarkEnd w:id="7"/>
    </w:p>
    <w:p w:rsidR="008F059A" w:rsidRPr="008F059A" w:rsidP="008F059A" w14:paraId="4E99DA00" w14:textId="77777777">
      <w:pPr>
        <w:ind w:firstLine="560" w:firstLineChars="200"/>
        <w:rPr>
          <w:rFonts w:ascii="仿宋" w:eastAsia="仿宋" w:hAnsi="仿宋"/>
          <w:sz w:val="28"/>
        </w:rPr>
      </w:pPr>
      <w:r w:rsidRPr="008F059A">
        <w:rPr>
          <w:rFonts w:ascii="仿宋" w:eastAsia="仿宋" w:hAnsi="仿宋" w:hint="eastAsia"/>
          <w:sz w:val="28"/>
        </w:rPr>
        <w:t>随着全球经济一体化的进展，显示器化学品项目产品及相关行业</w:t>
      </w:r>
      <w:r w:rsidRPr="008F059A">
        <w:rPr>
          <w:rFonts w:ascii="仿宋" w:eastAsia="仿宋" w:hAnsi="仿宋" w:hint="eastAsia"/>
          <w:sz w:val="28"/>
        </w:rPr>
        <w:t>已经在国际市场中占据了龙头地位。同时，</w:t>
      </w:r>
      <w:r w:rsidRPr="008F059A">
        <w:rPr>
          <w:rFonts w:ascii="仿宋" w:eastAsia="仿宋" w:hAnsi="仿宋"/>
          <w:sz w:val="28"/>
        </w:rPr>
        <w:t>XX省作为相关行业在国内的生产基地，为该行业在国际市场上的发展提供了巨大的空间。显示器化学品项目承办单位通过参加国外会展和网络销售，能够进一步扩大公司显示器化学品项目产品在国际市场的市场份额。</w:t>
      </w:r>
    </w:p>
    <w:p w:rsidR="008F059A" w:rsidRPr="008F059A" w:rsidP="008F059A" w14:paraId="7A719A95" w14:textId="77777777">
      <w:pPr>
        <w:ind w:firstLine="560" w:firstLineChars="200"/>
        <w:rPr>
          <w:rFonts w:ascii="仿宋" w:eastAsia="仿宋" w:hAnsi="仿宋"/>
          <w:sz w:val="28"/>
        </w:rPr>
      </w:pPr>
      <w:r w:rsidRPr="008F059A">
        <w:rPr>
          <w:rFonts w:ascii="仿宋" w:eastAsia="仿宋" w:hAnsi="仿宋" w:hint="eastAsia"/>
          <w:sz w:val="28"/>
        </w:rPr>
        <w:t>自显示器化学品项目承办单位成立以来，始终坚持</w:t>
      </w:r>
      <w:r w:rsidRPr="008F059A">
        <w:rPr>
          <w:rFonts w:ascii="仿宋" w:eastAsia="仿宋" w:hAnsi="仿宋"/>
          <w:sz w:val="28"/>
        </w:rPr>
        <w:t>"自主创新、自主研发"的理念，并将提升创新能力作为企业竞争的最重要手段。因此，显示器化学品项目承办单位在显示器化学品项目产品技术方面积累了一定的优势。在显示器化学品项目产品的开发</w:t>
      </w:r>
      <w:r w:rsidRPr="008F059A">
        <w:rPr>
          <w:rFonts w:ascii="仿宋" w:eastAsia="仿宋" w:hAnsi="仿宋" w:hint="eastAsia"/>
          <w:sz w:val="28"/>
        </w:rPr>
        <w:t>、设计、制造和检测等方面，显示器化学品项目承办单位建立了一套完整的质量保证和管理体系，并通过了</w:t>
      </w:r>
      <w:r w:rsidRPr="008F059A">
        <w:rPr>
          <w:rFonts w:ascii="仿宋" w:eastAsia="仿宋" w:hAnsi="仿宋"/>
          <w:sz w:val="28"/>
        </w:rPr>
        <w:t>ISO 9000质量体系认证，赢得了用户的信任和认可。</w:t>
      </w:r>
    </w:p>
    <w:p w:rsidR="008F059A" w:rsidP="008F059A" w14:paraId="3FF05E64" w14:textId="1C456852">
      <w:pPr>
        <w:ind w:firstLine="560" w:firstLineChars="200"/>
        <w:rPr>
          <w:rFonts w:ascii="仿宋" w:eastAsia="仿宋" w:hAnsi="仿宋" w:hint="eastAsia"/>
          <w:sz w:val="28"/>
        </w:rPr>
      </w:pPr>
      <w:r w:rsidRPr="008F059A">
        <w:rPr>
          <w:rFonts w:ascii="仿宋" w:eastAsia="仿宋" w:hAnsi="仿宋" w:hint="eastAsia"/>
          <w:sz w:val="28"/>
        </w:rPr>
        <w:t>这些优势将为显示器化学品项目在国际市场的竞争中提供有力支持。显示器化学品项目承办单位将继续致力于创新，不断提升显示器化学品项目产品的质量和技术水平，以满足国际市场的需求。我们相信，凭借着持续的自主创新和卓越的质量管理，显示器化学品项目在国际市场上将取得更大的成功，并为公司带来可观的经济回报。</w:t>
      </w:r>
    </w:p>
    <w:p w:rsidR="008F059A" w:rsidP="008F059A" w14:paraId="2DBFE2A3" w14:textId="3397C868">
      <w:pPr>
        <w:pStyle w:val="Heading2"/>
      </w:pPr>
      <w:bookmarkStart w:id="8" w:name="_Toc153696441"/>
      <w:r w:rsidRPr="008F059A">
        <w:t>(四)、用地控制指标</w:t>
      </w:r>
      <w:bookmarkEnd w:id="8"/>
    </w:p>
    <w:p w:rsidR="008F059A" w:rsidRPr="008F059A" w:rsidP="008F059A" w14:paraId="17EEC89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F059A" w:rsidRPr="008F059A" w:rsidP="008F059A" w14:textId="77777777">
      <w:pPr>
        <w:ind w:firstLine="560" w:firstLineChars="200"/>
        <w:rPr>
          <w:rFonts w:ascii="仿宋" w:eastAsia="仿宋" w:hAnsi="仿宋"/>
          <w:sz w:val="28"/>
        </w:rPr>
      </w:pPr>
      <w:r w:rsidRPr="008F059A">
        <w:rPr>
          <w:rFonts w:ascii="仿宋" w:eastAsia="仿宋" w:hAnsi="仿宋" w:hint="eastAsia"/>
          <w:sz w:val="28"/>
        </w:rPr>
        <w:t>根据国土资源部发布的《工业显示器化学品项目建设用地控制指标》，投资显示器化学品项目的办公及生活用地所占比重应符合产品制造行业的规定，即≤</w:t>
      </w:r>
      <w:r w:rsidRPr="008F059A">
        <w:rPr>
          <w:rFonts w:ascii="仿宋" w:eastAsia="仿宋" w:hAnsi="仿宋"/>
          <w:sz w:val="28"/>
        </w:rPr>
        <w:t>XX%。同时，显示器化学品项目建设地也要满足具体要求，确保办公及生活用地所占比重不超过XX%。</w:t>
      </w:r>
    </w:p>
    <w:p w:rsidR="008F059A" w:rsidRPr="008F059A" w:rsidP="008F059A" w14:paraId="61F7C1A5" w14:textId="77777777">
      <w:pPr>
        <w:ind w:firstLine="560" w:firstLineChars="200"/>
        <w:rPr>
          <w:rFonts w:ascii="仿宋" w:eastAsia="仿宋" w:hAnsi="仿宋"/>
          <w:sz w:val="28"/>
        </w:rPr>
      </w:pPr>
      <w:r w:rsidRPr="008F059A">
        <w:rPr>
          <w:rFonts w:ascii="仿宋" w:eastAsia="仿宋" w:hAnsi="仿宋" w:hint="eastAsia"/>
          <w:sz w:val="28"/>
        </w:rPr>
        <w:t>另外，根据同一指标，投资显示器化学品项目的建筑容积率应符合产品制造行业的规定，即≥</w:t>
      </w:r>
      <w:r w:rsidRPr="008F059A">
        <w:rPr>
          <w:rFonts w:ascii="仿宋" w:eastAsia="仿宋" w:hAnsi="仿宋"/>
          <w:sz w:val="28"/>
        </w:rPr>
        <w:t>XX。同时，显示器化学品项目建设地也要满足具体要求，确保建筑容积率不低于XX。</w:t>
      </w:r>
    </w:p>
    <w:p w:rsidR="008F059A" w:rsidP="008F059A" w14:paraId="60F00569" w14:textId="7FF8C99C">
      <w:pPr>
        <w:ind w:firstLine="560" w:firstLineChars="200"/>
        <w:rPr>
          <w:rFonts w:ascii="仿宋" w:eastAsia="仿宋" w:hAnsi="仿宋"/>
          <w:sz w:val="28"/>
        </w:rPr>
      </w:pPr>
      <w:r w:rsidRPr="008F059A">
        <w:rPr>
          <w:rFonts w:ascii="仿宋" w:eastAsia="仿宋" w:hAnsi="仿宋" w:hint="eastAsia"/>
          <w:sz w:val="28"/>
        </w:rPr>
        <w:t>此外，投资显示器化学品项目的占地税收产出率应符合产品制造行业的规定，即≥</w:t>
      </w:r>
      <w:r w:rsidRPr="008F059A">
        <w:rPr>
          <w:rFonts w:ascii="仿宋" w:eastAsia="仿宋" w:hAnsi="仿宋"/>
          <w:sz w:val="28"/>
        </w:rPr>
        <w:t>XX万元/公顷。同时，显示器化学品项目建设地</w:t>
      </w:r>
      <w:r w:rsidRPr="008F059A">
        <w:rPr>
          <w:rFonts w:ascii="仿宋" w:eastAsia="仿宋" w:hAnsi="仿宋" w:hint="eastAsia"/>
          <w:sz w:val="28"/>
        </w:rPr>
        <w:t>也要满足具体要求，确保占地税收产出率不低于</w:t>
      </w:r>
      <w:r w:rsidRPr="008F059A">
        <w:rPr>
          <w:rFonts w:ascii="仿宋" w:eastAsia="仿宋" w:hAnsi="仿宋"/>
          <w:sz w:val="28"/>
        </w:rPr>
        <w:t>XX万元/公顷。</w:t>
      </w:r>
    </w:p>
    <w:p w:rsidR="008F059A" w:rsidP="008F059A" w14:paraId="065B5877" w14:textId="14B1DF53">
      <w:pPr>
        <w:pStyle w:val="Heading2"/>
      </w:pPr>
      <w:bookmarkStart w:id="9" w:name="_Toc153696442"/>
      <w:r w:rsidRPr="008F059A">
        <w:t>(五)、用地总体要求</w:t>
      </w:r>
      <w:bookmarkEnd w:id="9"/>
    </w:p>
    <w:p w:rsidR="008F059A" w:rsidP="008F059A" w14:paraId="06D124D5" w14:textId="71FC3FE0">
      <w:pPr>
        <w:ind w:firstLine="560" w:firstLineChars="200"/>
        <w:rPr>
          <w:rFonts w:ascii="仿宋" w:eastAsia="仿宋" w:hAnsi="仿宋"/>
          <w:sz w:val="28"/>
        </w:rPr>
      </w:pPr>
      <w:r w:rsidRPr="008F059A">
        <w:rPr>
          <w:rFonts w:ascii="仿宋" w:eastAsia="仿宋" w:hAnsi="仿宋" w:hint="eastAsia"/>
          <w:sz w:val="28"/>
        </w:rPr>
        <w:t>本期工程显示器化学品项目建设规划建筑系数</w:t>
      </w:r>
      <w:r w:rsidRPr="008F059A">
        <w:rPr>
          <w:rFonts w:ascii="仿宋" w:eastAsia="仿宋" w:hAnsi="仿宋"/>
          <w:sz w:val="28"/>
        </w:rPr>
        <w:t>XX.XX%，建筑容积率XX，建设区域绿化覆盖率XX.XX%，固定资产投资强度XX万元/亩。</w:t>
      </w:r>
    </w:p>
    <w:p w:rsidR="008F059A" w:rsidP="008F059A" w14:paraId="752B6E48" w14:textId="19587A36">
      <w:pPr>
        <w:pStyle w:val="Heading2"/>
      </w:pPr>
      <w:bookmarkStart w:id="10" w:name="_Toc153696443"/>
      <w:r w:rsidRPr="008F059A">
        <w:t>(六)、节约用地措施</w:t>
      </w:r>
      <w:bookmarkEnd w:id="10"/>
    </w:p>
    <w:p w:rsidR="008F059A" w:rsidRPr="008F059A" w:rsidP="008F059A" w14:paraId="58E897DF" w14:textId="77777777">
      <w:pPr>
        <w:ind w:firstLine="560" w:firstLineChars="200"/>
        <w:rPr>
          <w:rFonts w:ascii="仿宋" w:eastAsia="仿宋" w:hAnsi="仿宋"/>
          <w:sz w:val="28"/>
        </w:rPr>
      </w:pPr>
      <w:r w:rsidRPr="008F059A">
        <w:rPr>
          <w:rFonts w:ascii="仿宋" w:eastAsia="仿宋" w:hAnsi="仿宋" w:hint="eastAsia"/>
          <w:sz w:val="28"/>
        </w:rPr>
        <w:t>投资显示器化学品项目将充分利用显示器化学品项目建设地已有的生活设施、公共设施和交通运输设施。在显示器化学品项目建设过程中，我们将遵循节约土地资源和节省建设投资的原则，尽量减少在建设区域建设非生产性设施。</w:t>
      </w:r>
    </w:p>
    <w:p w:rsidR="008F059A" w:rsidP="008F059A" w14:paraId="72551B38" w14:textId="3CD8733F">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F059A">
        <w:rPr>
          <w:rFonts w:ascii="仿宋" w:eastAsia="仿宋" w:hAnsi="仿宋" w:hint="eastAsia"/>
          <w:sz w:val="28"/>
        </w:rPr>
        <w:t>显示器化学品项目承办单位将根据显示器化学品项目建设地的总体规划和对投资显示器化学品项目地块的控制性指标，以</w:t>
      </w:r>
    </w:p>
    <w:p w:rsidR="008F059A" w:rsidP="008F059A" w14:textId="3CD8733F">
      <w:pPr>
        <w:ind w:firstLine="560" w:firstLineChars="200"/>
        <w:rPr>
          <w:rFonts w:ascii="仿宋" w:eastAsia="仿宋" w:hAnsi="仿宋"/>
          <w:sz w:val="28"/>
        </w:rPr>
      </w:pPr>
      <w:r w:rsidRPr="008F059A">
        <w:rPr>
          <w:rFonts w:ascii="仿宋" w:eastAsia="仿宋" w:hAnsi="仿宋"/>
          <w:sz w:val="28"/>
        </w:rPr>
        <w:t>"经济适宜、综合利用"为原则进行科学规划和合理布局。我们将充分考虑土地的综合利用率，以最大限度地提高土地的利用效率。</w:t>
      </w:r>
    </w:p>
    <w:p w:rsidR="008F059A" w:rsidP="008F059A" w14:paraId="56CA17F2" w14:textId="462D1ED6">
      <w:pPr>
        <w:pStyle w:val="Heading2"/>
      </w:pPr>
      <w:bookmarkStart w:id="11" w:name="_Toc153696444"/>
      <w:r w:rsidRPr="008F059A">
        <w:t>(七)、总图布置方案</w:t>
      </w:r>
      <w:bookmarkEnd w:id="11"/>
    </w:p>
    <w:p w:rsidR="008F059A" w:rsidRPr="008F059A" w:rsidP="008F059A" w14:paraId="5B06A76F" w14:textId="77777777">
      <w:pPr>
        <w:ind w:firstLine="560" w:firstLineChars="200"/>
        <w:rPr>
          <w:rFonts w:ascii="仿宋" w:eastAsia="仿宋" w:hAnsi="仿宋"/>
          <w:sz w:val="28"/>
        </w:rPr>
      </w:pPr>
      <w:r w:rsidRPr="008F059A">
        <w:rPr>
          <w:rFonts w:ascii="仿宋" w:eastAsia="仿宋" w:hAnsi="仿宋"/>
          <w:sz w:val="28"/>
        </w:rPr>
        <w:t>(一)平面布置总体规划原则</w:t>
      </w:r>
    </w:p>
    <w:p w:rsidR="008F059A" w:rsidRPr="008F059A" w:rsidP="008F059A" w14:paraId="0623C584" w14:textId="77777777">
      <w:pPr>
        <w:ind w:firstLine="560" w:firstLineChars="200"/>
        <w:rPr>
          <w:rFonts w:ascii="仿宋" w:eastAsia="仿宋" w:hAnsi="仿宋"/>
          <w:sz w:val="28"/>
        </w:rPr>
      </w:pPr>
      <w:r w:rsidRPr="008F059A">
        <w:rPr>
          <w:rFonts w:ascii="仿宋" w:eastAsia="仿宋" w:hAnsi="仿宋" w:hint="eastAsia"/>
          <w:sz w:val="28"/>
        </w:rPr>
        <w:t>在考虑用地经济、节约施工成本的基础上，我们将充分利用围墙、路边和可用场地进行绿化建设，以改善和美化生产环境。</w:t>
      </w:r>
    </w:p>
    <w:p w:rsidR="008F059A" w:rsidRPr="008F059A" w:rsidP="008F059A" w14:paraId="7D0ED100" w14:textId="77777777">
      <w:pPr>
        <w:ind w:firstLine="560" w:firstLineChars="200"/>
        <w:rPr>
          <w:rFonts w:ascii="仿宋" w:eastAsia="仿宋" w:hAnsi="仿宋"/>
          <w:sz w:val="28"/>
        </w:rPr>
      </w:pPr>
      <w:r w:rsidRPr="008F059A">
        <w:rPr>
          <w:rFonts w:ascii="仿宋" w:eastAsia="仿宋" w:hAnsi="仿宋"/>
          <w:sz w:val="28"/>
        </w:rPr>
        <w:t>(二)主要工程布置规划要求</w:t>
      </w:r>
    </w:p>
    <w:p w:rsidR="008F059A" w:rsidRPr="008F059A" w:rsidP="008F059A" w14:paraId="2C3BC279" w14:textId="77777777">
      <w:pPr>
        <w:ind w:firstLine="560" w:firstLineChars="200"/>
        <w:rPr>
          <w:rFonts w:ascii="仿宋" w:eastAsia="仿宋" w:hAnsi="仿宋"/>
          <w:sz w:val="28"/>
        </w:rPr>
      </w:pPr>
      <w:r w:rsidRPr="008F059A">
        <w:rPr>
          <w:rFonts w:ascii="仿宋" w:eastAsia="仿宋" w:hAnsi="仿宋" w:hint="eastAsia"/>
          <w:sz w:val="28"/>
        </w:rPr>
        <w:t>车间布置方案需要满足物料流动经济、操作管理方便和设备维护简单的需求。同时，道路设计要确保流畅性，并尽可能与主要生产设施平行。</w:t>
      </w:r>
    </w:p>
    <w:p w:rsidR="008F059A" w:rsidRPr="008F059A" w:rsidP="008F059A" w14:paraId="218F95ED" w14:textId="77777777">
      <w:pPr>
        <w:ind w:firstLine="560" w:firstLineChars="200"/>
        <w:rPr>
          <w:rFonts w:ascii="仿宋" w:eastAsia="仿宋" w:hAnsi="仿宋"/>
          <w:sz w:val="28"/>
        </w:rPr>
      </w:pPr>
      <w:r w:rsidRPr="008F059A">
        <w:rPr>
          <w:rFonts w:ascii="仿宋" w:eastAsia="仿宋" w:hAnsi="仿宋"/>
          <w:sz w:val="28"/>
        </w:rPr>
        <w:t>(三)绿化景观设计</w:t>
      </w:r>
    </w:p>
    <w:p w:rsidR="008F059A" w:rsidRPr="008F059A" w:rsidP="008F059A" w14:paraId="5C47826A" w14:textId="77777777">
      <w:pPr>
        <w:ind w:firstLine="560" w:firstLineChars="200"/>
        <w:rPr>
          <w:rFonts w:ascii="仿宋" w:eastAsia="仿宋" w:hAnsi="仿宋"/>
          <w:sz w:val="28"/>
        </w:rPr>
      </w:pPr>
      <w:r w:rsidRPr="008F059A">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8F059A" w:rsidRPr="008F059A" w:rsidP="008F059A" w14:paraId="792F1C5C" w14:textId="77777777">
      <w:pPr>
        <w:ind w:firstLine="560" w:firstLineChars="200"/>
        <w:rPr>
          <w:rFonts w:ascii="仿宋" w:eastAsia="仿宋" w:hAnsi="仿宋"/>
          <w:sz w:val="28"/>
        </w:rPr>
      </w:pPr>
      <w:r w:rsidRPr="008F059A">
        <w:rPr>
          <w:rFonts w:ascii="仿宋" w:eastAsia="仿宋" w:hAnsi="仿宋"/>
          <w:sz w:val="28"/>
        </w:rPr>
        <w:t>(四)辅助设施规划</w:t>
      </w:r>
    </w:p>
    <w:p w:rsidR="008F059A" w:rsidRPr="008F059A" w:rsidP="008F059A" w14:paraId="062F010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F059A">
        <w:rPr>
          <w:rFonts w:ascii="仿宋" w:eastAsia="仿宋" w:hAnsi="仿宋" w:hint="eastAsia"/>
          <w:sz w:val="28"/>
        </w:rPr>
        <w:t>供水：显示器化学品项目所在地供水水源来自城市自来水厂，供水压力不低于</w:t>
      </w:r>
    </w:p>
    <w:p w:rsidR="008F059A" w:rsidRPr="008F059A" w:rsidP="008F059A" w14:textId="77777777">
      <w:pPr>
        <w:ind w:firstLine="560" w:firstLineChars="200"/>
        <w:rPr>
          <w:rFonts w:ascii="仿宋" w:eastAsia="仿宋" w:hAnsi="仿宋"/>
          <w:sz w:val="28"/>
        </w:rPr>
      </w:pPr>
      <w:r w:rsidRPr="008F059A">
        <w:rPr>
          <w:rFonts w:ascii="仿宋" w:eastAsia="仿宋" w:hAnsi="仿宋"/>
          <w:sz w:val="28"/>
        </w:rPr>
        <w:t>0.30Mpa，供水能力充足，水质符合国家现行生活饮用水卫生标准。投资显示器化学品项目用水由城市给水管网统一供给，我们将在场区内建设完善的给水管网，接入场区外部现有给水管网，以满足显示器化学品项目生产生活用水的需求。另外，消防水源采用统一供水系统，同时考虑室内外消防栓的设置，满足紧急情况下的消防需求。</w:t>
      </w:r>
    </w:p>
    <w:p w:rsidR="008F059A" w:rsidRPr="008F059A" w:rsidP="008F059A" w14:paraId="03531835" w14:textId="77777777">
      <w:pPr>
        <w:ind w:firstLine="560" w:firstLineChars="200"/>
        <w:rPr>
          <w:rFonts w:ascii="仿宋" w:eastAsia="仿宋" w:hAnsi="仿宋"/>
          <w:sz w:val="28"/>
        </w:rPr>
      </w:pPr>
      <w:r w:rsidRPr="008F059A">
        <w:rPr>
          <w:rFonts w:ascii="仿宋" w:eastAsia="仿宋" w:hAnsi="仿宋" w:hint="eastAsia"/>
          <w:sz w:val="28"/>
        </w:rPr>
        <w:t>供电：考虑到显示器化学品项目的用电需求。投资显示器化学品项目供电电源由城市变电站专线供给，供电电源电压为</w:t>
      </w:r>
      <w:r w:rsidRPr="008F059A">
        <w:rPr>
          <w:rFonts w:ascii="仿宋" w:eastAsia="仿宋" w:hAnsi="仿宋"/>
          <w:sz w:val="28"/>
        </w:rPr>
        <w:t>10KV，通过架空线引入场区后由电缆引入高压变配电室内，再由场区配电屏分流到各主体工程内，以满足各种设备的用电需求。</w:t>
      </w:r>
    </w:p>
    <w:p w:rsidR="008F059A" w:rsidP="008F059A" w14:paraId="4C04E510" w14:textId="05AD1859">
      <w:pPr>
        <w:ind w:firstLine="560" w:firstLineChars="200"/>
        <w:rPr>
          <w:rFonts w:ascii="仿宋" w:eastAsia="仿宋" w:hAnsi="仿宋" w:hint="eastAsia"/>
          <w:sz w:val="28"/>
        </w:rPr>
      </w:pPr>
      <w:r w:rsidRPr="008F059A">
        <w:rPr>
          <w:rFonts w:ascii="仿宋" w:eastAsia="仿宋" w:hAnsi="仿宋" w:hint="eastAsia"/>
          <w:sz w:val="28"/>
        </w:rPr>
        <w:t>数据通信：考虑到数据传输的需要，我们将采用中国电信</w:t>
      </w:r>
      <w:r w:rsidRPr="008F059A">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w:t>
      </w:r>
      <w:r w:rsidRPr="008F059A">
        <w:rPr>
          <w:rFonts w:ascii="仿宋" w:eastAsia="仿宋" w:hAnsi="仿宋" w:hint="eastAsia"/>
          <w:sz w:val="28"/>
        </w:rPr>
        <w:t>备进行废气处理。</w:t>
      </w:r>
    </w:p>
    <w:p w:rsidR="008F059A" w:rsidP="008F059A" w14:paraId="5C8BB332" w14:textId="5273E2B9">
      <w:pPr>
        <w:pStyle w:val="Heading2"/>
      </w:pPr>
      <w:bookmarkStart w:id="12" w:name="_Toc153696445"/>
      <w:r w:rsidRPr="008F059A">
        <w:t>(八)、运输组成</w:t>
      </w:r>
      <w:bookmarkEnd w:id="12"/>
    </w:p>
    <w:p w:rsidR="008F059A" w:rsidRPr="008F059A" w:rsidP="008F059A" w14:paraId="2D6C42AB" w14:textId="77777777">
      <w:pPr>
        <w:ind w:firstLine="560" w:firstLineChars="200"/>
        <w:rPr>
          <w:rFonts w:ascii="仿宋" w:eastAsia="仿宋" w:hAnsi="仿宋"/>
          <w:sz w:val="28"/>
        </w:rPr>
      </w:pPr>
      <w:r w:rsidRPr="008F059A">
        <w:rPr>
          <w:rFonts w:ascii="仿宋" w:eastAsia="仿宋" w:hAnsi="仿宋"/>
          <w:sz w:val="28"/>
        </w:rPr>
        <w:t>(一) 运输组成总体设计:</w:t>
      </w:r>
    </w:p>
    <w:p w:rsidR="008F059A" w:rsidRPr="008F059A" w:rsidP="008F059A" w14:paraId="0176CAD9" w14:textId="77777777">
      <w:pPr>
        <w:ind w:firstLine="560" w:firstLineChars="200"/>
        <w:rPr>
          <w:rFonts w:ascii="仿宋" w:eastAsia="仿宋" w:hAnsi="仿宋"/>
          <w:sz w:val="28"/>
        </w:rPr>
      </w:pPr>
      <w:r w:rsidRPr="008F059A">
        <w:rPr>
          <w:rFonts w:ascii="仿宋" w:eastAsia="仿宋" w:hAnsi="仿宋" w:hint="eastAsia"/>
          <w:sz w:val="28"/>
        </w:rPr>
        <w:t>显示器化学品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8F059A" w:rsidRPr="008F059A" w:rsidP="008F059A" w14:paraId="40D7DEE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059A">
        <w:rPr>
          <w:rFonts w:ascii="仿宋" w:eastAsia="仿宋" w:hAnsi="仿宋"/>
          <w:sz w:val="28"/>
        </w:rPr>
        <w:t>(二) 场内运输:</w:t>
      </w:r>
    </w:p>
    <w:p w:rsidR="008F059A" w:rsidRPr="008F059A" w:rsidP="008F059A" w14:paraId="37240E15" w14:textId="77777777">
      <w:pPr>
        <w:ind w:firstLine="560" w:firstLineChars="200"/>
        <w:rPr>
          <w:rFonts w:ascii="仿宋" w:eastAsia="仿宋" w:hAnsi="仿宋"/>
          <w:sz w:val="28"/>
        </w:rPr>
      </w:pPr>
      <w:r w:rsidRPr="008F059A">
        <w:rPr>
          <w:rFonts w:ascii="仿宋" w:eastAsia="仿宋" w:hAnsi="仿宋" w:hint="eastAsia"/>
          <w:sz w:val="28"/>
        </w:rPr>
        <w:t>在场内运输系统的设计中，我们将注意选择适当的物料支撑状态，尽量避免物料落地，以便于搬运。运输线路的布置应尽量减少货流与</w:t>
      </w:r>
      <w:r w:rsidRPr="008F059A">
        <w:rPr>
          <w:rFonts w:ascii="仿宋" w:eastAsia="仿宋" w:hAnsi="仿宋" w:hint="eastAsia"/>
          <w:sz w:val="28"/>
        </w:rPr>
        <w:t>人流的交叉，确保运输的安全性。</w:t>
      </w:r>
    </w:p>
    <w:p w:rsidR="008F059A" w:rsidRPr="008F059A" w:rsidP="008F059A" w14:paraId="478C119F" w14:textId="77777777">
      <w:pPr>
        <w:ind w:firstLine="560" w:firstLineChars="200"/>
        <w:rPr>
          <w:rFonts w:ascii="仿宋" w:eastAsia="仿宋" w:hAnsi="仿宋"/>
          <w:sz w:val="28"/>
        </w:rPr>
      </w:pPr>
      <w:r w:rsidRPr="008F059A">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显示器化学品项目资源配置可满足场内运输的需求。</w:t>
      </w:r>
    </w:p>
    <w:p w:rsidR="008F059A" w:rsidRPr="008F059A" w:rsidP="008F059A" w14:paraId="2D40BC67" w14:textId="77777777">
      <w:pPr>
        <w:ind w:firstLine="560" w:firstLineChars="200"/>
        <w:rPr>
          <w:rFonts w:ascii="仿宋" w:eastAsia="仿宋" w:hAnsi="仿宋"/>
          <w:sz w:val="28"/>
        </w:rPr>
      </w:pPr>
      <w:r w:rsidRPr="008F059A">
        <w:rPr>
          <w:rFonts w:ascii="仿宋" w:eastAsia="仿宋" w:hAnsi="仿宋"/>
          <w:sz w:val="28"/>
        </w:rPr>
        <w:t>(三) 场外运输:</w:t>
      </w:r>
    </w:p>
    <w:p w:rsidR="008F059A" w:rsidRPr="008F059A" w:rsidP="008F059A" w14:paraId="2D479BC6" w14:textId="77777777">
      <w:pPr>
        <w:ind w:firstLine="560" w:firstLineChars="200"/>
        <w:rPr>
          <w:rFonts w:ascii="仿宋" w:eastAsia="仿宋" w:hAnsi="仿宋"/>
          <w:sz w:val="28"/>
        </w:rPr>
      </w:pPr>
      <w:r w:rsidRPr="008F059A">
        <w:rPr>
          <w:rFonts w:ascii="仿宋" w:eastAsia="仿宋" w:hAnsi="仿宋" w:hint="eastAsia"/>
          <w:sz w:val="28"/>
        </w:rPr>
        <w:t>场外运输主要涉及原材料的供给和产品的外运。远距离运输将通过汽车或铁路运输解决，区域内社会运输力量充足，能够满足工程显示器化学品项目的场外远距离运输需求。</w:t>
      </w:r>
    </w:p>
    <w:p w:rsidR="008F059A" w:rsidRPr="008F059A" w:rsidP="008F059A" w14:paraId="022EF8C3" w14:textId="77777777">
      <w:pPr>
        <w:ind w:firstLine="560" w:firstLineChars="200"/>
        <w:rPr>
          <w:rFonts w:ascii="仿宋" w:eastAsia="仿宋" w:hAnsi="仿宋"/>
          <w:sz w:val="28"/>
        </w:rPr>
      </w:pPr>
      <w:r w:rsidRPr="008F059A">
        <w:rPr>
          <w:rFonts w:ascii="仿宋" w:eastAsia="仿宋" w:hAnsi="仿宋" w:hint="eastAsia"/>
          <w:sz w:val="28"/>
        </w:rPr>
        <w:t>短距离的运输任务将利用社会运力解决，基本可以满足各类运输需求。因此，本期工程显示器化学品项目不考虑增加汽车运输设备。</w:t>
      </w:r>
    </w:p>
    <w:p w:rsidR="008F059A" w:rsidRPr="008F059A" w:rsidP="008F059A" w14:paraId="78744FDF" w14:textId="77777777">
      <w:pPr>
        <w:ind w:firstLine="560" w:firstLineChars="200"/>
        <w:rPr>
          <w:rFonts w:ascii="仿宋" w:eastAsia="仿宋" w:hAnsi="仿宋"/>
          <w:sz w:val="28"/>
        </w:rPr>
      </w:pPr>
      <w:r w:rsidRPr="008F059A">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8F059A" w:rsidRPr="008F059A" w:rsidP="008F059A" w14:paraId="23E69023" w14:textId="77777777">
      <w:pPr>
        <w:ind w:firstLine="560" w:firstLineChars="200"/>
        <w:rPr>
          <w:rFonts w:ascii="仿宋" w:eastAsia="仿宋" w:hAnsi="仿宋"/>
          <w:sz w:val="28"/>
        </w:rPr>
      </w:pPr>
      <w:r w:rsidRPr="008F059A">
        <w:rPr>
          <w:rFonts w:ascii="仿宋" w:eastAsia="仿宋" w:hAnsi="仿宋" w:hint="eastAsia"/>
          <w:sz w:val="28"/>
        </w:rPr>
        <w:t>该显示器化学品项目所涉及的原辅材料的运入和成品的运出所需的运输车辆将全部依托社会运输能力解决。</w:t>
      </w:r>
    </w:p>
    <w:p w:rsidR="008F059A" w:rsidRPr="008F059A" w:rsidP="008F059A" w14:paraId="756B85FC" w14:textId="77777777">
      <w:pPr>
        <w:ind w:firstLine="560" w:firstLineChars="200"/>
        <w:rPr>
          <w:rFonts w:ascii="仿宋" w:eastAsia="仿宋" w:hAnsi="仿宋"/>
          <w:sz w:val="28"/>
        </w:rPr>
      </w:pPr>
      <w:r w:rsidRPr="008F059A">
        <w:rPr>
          <w:rFonts w:ascii="仿宋" w:eastAsia="仿宋" w:hAnsi="仿宋"/>
          <w:sz w:val="28"/>
        </w:rPr>
        <w:t>(四) 运输方式:</w:t>
      </w:r>
    </w:p>
    <w:p w:rsidR="008F059A" w:rsidP="008F059A" w14:paraId="42CDA541" w14:textId="50433CD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F059A">
        <w:rPr>
          <w:rFonts w:ascii="仿宋" w:eastAsia="仿宋" w:hAnsi="仿宋" w:hint="eastAsia"/>
          <w:sz w:val="28"/>
        </w:rPr>
        <w:t>考虑到显示器化学品产品所涉及的原辅材料和成品的运输需求较大，我们初步考虑采用铁路运输与公路运输相结合的方式。这种运输方式将充分利用铁路和公路的优势</w:t>
      </w:r>
    </w:p>
    <w:p w:rsidR="008F059A" w:rsidP="008F059A" w14:paraId="3E82BFB4" w14:textId="7EF1C272">
      <w:pPr>
        <w:pStyle w:val="Heading2"/>
      </w:pPr>
      <w:bookmarkStart w:id="13" w:name="_Toc153696446"/>
      <w:r w:rsidRPr="008F059A">
        <w:t>(九)、选址综合评价</w:t>
      </w:r>
      <w:bookmarkEnd w:id="13"/>
    </w:p>
    <w:p w:rsidR="008F059A" w:rsidRPr="008F059A" w:rsidP="008F059A" w14:paraId="7B105025" w14:textId="77777777">
      <w:pPr>
        <w:ind w:firstLine="560" w:firstLineChars="200"/>
        <w:rPr>
          <w:rFonts w:ascii="仿宋" w:eastAsia="仿宋" w:hAnsi="仿宋"/>
          <w:sz w:val="28"/>
        </w:rPr>
      </w:pPr>
      <w:r w:rsidRPr="008F059A">
        <w:rPr>
          <w:rFonts w:ascii="仿宋" w:eastAsia="仿宋" w:hAnsi="仿宋" w:hint="eastAsia"/>
          <w:sz w:val="28"/>
        </w:rPr>
        <w:t>该投资显示器化学品项目计划在建设地选址，这片区域表现出充裕的土地资源，地理环境优越，地形平坦，土地适合开发建设，具备良好的交通运输条件，并且周边配套设施齐全，充分满足了显示器化学品项目选址的各种需求。在经过对多个可供选择的地点进行细致考察和比对后，显示器化学品项目承办单位最终选择了这个区域，主要考虑了其优越的交通条件、较低的土地取得成本以及方便职工通勤的条件。</w:t>
      </w:r>
    </w:p>
    <w:p w:rsidR="008F059A" w:rsidRPr="008F059A" w:rsidP="008F059A" w14:paraId="1266BF15" w14:textId="77777777">
      <w:pPr>
        <w:ind w:firstLine="560" w:firstLineChars="200"/>
        <w:rPr>
          <w:rFonts w:ascii="仿宋" w:eastAsia="仿宋" w:hAnsi="仿宋"/>
          <w:sz w:val="28"/>
        </w:rPr>
      </w:pPr>
      <w:r w:rsidRPr="008F059A">
        <w:rPr>
          <w:rFonts w:ascii="仿宋" w:eastAsia="仿宋" w:hAnsi="仿宋" w:hint="eastAsia"/>
          <w:sz w:val="28"/>
        </w:rPr>
        <w:t>在显示器化学品项目经营期间，所需的内部和外部条件都能得到充分满足。考虑到原料来源的远近、企业劳动力成本、制造成本以及该区域的产业配套状况、基础设施等条件，通过全面的建设条件比较，最终确定了显示器化学品项目最佳的建设地点——即建设地。投资显示器化学品项目在该区域的建设，能够得到供电、供水、道路、照明、供汽、供气、通讯网络、良好的施工环境等各方面条件的充分保障，以确保显示器化学品项目的建设和正常运营。</w:t>
      </w:r>
    </w:p>
    <w:p w:rsidR="008F059A" w:rsidP="008F059A" w14:paraId="1BBD9444" w14:textId="21DA06A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F059A">
        <w:rPr>
          <w:rFonts w:ascii="仿宋" w:eastAsia="仿宋" w:hAnsi="仿宋" w:hint="eastAsia"/>
          <w:sz w:val="28"/>
        </w:rPr>
        <w:t>所选区域完善的基础设施和配套的生活设施为显示器化学品项目建设提供了良好的投资环境。显示器化学品项目选址所处位置交通便利，优越的地理位置有利于显示器化学品项目生产所需的原料、辅助材料和成品的运输；通讯便捷，水资源丰富，能源供应充裕，非常适合于生产经营活动。因此，该区域是发展产品制造行业的理想场所。</w:t>
      </w:r>
    </w:p>
    <w:p w:rsidR="008F059A" w:rsidP="008F059A" w14:paraId="443F2970" w14:textId="26DBCE17">
      <w:pPr>
        <w:pStyle w:val="Heading1"/>
        <w:rPr>
          <w:rFonts w:hint="eastAsia"/>
        </w:rPr>
      </w:pPr>
      <w:bookmarkStart w:id="14" w:name="_Toc153696447"/>
      <w:r w:rsidRPr="008F059A">
        <w:rPr>
          <w:rFonts w:hint="eastAsia"/>
        </w:rPr>
        <w:t>三、实施进度</w:t>
      </w:r>
      <w:bookmarkEnd w:id="14"/>
    </w:p>
    <w:p w:rsidR="008F059A" w:rsidP="008F059A" w14:paraId="597E11C9" w14:textId="602DBA13">
      <w:pPr>
        <w:pStyle w:val="Heading2"/>
      </w:pPr>
      <w:bookmarkStart w:id="15" w:name="_Toc153696448"/>
      <w:r w:rsidRPr="008F059A">
        <w:t>(一)、建设周期</w:t>
      </w:r>
      <w:bookmarkEnd w:id="15"/>
    </w:p>
    <w:p w:rsidR="008F059A" w:rsidRPr="008F059A" w:rsidP="008F059A" w14:paraId="36269D4E" w14:textId="77777777">
      <w:pPr>
        <w:ind w:firstLine="560" w:firstLineChars="200"/>
        <w:rPr>
          <w:rFonts w:ascii="仿宋" w:eastAsia="仿宋" w:hAnsi="仿宋"/>
          <w:sz w:val="28"/>
        </w:rPr>
      </w:pPr>
      <w:r w:rsidRPr="008F059A">
        <w:rPr>
          <w:rFonts w:ascii="仿宋" w:eastAsia="仿宋" w:hAnsi="仿宋" w:hint="eastAsia"/>
          <w:sz w:val="28"/>
        </w:rPr>
        <w:t>显示器化学品项目建设周期为</w:t>
      </w:r>
      <w:r w:rsidRPr="008F059A">
        <w:rPr>
          <w:rFonts w:ascii="仿宋" w:eastAsia="仿宋" w:hAnsi="仿宋"/>
          <w:sz w:val="28"/>
        </w:rPr>
        <w:t>XXX个月，其中包括以下工作内容：</w:t>
      </w:r>
    </w:p>
    <w:p w:rsidR="008F059A" w:rsidRPr="008F059A" w:rsidP="008F059A" w14:paraId="57A0CAFA" w14:textId="77777777">
      <w:pPr>
        <w:ind w:firstLine="560" w:firstLineChars="200"/>
        <w:rPr>
          <w:rFonts w:ascii="仿宋" w:eastAsia="仿宋" w:hAnsi="仿宋"/>
          <w:sz w:val="28"/>
        </w:rPr>
      </w:pPr>
      <w:r w:rsidRPr="008F059A">
        <w:rPr>
          <w:rFonts w:ascii="仿宋" w:eastAsia="仿宋" w:hAnsi="仿宋" w:hint="eastAsia"/>
          <w:sz w:val="28"/>
        </w:rPr>
        <w:t>显示器化学品项目前期准备阶段：</w:t>
      </w:r>
    </w:p>
    <w:p w:rsidR="008F059A" w:rsidRPr="008F059A" w:rsidP="008F059A" w14:paraId="59E221D9" w14:textId="77777777">
      <w:pPr>
        <w:ind w:firstLine="560" w:firstLineChars="200"/>
        <w:rPr>
          <w:rFonts w:ascii="仿宋" w:eastAsia="仿宋" w:hAnsi="仿宋"/>
          <w:sz w:val="28"/>
        </w:rPr>
      </w:pPr>
      <w:r w:rsidRPr="008F059A">
        <w:rPr>
          <w:rFonts w:ascii="仿宋" w:eastAsia="仿宋" w:hAnsi="仿宋" w:hint="eastAsia"/>
          <w:sz w:val="28"/>
        </w:rPr>
        <w:t>在显示器化学品项目前期准备阶段，需要进行显示器化学品项目可行性研究、技术方案设计和预算编制等工作。这些工作旨在评估显示器化学品项目的可行性和经济效益，确定显示器化学品项目的基本框架和目标。</w:t>
      </w:r>
    </w:p>
    <w:p w:rsidR="008F059A" w:rsidRPr="008F059A" w:rsidP="008F059A" w14:paraId="1604144C" w14:textId="77777777">
      <w:pPr>
        <w:ind w:firstLine="560" w:firstLineChars="200"/>
        <w:rPr>
          <w:rFonts w:ascii="仿宋" w:eastAsia="仿宋" w:hAnsi="仿宋"/>
          <w:sz w:val="28"/>
        </w:rPr>
      </w:pPr>
      <w:r w:rsidRPr="008F059A">
        <w:rPr>
          <w:rFonts w:ascii="仿宋" w:eastAsia="仿宋" w:hAnsi="仿宋" w:hint="eastAsia"/>
          <w:sz w:val="28"/>
        </w:rPr>
        <w:t>工程勘察与设计阶段：</w:t>
      </w:r>
    </w:p>
    <w:p w:rsidR="008F059A" w:rsidRPr="008F059A" w:rsidP="008F059A" w14:paraId="4181B0E6" w14:textId="77777777">
      <w:pPr>
        <w:ind w:firstLine="560" w:firstLineChars="200"/>
        <w:rPr>
          <w:rFonts w:ascii="仿宋" w:eastAsia="仿宋" w:hAnsi="仿宋"/>
          <w:sz w:val="28"/>
        </w:rPr>
      </w:pPr>
      <w:r w:rsidRPr="008F059A">
        <w:rPr>
          <w:rFonts w:ascii="仿宋" w:eastAsia="仿宋" w:hAnsi="仿宋" w:hint="eastAsia"/>
          <w:sz w:val="28"/>
        </w:rPr>
        <w:t>在工程勘察与设计阶段，需要进行场地勘察、土地规划、地质勘察和工程设计等工作。这些工作的目的是确保显示器化学品项目在技术上和环境上的可行性，并制定详细的工程设计方案。</w:t>
      </w:r>
    </w:p>
    <w:p w:rsidR="008F059A" w:rsidRPr="008F059A" w:rsidP="008F059A" w14:paraId="3ED341DF" w14:textId="77777777">
      <w:pPr>
        <w:ind w:firstLine="560" w:firstLineChars="200"/>
        <w:rPr>
          <w:rFonts w:ascii="仿宋" w:eastAsia="仿宋" w:hAnsi="仿宋"/>
          <w:sz w:val="28"/>
        </w:rPr>
      </w:pPr>
      <w:r w:rsidRPr="008F059A">
        <w:rPr>
          <w:rFonts w:ascii="仿宋" w:eastAsia="仿宋" w:hAnsi="仿宋" w:hint="eastAsia"/>
          <w:sz w:val="28"/>
        </w:rPr>
        <w:t>土建工程施工阶段：</w:t>
      </w:r>
    </w:p>
    <w:p w:rsidR="008F059A" w:rsidRPr="008F059A" w:rsidP="008F059A" w14:paraId="7A8CB737" w14:textId="77777777">
      <w:pPr>
        <w:ind w:firstLine="560" w:firstLineChars="200"/>
        <w:rPr>
          <w:rFonts w:ascii="仿宋" w:eastAsia="仿宋" w:hAnsi="仿宋"/>
          <w:sz w:val="28"/>
        </w:rPr>
      </w:pPr>
      <w:r w:rsidRPr="008F059A">
        <w:rPr>
          <w:rFonts w:ascii="仿宋" w:eastAsia="仿宋" w:hAnsi="仿宋" w:hint="eastAsia"/>
          <w:sz w:val="28"/>
        </w:rPr>
        <w:t>土建工程施工阶段是显示器化学品项目的实施阶段，包括基础设施建设、建筑物结构施工和室内装修等工作。在施工过程中，需要确保施工质量和安全，并按照设计要求进行施工管理。</w:t>
      </w:r>
    </w:p>
    <w:p w:rsidR="008F059A" w:rsidRPr="008F059A" w:rsidP="008F059A" w14:paraId="184CE774" w14:textId="77777777">
      <w:pPr>
        <w:ind w:firstLine="560" w:firstLineChars="200"/>
        <w:rPr>
          <w:rFonts w:ascii="仿宋" w:eastAsia="仿宋" w:hAnsi="仿宋"/>
          <w:sz w:val="28"/>
        </w:rPr>
      </w:pPr>
      <w:r w:rsidRPr="008F059A">
        <w:rPr>
          <w:rFonts w:ascii="仿宋" w:eastAsia="仿宋" w:hAnsi="仿宋" w:hint="eastAsia"/>
          <w:sz w:val="28"/>
        </w:rPr>
        <w:t>设备采购阶段：</w:t>
      </w:r>
    </w:p>
    <w:p w:rsidR="008F059A" w:rsidRPr="008F059A" w:rsidP="008F059A" w14:paraId="646C12F7" w14:textId="77777777">
      <w:pPr>
        <w:ind w:firstLine="560" w:firstLineChars="200"/>
        <w:rPr>
          <w:rFonts w:ascii="仿宋" w:eastAsia="仿宋" w:hAnsi="仿宋"/>
          <w:sz w:val="28"/>
        </w:rPr>
      </w:pPr>
      <w:r w:rsidRPr="008F059A">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8F059A" w:rsidRPr="008F059A" w:rsidP="008F059A" w14:paraId="07FEB79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F059A">
        <w:rPr>
          <w:rFonts w:ascii="仿宋" w:eastAsia="仿宋" w:hAnsi="仿宋" w:hint="eastAsia"/>
          <w:sz w:val="28"/>
        </w:rPr>
        <w:t>设备安装调试阶段：</w:t>
      </w:r>
    </w:p>
    <w:p w:rsidR="008F059A" w:rsidRPr="008F059A" w:rsidP="008F059A" w14:paraId="1CD18647" w14:textId="77777777">
      <w:pPr>
        <w:ind w:firstLine="560" w:firstLineChars="200"/>
        <w:rPr>
          <w:rFonts w:ascii="仿宋" w:eastAsia="仿宋" w:hAnsi="仿宋"/>
          <w:sz w:val="28"/>
        </w:rPr>
      </w:pPr>
      <w:r w:rsidRPr="008F059A">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8F059A" w:rsidRPr="008F059A" w:rsidP="008F059A" w14:paraId="496DA482" w14:textId="77777777">
      <w:pPr>
        <w:ind w:firstLine="560" w:firstLineChars="200"/>
        <w:rPr>
          <w:rFonts w:ascii="仿宋" w:eastAsia="仿宋" w:hAnsi="仿宋"/>
          <w:sz w:val="28"/>
        </w:rPr>
      </w:pPr>
      <w:r w:rsidRPr="008F059A">
        <w:rPr>
          <w:rFonts w:ascii="仿宋" w:eastAsia="仿宋" w:hAnsi="仿宋" w:hint="eastAsia"/>
          <w:sz w:val="28"/>
        </w:rPr>
        <w:t>试车投产阶段：</w:t>
      </w:r>
    </w:p>
    <w:p w:rsidR="008F059A" w:rsidP="008F059A" w14:paraId="55485A2B" w14:textId="346B4471">
      <w:pPr>
        <w:ind w:firstLine="560" w:firstLineChars="200"/>
        <w:rPr>
          <w:rFonts w:ascii="仿宋" w:eastAsia="仿宋" w:hAnsi="仿宋" w:hint="eastAsia"/>
          <w:sz w:val="28"/>
        </w:rPr>
      </w:pPr>
      <w:r w:rsidRPr="008F059A">
        <w:rPr>
          <w:rFonts w:ascii="仿宋" w:eastAsia="仿宋" w:hAnsi="仿宋" w:hint="eastAsia"/>
          <w:sz w:val="28"/>
        </w:rPr>
        <w:t>试车投产阶段是对整个显示器化学品项目进行系统调试和试运行的阶段。在试车投产过程中，需要验证工程的功能和性能，进行各项测试和调整，确保显示器化学品项目的顺利投入运营。</w:t>
      </w:r>
    </w:p>
    <w:p w:rsidR="008F059A" w:rsidP="008F059A" w14:paraId="122D7088" w14:textId="3F79AFEE">
      <w:pPr>
        <w:pStyle w:val="Heading2"/>
      </w:pPr>
      <w:bookmarkStart w:id="16" w:name="_Toc153696449"/>
      <w:r w:rsidRPr="008F059A">
        <w:t>(二)、建设进度</w:t>
      </w:r>
      <w:bookmarkEnd w:id="16"/>
    </w:p>
    <w:p w:rsidR="008F059A" w:rsidRPr="008F059A" w:rsidP="008F059A" w14:paraId="25D1A11A" w14:textId="77777777">
      <w:pPr>
        <w:ind w:firstLine="560" w:firstLineChars="200"/>
        <w:rPr>
          <w:rFonts w:ascii="仿宋" w:eastAsia="仿宋" w:hAnsi="仿宋"/>
          <w:sz w:val="28"/>
        </w:rPr>
      </w:pPr>
      <w:r w:rsidRPr="008F059A">
        <w:rPr>
          <w:rFonts w:ascii="仿宋" w:eastAsia="仿宋" w:hAnsi="仿宋" w:hint="eastAsia"/>
          <w:sz w:val="28"/>
        </w:rPr>
        <w:t>完成固定资产投资为</w:t>
      </w:r>
      <w:r w:rsidRPr="008F059A">
        <w:rPr>
          <w:rFonts w:ascii="仿宋" w:eastAsia="仿宋" w:hAnsi="仿宋"/>
          <w:sz w:val="28"/>
        </w:rPr>
        <w:t>XX万元，占总投资的XX%。</w:t>
      </w:r>
    </w:p>
    <w:p w:rsidR="008F059A" w:rsidRPr="008F059A" w:rsidP="008F059A" w14:paraId="43E935D7" w14:textId="77777777">
      <w:pPr>
        <w:ind w:firstLine="560" w:firstLineChars="200"/>
        <w:rPr>
          <w:rFonts w:ascii="仿宋" w:eastAsia="仿宋" w:hAnsi="仿宋"/>
          <w:sz w:val="28"/>
        </w:rPr>
      </w:pPr>
      <w:r w:rsidRPr="008F059A">
        <w:rPr>
          <w:rFonts w:ascii="仿宋" w:eastAsia="仿宋" w:hAnsi="仿宋" w:hint="eastAsia"/>
          <w:sz w:val="28"/>
        </w:rPr>
        <w:t>在显示器化学品项目的实际投资中，固定资产投资占据了较大的比例。这些投资主要用于购置土地、建筑物、设备和基础设施等固定资产，以支持显示器化学品项目的正常运营和发展。</w:t>
      </w:r>
    </w:p>
    <w:p w:rsidR="008F059A" w:rsidRPr="008F059A" w:rsidP="008F059A" w14:paraId="59E00C70" w14:textId="77777777">
      <w:pPr>
        <w:ind w:firstLine="560" w:firstLineChars="200"/>
        <w:rPr>
          <w:rFonts w:ascii="仿宋" w:eastAsia="仿宋" w:hAnsi="仿宋"/>
          <w:sz w:val="28"/>
        </w:rPr>
      </w:pPr>
      <w:r w:rsidRPr="008F059A">
        <w:rPr>
          <w:rFonts w:ascii="仿宋" w:eastAsia="仿宋" w:hAnsi="仿宋" w:hint="eastAsia"/>
          <w:sz w:val="28"/>
        </w:rPr>
        <w:t>完成流动资金投资为</w:t>
      </w:r>
      <w:r w:rsidRPr="008F059A">
        <w:rPr>
          <w:rFonts w:ascii="仿宋" w:eastAsia="仿宋" w:hAnsi="仿宋"/>
          <w:sz w:val="28"/>
        </w:rPr>
        <w:t>XX万元，占总投资的XX%。</w:t>
      </w:r>
    </w:p>
    <w:p w:rsidR="008F059A" w:rsidP="008F059A" w14:paraId="3A5F1A99" w14:textId="4B821283">
      <w:pPr>
        <w:ind w:firstLine="560" w:firstLineChars="200"/>
        <w:rPr>
          <w:rFonts w:ascii="仿宋" w:eastAsia="仿宋" w:hAnsi="仿宋" w:hint="eastAsia"/>
          <w:sz w:val="28"/>
        </w:rPr>
      </w:pPr>
      <w:r w:rsidRPr="008F059A">
        <w:rPr>
          <w:rFonts w:ascii="仿宋" w:eastAsia="仿宋" w:hAnsi="仿宋" w:hint="eastAsia"/>
          <w:sz w:val="28"/>
        </w:rPr>
        <w:t>除了固定资产投资，显示器化学品项目还需要一定的流动资金用于日常运营和管理。这些资金用于支付工人工资、采购原材料、支付运输费用和维护设备等，以确保显示器化学品项目的顺利进行。</w:t>
      </w:r>
    </w:p>
    <w:p w:rsidR="008F059A" w:rsidP="008F059A" w14:paraId="580D0EA5" w14:textId="47695F17">
      <w:pPr>
        <w:pStyle w:val="Heading2"/>
      </w:pPr>
      <w:bookmarkStart w:id="17" w:name="_Toc153696450"/>
      <w:r w:rsidRPr="008F059A">
        <w:t>(三)、进度安排注意事项</w:t>
      </w:r>
      <w:bookmarkEnd w:id="17"/>
    </w:p>
    <w:p w:rsidR="008F059A" w:rsidRPr="008F059A" w:rsidP="008F059A" w14:paraId="1719166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F059A">
        <w:rPr>
          <w:rFonts w:ascii="仿宋" w:eastAsia="仿宋" w:hAnsi="仿宋" w:hint="eastAsia"/>
          <w:sz w:val="28"/>
        </w:rPr>
        <w:t>工程的初步设计和施工图设计由显示器化学品项目承办单位提出意见报政府主管部门研究，确定具备相应资质的工程设计单位进行编制。投资显示器化学品项目承办单位是显示器化学品项目的业主，</w:t>
      </w:r>
    </w:p>
    <w:p w:rsidR="008F059A" w:rsidRPr="008F059A" w:rsidP="008F059A" w14:textId="77777777">
      <w:pPr>
        <w:ind w:firstLine="560" w:firstLineChars="200"/>
        <w:rPr>
          <w:rFonts w:ascii="仿宋" w:eastAsia="仿宋" w:hAnsi="仿宋"/>
          <w:sz w:val="28"/>
        </w:rPr>
      </w:pPr>
      <w:r w:rsidRPr="008F059A">
        <w:rPr>
          <w:rFonts w:ascii="仿宋" w:eastAsia="仿宋" w:hAnsi="仿宋" w:hint="eastAsia"/>
          <w:sz w:val="28"/>
        </w:rPr>
        <w:t>在显示器化学品项目获得批准立项后，应成立显示器化学品项目建设办公室。显示器化学品项目经理担任显示器化学品项目建设办公室主任，负责具体的显示器化学品项目建设实施工作。显示器化学品项目建设办公室还负责建立并完善财务管理系统和工程质量管理系统，分别负责编制工程计划和工程决算书。此外，显示器化学品项目建设办公室还负责开展物资设备的招标采购工作，并进行工程进度、资金使用、运行状况的检查，以及对工程质量进行监督。</w:t>
      </w:r>
    </w:p>
    <w:p w:rsidR="008F059A" w:rsidP="008F059A" w14:paraId="3071CC20" w14:textId="07B3E8AA">
      <w:pPr>
        <w:ind w:firstLine="560" w:firstLineChars="200"/>
        <w:rPr>
          <w:rFonts w:ascii="仿宋" w:eastAsia="仿宋" w:hAnsi="仿宋" w:hint="eastAsia"/>
          <w:sz w:val="28"/>
        </w:rPr>
      </w:pPr>
      <w:r w:rsidRPr="008F059A">
        <w:rPr>
          <w:rFonts w:ascii="仿宋" w:eastAsia="仿宋" w:hAnsi="仿宋" w:hint="eastAsia"/>
          <w:sz w:val="28"/>
        </w:rPr>
        <w:t>在显示器化学品项目建设过程中，显示器化学品项目承办单位作为显示器化学品项目的业主，承担着重要的责任和角色。他们需要与政府主管部门密切合作，确保工程设计的合理性和质量。通过成立显示器化学品项目建设办公室，显示器化学品项目承办单位能够有效组织和管理显示器化学品项目建设工作，确保显示器化学品项目按照计划顺利进行。财务管理系统和工程质量管理系统的建立和完善，可以提高显示器化学品项目的资金使用效率和工程质量水平。此外，显示器化学品项目建设办公室还负责物资设备的招标采购工作，确保采购过程的公平和透明。通过对工程进度、资金使用和运行状况的检查，以及对工程质量的监督，显示器化学品项目建设办公室能够及时发现问题并采取相应措施，确保显示器化学品项目的顺利进行和高质量完成。</w:t>
      </w:r>
    </w:p>
    <w:p w:rsidR="008F059A" w:rsidP="008F059A" w14:paraId="1BF17529" w14:textId="3F747B18">
      <w:pPr>
        <w:pStyle w:val="Heading2"/>
      </w:pPr>
      <w:bookmarkStart w:id="18" w:name="_Toc153696451"/>
      <w:r w:rsidRPr="008F059A">
        <w:t>(四)、人力资源配置</w:t>
      </w:r>
      <w:bookmarkEnd w:id="18"/>
    </w:p>
    <w:p w:rsidR="008F059A" w:rsidRPr="008F059A" w:rsidP="008F059A" w14:paraId="52C53AC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F059A">
        <w:rPr>
          <w:rFonts w:ascii="仿宋" w:eastAsia="仿宋" w:hAnsi="仿宋" w:hint="eastAsia"/>
          <w:sz w:val="28"/>
        </w:rPr>
        <w:t>根据规定，本期工程显示器化学品项目劳动定员的确定主要以所</w:t>
      </w:r>
    </w:p>
    <w:p w:rsidR="008F059A" w:rsidRPr="008F059A" w:rsidP="008F059A" w14:textId="77777777">
      <w:pPr>
        <w:ind w:firstLine="560" w:firstLineChars="200"/>
        <w:rPr>
          <w:rFonts w:ascii="仿宋" w:eastAsia="仿宋" w:hAnsi="仿宋"/>
          <w:sz w:val="28"/>
        </w:rPr>
      </w:pPr>
      <w:r w:rsidRPr="008F059A">
        <w:rPr>
          <w:rFonts w:ascii="仿宋" w:eastAsia="仿宋" w:hAnsi="仿宋" w:hint="eastAsia"/>
          <w:sz w:val="28"/>
        </w:rPr>
        <w:t>需的基本生产工人为基数，并按照生产岗位和劳动定额计算配备相关人员。在充分考虑生产工艺、供应保障和经营管理需要的基础上，充分利用企业人力资源，显示器化学品项目招聘人员实行全员聘任合同制。生产车间管理工作人员按一班制配置，操作人员则按照“四班三运转”配置定员，每班八小时。达产年劳动定员</w:t>
      </w:r>
      <w:r w:rsidRPr="008F059A">
        <w:rPr>
          <w:rFonts w:ascii="仿宋" w:eastAsia="仿宋" w:hAnsi="仿宋"/>
          <w:sz w:val="28"/>
        </w:rPr>
        <w:t>XXX人。</w:t>
      </w:r>
    </w:p>
    <w:p w:rsidR="008F059A" w:rsidP="008F059A" w14:paraId="72A31591" w14:textId="74D1387D">
      <w:pPr>
        <w:ind w:firstLine="560" w:firstLineChars="200"/>
        <w:rPr>
          <w:rFonts w:ascii="仿宋" w:eastAsia="仿宋" w:hAnsi="仿宋" w:hint="eastAsia"/>
          <w:sz w:val="28"/>
        </w:rPr>
      </w:pPr>
      <w:r w:rsidRPr="008F059A">
        <w:rPr>
          <w:rFonts w:ascii="仿宋" w:eastAsia="仿宋" w:hAnsi="仿宋" w:hint="eastAsia"/>
          <w:sz w:val="28"/>
        </w:rPr>
        <w:t>对于显示器化学品项目所需的核心管理人员和技术人员，将全部由</w:t>
      </w:r>
      <w:r w:rsidRPr="008F059A">
        <w:rPr>
          <w:rFonts w:ascii="仿宋" w:eastAsia="仿宋" w:hAnsi="仿宋"/>
          <w:sz w:val="28"/>
        </w:rPr>
        <w:t>xxx集团领导层调派任命。中层技术人员和管理人员则主要通过面向社会公开择优选聘，采用外聘和企业培养等方</w:t>
      </w:r>
      <w:r w:rsidRPr="008F059A">
        <w:rPr>
          <w:rFonts w:ascii="仿宋" w:eastAsia="仿宋" w:hAnsi="仿宋" w:hint="eastAsia"/>
          <w:sz w:val="28"/>
        </w:rPr>
        <w:t>式招聘。此外，其余人员将面向社会招聘有经验的专业人员。为满足生产所需，工人将从当地的毕业生、下岗人员及待业人员中通过考试择优录用。</w:t>
      </w:r>
    </w:p>
    <w:p w:rsidR="008F059A" w:rsidP="008F059A" w14:paraId="197114D0" w14:textId="62A45A43">
      <w:pPr>
        <w:pStyle w:val="Heading2"/>
      </w:pPr>
      <w:bookmarkStart w:id="19" w:name="_Toc153696452"/>
      <w:r w:rsidRPr="008F059A">
        <w:t>(五)、员工培训</w:t>
      </w:r>
      <w:bookmarkEnd w:id="19"/>
    </w:p>
    <w:p w:rsidR="008F059A" w:rsidRPr="008F059A" w:rsidP="008F059A" w14:paraId="4E10C7F4" w14:textId="77777777">
      <w:pPr>
        <w:ind w:firstLine="560" w:firstLineChars="200"/>
        <w:rPr>
          <w:rFonts w:ascii="仿宋" w:eastAsia="仿宋" w:hAnsi="仿宋"/>
          <w:sz w:val="28"/>
        </w:rPr>
      </w:pPr>
      <w:r w:rsidRPr="008F059A">
        <w:rPr>
          <w:rFonts w:ascii="仿宋" w:eastAsia="仿宋" w:hAnsi="仿宋" w:hint="eastAsia"/>
          <w:sz w:val="28"/>
        </w:rPr>
        <w:t>为了获得文化技术素质较高、操作熟练的操作人员和技术人员，显示器化学品项目建设单位必须高度重视人员培训工作。这是提高企业效益和保证安全生产的重要手段，也是提高企业管理水平和经济效益的重要环节。因此，显示器化学品项目建设单位应选择国内外同类型生产设备对操作技术人员进行培训，使其在上岗前熟悉操作，以保证设备的顺利开车和安全生产。</w:t>
      </w:r>
    </w:p>
    <w:p w:rsidR="008F059A" w:rsidRPr="008F059A" w:rsidP="008F059A" w14:paraId="18EBB9E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F059A">
        <w:rPr>
          <w:rFonts w:ascii="仿宋" w:eastAsia="仿宋" w:hAnsi="仿宋" w:hint="eastAsia"/>
          <w:sz w:val="28"/>
        </w:rPr>
        <w:t>人员培训工作应在设备安装之前完成，以便操作人员能够在设备安装阶段熟悉现场配置和生产工艺流程，并做好单机试车、联动试车和投料试车的各项准备工作。显示器化学品项目人员的培训工作可以考虑在国内相似工厂进行。</w:t>
      </w:r>
    </w:p>
    <w:p w:rsidR="008F059A" w:rsidRPr="008F059A" w:rsidP="008F059A" w14:paraId="55A8AE40" w14:textId="77777777">
      <w:pPr>
        <w:ind w:firstLine="560" w:firstLineChars="200"/>
        <w:rPr>
          <w:rFonts w:ascii="仿宋" w:eastAsia="仿宋" w:hAnsi="仿宋"/>
          <w:sz w:val="28"/>
        </w:rPr>
      </w:pPr>
      <w:r w:rsidRPr="008F059A">
        <w:rPr>
          <w:rFonts w:ascii="仿宋" w:eastAsia="仿宋" w:hAnsi="仿宋" w:hint="eastAsia"/>
          <w:sz w:val="28"/>
        </w:rPr>
        <w:t>显示器化学品项目建设单位将对新增各类人员进行岗前培训和岗位技能培训。上岗人员需要经过应聘岗位和职责范围的应知应会考试，并取得合格成绩后才能上岗。</w:t>
      </w:r>
    </w:p>
    <w:p w:rsidR="008F059A" w:rsidRPr="008F059A" w:rsidP="008F059A" w14:paraId="52DA5BC2" w14:textId="77777777">
      <w:pPr>
        <w:ind w:firstLine="560" w:firstLineChars="200"/>
        <w:rPr>
          <w:rFonts w:ascii="仿宋" w:eastAsia="仿宋" w:hAnsi="仿宋"/>
          <w:sz w:val="28"/>
        </w:rPr>
      </w:pPr>
      <w:r w:rsidRPr="008F059A">
        <w:rPr>
          <w:rFonts w:ascii="仿宋" w:eastAsia="仿宋" w:hAnsi="仿宋" w:hint="eastAsia"/>
          <w:sz w:val="28"/>
        </w:rPr>
        <w:t>新增员工在上岗前，由显示器化学品项目建设单位的培训部门按照岗位职责范围统一组织进行岗前培训。培训内容包括《中华人民共和国劳动法》的讲授（由劳动就业局讲授）、消防和电力安全操作知识的讲授，以及公司经营理念的综合培训，旨在教育员工爱岗敬业，遵纪守法。</w:t>
      </w:r>
    </w:p>
    <w:p w:rsidR="008F059A" w:rsidRPr="008F059A" w:rsidP="008F059A" w14:paraId="2DF13E02" w14:textId="77777777">
      <w:pPr>
        <w:ind w:firstLine="560" w:firstLineChars="200"/>
        <w:rPr>
          <w:rFonts w:ascii="仿宋" w:eastAsia="仿宋" w:hAnsi="仿宋"/>
          <w:sz w:val="28"/>
        </w:rPr>
      </w:pPr>
      <w:r w:rsidRPr="008F059A">
        <w:rPr>
          <w:rFonts w:ascii="仿宋" w:eastAsia="仿宋" w:hAnsi="仿宋" w:hint="eastAsia"/>
          <w:sz w:val="28"/>
        </w:rPr>
        <w:t>本期工程显示器化学品项目需要进行培训的人员主要包括技术人员、生产操作人员和设备维修人员。新增人员的岗前培训采用集中授课和统一考核的方式进行。培训内容和程序包括入厂军训、企业文化（管理制度）培训、法制培训、消防和安全培训、技术理论培训（设备操作程序和原理、加工工艺、检测方法、设备维修与保养，以及各种原材料、辅料、备品零部件的识别和使用方法）、</w:t>
      </w:r>
      <w:r w:rsidRPr="008F059A">
        <w:rPr>
          <w:rFonts w:ascii="仿宋" w:eastAsia="仿宋" w:hAnsi="仿宋"/>
          <w:sz w:val="28"/>
        </w:rPr>
        <w:t>ISO 9000质量管理体系培训，最后进行考试和考核。</w:t>
      </w:r>
    </w:p>
    <w:p w:rsidR="008F059A" w:rsidP="008F059A" w14:paraId="5627B2CD" w14:textId="50A07526">
      <w:pPr>
        <w:ind w:firstLine="560" w:firstLineChars="200"/>
        <w:rPr>
          <w:rFonts w:ascii="仿宋" w:eastAsia="仿宋" w:hAnsi="仿宋" w:hint="eastAsia"/>
          <w:sz w:val="28"/>
        </w:rPr>
      </w:pPr>
      <w:r w:rsidRPr="008F059A">
        <w:rPr>
          <w:rFonts w:ascii="仿宋" w:eastAsia="仿宋" w:hAnsi="仿宋" w:hint="eastAsia"/>
          <w:sz w:val="28"/>
        </w:rPr>
        <w:t>显示器化学品项目建设单位将定期对全体员工进行法律法规的宣传教育，确保教育有计划、考核有标准，将人员培训制度化。通过不断提高员工的业务素质，为企业的发展奠定良好的人力资源基础。</w:t>
      </w:r>
    </w:p>
    <w:p w:rsidR="008F059A" w:rsidP="008F059A" w14:paraId="36BB248C" w14:textId="78E03E8B">
      <w:pPr>
        <w:pStyle w:val="Heading2"/>
      </w:pPr>
      <w:bookmarkStart w:id="20" w:name="_Toc153696453"/>
      <w:r w:rsidRPr="008F059A">
        <w:t>(六)、显示器化学品项目实施保障</w:t>
      </w:r>
      <w:bookmarkEnd w:id="20"/>
    </w:p>
    <w:p w:rsidR="008F059A" w:rsidRPr="008F059A" w:rsidP="008F059A" w14:paraId="59382F8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F059A">
        <w:rPr>
          <w:rFonts w:ascii="仿宋" w:eastAsia="仿宋" w:hAnsi="仿宋" w:hint="eastAsia"/>
          <w:sz w:val="28"/>
        </w:rPr>
        <w:t>目标管理跟踪：小组成员将密切关注显示器化学品项目的投资目标，确保其与显示器化学品项目计划的一致性。他们将定期评估和监</w:t>
      </w:r>
    </w:p>
    <w:p w:rsidR="008F059A" w:rsidRPr="008F059A" w:rsidP="008F059A" w14:textId="77777777">
      <w:pPr>
        <w:ind w:firstLine="560" w:firstLineChars="200"/>
        <w:rPr>
          <w:rFonts w:ascii="仿宋" w:eastAsia="仿宋" w:hAnsi="仿宋"/>
          <w:sz w:val="28"/>
        </w:rPr>
      </w:pPr>
      <w:r w:rsidRPr="008F059A">
        <w:rPr>
          <w:rFonts w:ascii="仿宋" w:eastAsia="仿宋" w:hAnsi="仿宋" w:hint="eastAsia"/>
          <w:sz w:val="28"/>
        </w:rPr>
        <w:t>测显示器化学品项目的投资进展情况，与计划进行对比，并及时发现和纠正任何偏差。</w:t>
      </w:r>
    </w:p>
    <w:p w:rsidR="008F059A" w:rsidRPr="008F059A" w:rsidP="008F059A" w14:paraId="321687CE" w14:textId="77777777">
      <w:pPr>
        <w:ind w:firstLine="560" w:firstLineChars="200"/>
        <w:rPr>
          <w:rFonts w:ascii="仿宋" w:eastAsia="仿宋" w:hAnsi="仿宋"/>
          <w:sz w:val="28"/>
        </w:rPr>
      </w:pPr>
      <w:r w:rsidRPr="008F059A">
        <w:rPr>
          <w:rFonts w:ascii="仿宋" w:eastAsia="仿宋" w:hAnsi="仿宋" w:hint="eastAsia"/>
          <w:sz w:val="28"/>
        </w:rPr>
        <w:t>投资计划调整：如果发现实际投资与计划之间存在差异，投资控制小组将根据分析结果进行必要的调整。他们将评估差异的原因，考虑显示器化学品项目需求和资源限制，并制定相应的调整方案，以确保显示器化学品项目的投资计划能够更好地适应实际情况。</w:t>
      </w:r>
    </w:p>
    <w:p w:rsidR="008F059A" w:rsidRPr="008F059A" w:rsidP="008F059A" w14:paraId="0607738D" w14:textId="77777777">
      <w:pPr>
        <w:ind w:firstLine="560" w:firstLineChars="200"/>
        <w:rPr>
          <w:rFonts w:ascii="仿宋" w:eastAsia="仿宋" w:hAnsi="仿宋"/>
          <w:sz w:val="28"/>
        </w:rPr>
      </w:pPr>
      <w:r w:rsidRPr="008F059A">
        <w:rPr>
          <w:rFonts w:ascii="仿宋" w:eastAsia="仿宋" w:hAnsi="仿宋" w:hint="eastAsia"/>
          <w:sz w:val="28"/>
        </w:rPr>
        <w:t>原因分析与措施采取：投资控制小组将对投资差异的原因进行深入分析，包括显示器化学品项目执行过程中的问题、外部环境因素等。基于这些分析结果，他们将制定相应的措施，以解决问题并最大限度地减少投资差异的发生。</w:t>
      </w:r>
    </w:p>
    <w:p w:rsidR="008F059A" w:rsidP="008F059A" w14:paraId="4DCC5381" w14:textId="0323054B">
      <w:pPr>
        <w:ind w:firstLine="560" w:firstLineChars="200"/>
        <w:rPr>
          <w:rFonts w:ascii="仿宋" w:eastAsia="仿宋" w:hAnsi="仿宋" w:hint="eastAsia"/>
          <w:sz w:val="28"/>
        </w:rPr>
      </w:pPr>
      <w:r w:rsidRPr="008F059A">
        <w:rPr>
          <w:rFonts w:ascii="仿宋" w:eastAsia="仿宋" w:hAnsi="仿宋" w:hint="eastAsia"/>
          <w:sz w:val="28"/>
        </w:rPr>
        <w:t>目标完成保障：小组的最终目标是确保显示器化学品项目建设目标按计划如期完成。他们将密切监督显示器化学品项目的进展情况，与相关部门和团队进行沟通和协调，及时解决可能影响目标实现的问题，并采取必要的措施来保障显示器化学品项目的顺利进行。</w:t>
      </w:r>
    </w:p>
    <w:p w:rsidR="008F059A" w:rsidP="008F059A" w14:paraId="718EB249" w14:textId="4D4E1DBB">
      <w:pPr>
        <w:pStyle w:val="Heading1"/>
        <w:rPr>
          <w:rFonts w:hint="eastAsia"/>
        </w:rPr>
      </w:pPr>
      <w:bookmarkStart w:id="21" w:name="_Toc153696454"/>
      <w:r w:rsidRPr="008F059A">
        <w:rPr>
          <w:rFonts w:hint="eastAsia"/>
        </w:rPr>
        <w:t>四、环境保护概况</w:t>
      </w:r>
      <w:bookmarkEnd w:id="21"/>
    </w:p>
    <w:p w:rsidR="008F059A" w:rsidP="008F059A" w14:paraId="48D75A9C" w14:textId="2F0DD100">
      <w:pPr>
        <w:pStyle w:val="Heading2"/>
      </w:pPr>
      <w:bookmarkStart w:id="22" w:name="_Toc153696455"/>
      <w:r w:rsidRPr="008F059A">
        <w:t>(一)、建设区域环境质量现状</w:t>
      </w:r>
      <w:bookmarkEnd w:id="22"/>
    </w:p>
    <w:p w:rsidR="008F059A" w:rsidRPr="008F059A" w:rsidP="008F059A" w14:paraId="26894664" w14:textId="77777777">
      <w:pPr>
        <w:ind w:firstLine="560" w:firstLineChars="200"/>
        <w:rPr>
          <w:rFonts w:ascii="仿宋" w:eastAsia="仿宋" w:hAnsi="仿宋"/>
          <w:sz w:val="28"/>
        </w:rPr>
      </w:pPr>
      <w:r w:rsidRPr="008F059A">
        <w:rPr>
          <w:rFonts w:ascii="仿宋" w:eastAsia="仿宋" w:hAnsi="仿宋" w:hint="eastAsia"/>
          <w:sz w:val="28"/>
        </w:rPr>
        <w:t>地下水环境质量：</w:t>
      </w:r>
    </w:p>
    <w:p w:rsidR="008F059A" w:rsidRPr="008F059A" w:rsidP="008F059A" w14:paraId="573E17A7" w14:textId="77777777">
      <w:pPr>
        <w:ind w:firstLine="560" w:firstLineChars="200"/>
        <w:rPr>
          <w:rFonts w:ascii="仿宋" w:eastAsia="仿宋" w:hAnsi="仿宋"/>
          <w:sz w:val="28"/>
        </w:rPr>
      </w:pPr>
      <w:r w:rsidRPr="008F059A">
        <w:rPr>
          <w:rFonts w:ascii="仿宋" w:eastAsia="仿宋" w:hAnsi="仿宋" w:hint="eastAsia"/>
          <w:sz w:val="28"/>
        </w:rPr>
        <w:t>显示器化学品项目所在地区域内的地下水环境质量较好，各类指标满足功能区划要求。根据最新的《地下水质量标准》标准要求，拟建显示器化学品项目区域周围地下水环境质量标准将得到严格执行。</w:t>
      </w:r>
      <w:r w:rsidRPr="008F059A">
        <w:rPr>
          <w:rFonts w:ascii="仿宋" w:eastAsia="仿宋" w:hAnsi="仿宋"/>
          <w:sz w:val="28"/>
        </w:rPr>
        <w:br/>
      </w:r>
      <w:r w:rsidRPr="008F059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https://d.book118.com/025332242243011121</w:t>
        </w:r>
      </w:hyperlink>
    </w:p>
    <w:p w:rsidR="008F059A" w:rsidRPr="008F059A" w:rsidP="008F059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paraId="3FF057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paraId="37A0949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paraId="0259FB02"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F059A" w14:paraId="3FAD09D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paraId="1A0E859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F05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05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F059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F059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F059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F059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F059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F059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F059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F059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F059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F059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F059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F059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F059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F059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F059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F059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059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P="009C05D8" w14:textId="6A85FB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F059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paraId="1E4AB3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paraId="2B1C9CF6"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paraId="4634E25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rsidRPr="008F059A" w:rsidP="008F059A" w14:textId="3A27F68E">
    <w:pPr>
      <w:pStyle w:val="Header"/>
      <w:rPr>
        <w:rFonts w:ascii="仿宋" w:eastAsia="仿宋" w:hAnsi="仿宋"/>
      </w:rPr>
    </w:pPr>
    <w:r w:rsidRPr="008F059A">
      <w:rPr>
        <w:rFonts w:ascii="仿宋" w:eastAsia="仿宋" w:hAnsi="仿宋" w:hint="eastAsia"/>
      </w:rPr>
      <w:t>显示器化学品相关项目运行指导方案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05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59A"/>
    <w:rsid w:val="008F059A"/>
    <w:rsid w:val="009C05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26A128A"/>
  <w15:chartTrackingRefBased/>
  <w15:docId w15:val="{D62E0105-4E7D-4E55-A0F7-79316ED5F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F059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F05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F059A"/>
    <w:rPr>
      <w:b/>
      <w:bCs/>
      <w:kern w:val="44"/>
      <w:sz w:val="44"/>
      <w:szCs w:val="44"/>
    </w:rPr>
  </w:style>
  <w:style w:type="character" w:customStyle="1" w:styleId="2">
    <w:name w:val="标题 2 字符"/>
    <w:basedOn w:val="DefaultParagraphFont"/>
    <w:link w:val="Heading2"/>
    <w:uiPriority w:val="9"/>
    <w:rsid w:val="008F059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F059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F059A"/>
    <w:rPr>
      <w:sz w:val="18"/>
      <w:szCs w:val="18"/>
    </w:rPr>
  </w:style>
  <w:style w:type="paragraph" w:styleId="Footer">
    <w:name w:val="footer"/>
    <w:basedOn w:val="Normal"/>
    <w:link w:val="a0"/>
    <w:uiPriority w:val="99"/>
    <w:unhideWhenUsed/>
    <w:rsid w:val="008F059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F059A"/>
    <w:rPr>
      <w:sz w:val="18"/>
      <w:szCs w:val="18"/>
    </w:rPr>
  </w:style>
  <w:style w:type="character" w:styleId="PageNumber">
    <w:name w:val="page number"/>
    <w:basedOn w:val="DefaultParagraphFont"/>
    <w:uiPriority w:val="99"/>
    <w:semiHidden/>
    <w:unhideWhenUsed/>
    <w:rsid w:val="008F059A"/>
  </w:style>
  <w:style w:type="paragraph" w:styleId="TOC1">
    <w:name w:val="toc 1"/>
    <w:basedOn w:val="Normal"/>
    <w:next w:val="Normal"/>
    <w:autoRedefine/>
    <w:uiPriority w:val="39"/>
    <w:unhideWhenUsed/>
    <w:rsid w:val="008F059A"/>
  </w:style>
  <w:style w:type="paragraph" w:styleId="TOC2">
    <w:name w:val="toc 2"/>
    <w:basedOn w:val="Normal"/>
    <w:next w:val="Normal"/>
    <w:autoRedefine/>
    <w:uiPriority w:val="39"/>
    <w:unhideWhenUsed/>
    <w:rsid w:val="008F05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25332242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3945</Words>
  <Characters>22492</Characters>
  <Application>Microsoft Office Word</Application>
  <DocSecurity>0</DocSecurity>
  <Lines>187</Lines>
  <Paragraphs>52</Paragraphs>
  <ScaleCrop>false</ScaleCrop>
  <Company/>
  <LinksUpToDate>false</LinksUpToDate>
  <CharactersWithSpaces>26385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2023-12-17T01:06:00Z</dcterms:created>
  <dcterms:modified xsi:type="dcterms:W3CDTF">2023-12-17T01:06:00Z</dcterms:modified>
</cp:coreProperties>
</file>