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智能轮椅相关公司员工职业道路规划与管理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4" w:history="1">
        <w:r>
          <w:rPr>
            <w:rFonts w:ascii="仿宋" w:eastAsia="仿宋" w:hAnsi="仿宋" w:cs="仿宋" w:hint="eastAsia"/>
            <w:lang w:eastAsia="zh-CN"/>
          </w:rPr>
          <w:t>前言</w:t>
        </w:r>
        <w:r>
          <w:tab/>
        </w:r>
        <w:r>
          <w:fldChar w:fldCharType="begin"/>
        </w:r>
        <w:r>
          <w:instrText xml:space="preserve"> PAGEREF _Toc2354 \h </w:instrText>
        </w:r>
        <w:r>
          <w:fldChar w:fldCharType="separate"/>
        </w:r>
        <w:r>
          <w:t>3</w:t>
        </w:r>
        <w:r>
          <w:fldChar w:fldCharType="end"/>
        </w:r>
      </w:hyperlink>
    </w:p>
    <w:p>
      <w:pPr>
        <w:pStyle w:val="TOC1"/>
        <w:tabs>
          <w:tab w:val="right" w:leader="dot" w:pos="8306"/>
        </w:tabs>
      </w:pPr>
      <w:hyperlink w:anchor="_Toc16994" w:history="1">
        <w:r>
          <w:rPr>
            <w:rFonts w:ascii="仿宋" w:eastAsia="仿宋" w:hAnsi="仿宋" w:cs="仿宋" w:hint="eastAsia"/>
            <w:lang w:eastAsia="zh-CN"/>
          </w:rPr>
          <w:t>一、项目基本情况</w:t>
        </w:r>
        <w:r>
          <w:tab/>
        </w:r>
        <w:r>
          <w:fldChar w:fldCharType="begin"/>
        </w:r>
        <w:r>
          <w:instrText xml:space="preserve"> PAGEREF _Toc16994 \h </w:instrText>
        </w:r>
        <w:r>
          <w:fldChar w:fldCharType="separate"/>
        </w:r>
        <w:r>
          <w:t>3</w:t>
        </w:r>
        <w:r>
          <w:fldChar w:fldCharType="end"/>
        </w:r>
      </w:hyperlink>
    </w:p>
    <w:p>
      <w:pPr>
        <w:pStyle w:val="TOC2"/>
        <w:tabs>
          <w:tab w:val="right" w:leader="dot" w:pos="8306"/>
        </w:tabs>
      </w:pPr>
      <w:hyperlink w:anchor="_Toc9592" w:history="1">
        <w:r>
          <w:rPr>
            <w:rFonts w:ascii="仿宋" w:eastAsia="仿宋" w:hAnsi="仿宋" w:cs="仿宋" w:hint="eastAsia"/>
            <w:lang w:eastAsia="zh-CN"/>
          </w:rPr>
          <w:t>(一)、项目名称及建设性质</w:t>
        </w:r>
        <w:r>
          <w:tab/>
        </w:r>
        <w:r>
          <w:fldChar w:fldCharType="begin"/>
        </w:r>
        <w:r>
          <w:instrText xml:space="preserve"> PAGEREF _Toc9592 \h </w:instrText>
        </w:r>
        <w:r>
          <w:fldChar w:fldCharType="separate"/>
        </w:r>
        <w:r>
          <w:t>3</w:t>
        </w:r>
        <w:r>
          <w:fldChar w:fldCharType="end"/>
        </w:r>
      </w:hyperlink>
    </w:p>
    <w:p>
      <w:pPr>
        <w:pStyle w:val="TOC2"/>
        <w:tabs>
          <w:tab w:val="right" w:leader="dot" w:pos="8306"/>
        </w:tabs>
      </w:pPr>
      <w:hyperlink w:anchor="_Toc7287" w:history="1">
        <w:r>
          <w:rPr>
            <w:rFonts w:ascii="仿宋" w:eastAsia="仿宋" w:hAnsi="仿宋" w:cs="仿宋" w:hint="eastAsia"/>
            <w:lang w:eastAsia="zh-CN"/>
          </w:rPr>
          <w:t>(二)、项目承办单位</w:t>
        </w:r>
        <w:r>
          <w:tab/>
        </w:r>
        <w:r>
          <w:fldChar w:fldCharType="begin"/>
        </w:r>
        <w:r>
          <w:instrText xml:space="preserve"> PAGEREF _Toc7287 \h </w:instrText>
        </w:r>
        <w:r>
          <w:fldChar w:fldCharType="separate"/>
        </w:r>
        <w:r>
          <w:t>4</w:t>
        </w:r>
        <w:r>
          <w:fldChar w:fldCharType="end"/>
        </w:r>
      </w:hyperlink>
    </w:p>
    <w:p>
      <w:pPr>
        <w:pStyle w:val="TOC2"/>
        <w:tabs>
          <w:tab w:val="right" w:leader="dot" w:pos="8306"/>
        </w:tabs>
      </w:pPr>
      <w:hyperlink w:anchor="_Toc12840" w:history="1">
        <w:r>
          <w:rPr>
            <w:rFonts w:ascii="仿宋" w:eastAsia="仿宋" w:hAnsi="仿宋" w:cs="仿宋" w:hint="eastAsia"/>
            <w:lang w:eastAsia="zh-CN"/>
          </w:rPr>
          <w:t>(三)、项目实施的可行性</w:t>
        </w:r>
        <w:r>
          <w:tab/>
        </w:r>
        <w:r>
          <w:fldChar w:fldCharType="begin"/>
        </w:r>
        <w:r>
          <w:instrText xml:space="preserve"> PAGEREF _Toc12840 \h </w:instrText>
        </w:r>
        <w:r>
          <w:fldChar w:fldCharType="separate"/>
        </w:r>
        <w:r>
          <w:t>5</w:t>
        </w:r>
        <w:r>
          <w:fldChar w:fldCharType="end"/>
        </w:r>
      </w:hyperlink>
    </w:p>
    <w:p>
      <w:pPr>
        <w:pStyle w:val="TOC2"/>
        <w:tabs>
          <w:tab w:val="right" w:leader="dot" w:pos="8306"/>
        </w:tabs>
      </w:pPr>
      <w:hyperlink w:anchor="_Toc11959" w:history="1">
        <w:r>
          <w:rPr>
            <w:rFonts w:ascii="仿宋" w:eastAsia="仿宋" w:hAnsi="仿宋" w:cs="仿宋" w:hint="eastAsia"/>
            <w:lang w:eastAsia="zh-CN"/>
          </w:rPr>
          <w:t>(四)、项目建设选址</w:t>
        </w:r>
        <w:r>
          <w:tab/>
        </w:r>
        <w:r>
          <w:fldChar w:fldCharType="begin"/>
        </w:r>
        <w:r>
          <w:instrText xml:space="preserve"> PAGEREF _Toc11959 \h </w:instrText>
        </w:r>
        <w:r>
          <w:fldChar w:fldCharType="separate"/>
        </w:r>
        <w:r>
          <w:t>6</w:t>
        </w:r>
        <w:r>
          <w:fldChar w:fldCharType="end"/>
        </w:r>
      </w:hyperlink>
    </w:p>
    <w:p>
      <w:pPr>
        <w:pStyle w:val="TOC2"/>
        <w:tabs>
          <w:tab w:val="right" w:leader="dot" w:pos="8306"/>
        </w:tabs>
      </w:pPr>
      <w:hyperlink w:anchor="_Toc14103" w:history="1">
        <w:r>
          <w:rPr>
            <w:rFonts w:ascii="仿宋" w:eastAsia="仿宋" w:hAnsi="仿宋" w:cs="仿宋" w:hint="eastAsia"/>
            <w:lang w:eastAsia="zh-CN"/>
          </w:rPr>
          <w:t>(五)、建筑物建设规模</w:t>
        </w:r>
        <w:r>
          <w:tab/>
        </w:r>
        <w:r>
          <w:fldChar w:fldCharType="begin"/>
        </w:r>
        <w:r>
          <w:instrText xml:space="preserve"> PAGEREF _Toc14103 \h </w:instrText>
        </w:r>
        <w:r>
          <w:fldChar w:fldCharType="separate"/>
        </w:r>
        <w:r>
          <w:t>8</w:t>
        </w:r>
        <w:r>
          <w:fldChar w:fldCharType="end"/>
        </w:r>
      </w:hyperlink>
    </w:p>
    <w:p>
      <w:pPr>
        <w:pStyle w:val="TOC2"/>
        <w:tabs>
          <w:tab w:val="right" w:leader="dot" w:pos="8306"/>
        </w:tabs>
      </w:pPr>
      <w:hyperlink w:anchor="_Toc16129" w:history="1">
        <w:r>
          <w:rPr>
            <w:rFonts w:ascii="仿宋" w:eastAsia="仿宋" w:hAnsi="仿宋" w:cs="仿宋" w:hint="eastAsia"/>
            <w:lang w:eastAsia="zh-CN"/>
          </w:rPr>
          <w:t>(六)、项目总投资及资金构成</w:t>
        </w:r>
        <w:r>
          <w:tab/>
        </w:r>
        <w:r>
          <w:fldChar w:fldCharType="begin"/>
        </w:r>
        <w:r>
          <w:instrText xml:space="preserve"> PAGEREF _Toc16129 \h </w:instrText>
        </w:r>
        <w:r>
          <w:fldChar w:fldCharType="separate"/>
        </w:r>
        <w:r>
          <w:t>9</w:t>
        </w:r>
        <w:r>
          <w:fldChar w:fldCharType="end"/>
        </w:r>
      </w:hyperlink>
    </w:p>
    <w:p>
      <w:pPr>
        <w:pStyle w:val="TOC2"/>
        <w:tabs>
          <w:tab w:val="right" w:leader="dot" w:pos="8306"/>
        </w:tabs>
      </w:pPr>
      <w:hyperlink w:anchor="_Toc12952" w:history="1">
        <w:r>
          <w:rPr>
            <w:rFonts w:ascii="仿宋" w:eastAsia="仿宋" w:hAnsi="仿宋" w:cs="仿宋" w:hint="eastAsia"/>
            <w:lang w:eastAsia="zh-CN"/>
          </w:rPr>
          <w:t>(七)、资金筹措方案</w:t>
        </w:r>
        <w:r>
          <w:tab/>
        </w:r>
        <w:r>
          <w:fldChar w:fldCharType="begin"/>
        </w:r>
        <w:r>
          <w:instrText xml:space="preserve"> PAGEREF _Toc12952 \h </w:instrText>
        </w:r>
        <w:r>
          <w:fldChar w:fldCharType="separate"/>
        </w:r>
        <w:r>
          <w:t>10</w:t>
        </w:r>
        <w:r>
          <w:fldChar w:fldCharType="end"/>
        </w:r>
      </w:hyperlink>
    </w:p>
    <w:p>
      <w:pPr>
        <w:pStyle w:val="TOC2"/>
        <w:tabs>
          <w:tab w:val="right" w:leader="dot" w:pos="8306"/>
        </w:tabs>
      </w:pPr>
      <w:hyperlink w:anchor="_Toc10882" w:history="1">
        <w:r>
          <w:rPr>
            <w:rFonts w:ascii="仿宋" w:eastAsia="仿宋" w:hAnsi="仿宋" w:cs="仿宋" w:hint="eastAsia"/>
            <w:lang w:eastAsia="zh-CN"/>
          </w:rPr>
          <w:t>(八)、项目预期经济效益规划目标</w:t>
        </w:r>
        <w:r>
          <w:tab/>
        </w:r>
        <w:r>
          <w:fldChar w:fldCharType="begin"/>
        </w:r>
        <w:r>
          <w:instrText xml:space="preserve"> PAGEREF _Toc10882 \h </w:instrText>
        </w:r>
        <w:r>
          <w:fldChar w:fldCharType="separate"/>
        </w:r>
        <w:r>
          <w:t>11</w:t>
        </w:r>
        <w:r>
          <w:fldChar w:fldCharType="end"/>
        </w:r>
      </w:hyperlink>
    </w:p>
    <w:p>
      <w:pPr>
        <w:pStyle w:val="TOC2"/>
        <w:tabs>
          <w:tab w:val="right" w:leader="dot" w:pos="8306"/>
        </w:tabs>
      </w:pPr>
      <w:hyperlink w:anchor="_Toc11427" w:history="1">
        <w:r>
          <w:rPr>
            <w:rFonts w:ascii="仿宋" w:eastAsia="仿宋" w:hAnsi="仿宋" w:cs="仿宋" w:hint="eastAsia"/>
            <w:lang w:eastAsia="zh-CN"/>
          </w:rPr>
          <w:t>(九)、项目建设进度规划</w:t>
        </w:r>
        <w:r>
          <w:tab/>
        </w:r>
        <w:r>
          <w:fldChar w:fldCharType="begin"/>
        </w:r>
        <w:r>
          <w:instrText xml:space="preserve"> PAGEREF _Toc11427 \h </w:instrText>
        </w:r>
        <w:r>
          <w:fldChar w:fldCharType="separate"/>
        </w:r>
        <w:r>
          <w:t>12</w:t>
        </w:r>
        <w:r>
          <w:fldChar w:fldCharType="end"/>
        </w:r>
      </w:hyperlink>
    </w:p>
    <w:p>
      <w:pPr>
        <w:pStyle w:val="TOC1"/>
        <w:tabs>
          <w:tab w:val="right" w:leader="dot" w:pos="8306"/>
        </w:tabs>
      </w:pPr>
      <w:hyperlink w:anchor="_Toc718" w:history="1">
        <w:r>
          <w:rPr>
            <w:rFonts w:ascii="仿宋" w:eastAsia="仿宋" w:hAnsi="仿宋" w:cs="仿宋" w:hint="eastAsia"/>
            <w:lang w:eastAsia="zh-CN"/>
          </w:rPr>
          <w:t>二、智能轮椅行业背景分析</w:t>
        </w:r>
        <w:r>
          <w:tab/>
        </w:r>
        <w:r>
          <w:fldChar w:fldCharType="begin"/>
        </w:r>
        <w:r>
          <w:instrText xml:space="preserve"> PAGEREF _Toc718 \h </w:instrText>
        </w:r>
        <w:r>
          <w:fldChar w:fldCharType="separate"/>
        </w:r>
        <w:r>
          <w:t>14</w:t>
        </w:r>
        <w:r>
          <w:fldChar w:fldCharType="end"/>
        </w:r>
      </w:hyperlink>
    </w:p>
    <w:p>
      <w:pPr>
        <w:pStyle w:val="TOC2"/>
        <w:tabs>
          <w:tab w:val="right" w:leader="dot" w:pos="8306"/>
        </w:tabs>
      </w:pPr>
      <w:hyperlink w:anchor="_Toc23575" w:history="1">
        <w:r>
          <w:rPr>
            <w:rFonts w:ascii="仿宋" w:eastAsia="仿宋" w:hAnsi="仿宋" w:cs="仿宋" w:hint="eastAsia"/>
            <w:lang w:eastAsia="zh-CN"/>
          </w:rPr>
          <w:t>(一)、智能轮椅行业背景分析</w:t>
        </w:r>
        <w:r>
          <w:tab/>
        </w:r>
        <w:r>
          <w:fldChar w:fldCharType="begin"/>
        </w:r>
        <w:r>
          <w:instrText xml:space="preserve"> PAGEREF _Toc23575 \h </w:instrText>
        </w:r>
        <w:r>
          <w:fldChar w:fldCharType="separate"/>
        </w:r>
        <w:r>
          <w:t>14</w:t>
        </w:r>
        <w:r>
          <w:fldChar w:fldCharType="end"/>
        </w:r>
      </w:hyperlink>
    </w:p>
    <w:p>
      <w:pPr>
        <w:pStyle w:val="TOC1"/>
        <w:tabs>
          <w:tab w:val="right" w:leader="dot" w:pos="8306"/>
        </w:tabs>
      </w:pPr>
      <w:hyperlink w:anchor="_Toc10390" w:history="1">
        <w:r>
          <w:rPr>
            <w:rFonts w:ascii="仿宋" w:eastAsia="仿宋" w:hAnsi="仿宋" w:cs="仿宋" w:hint="eastAsia"/>
            <w:lang w:eastAsia="zh-CN"/>
          </w:rPr>
          <w:t>三、员工沟通技巧培训与人际关系管理</w:t>
        </w:r>
        <w:r>
          <w:tab/>
        </w:r>
        <w:r>
          <w:fldChar w:fldCharType="begin"/>
        </w:r>
        <w:r>
          <w:instrText xml:space="preserve"> PAGEREF _Toc10390 \h </w:instrText>
        </w:r>
        <w:r>
          <w:fldChar w:fldCharType="separate"/>
        </w:r>
        <w:r>
          <w:t>16</w:t>
        </w:r>
        <w:r>
          <w:fldChar w:fldCharType="end"/>
        </w:r>
      </w:hyperlink>
    </w:p>
    <w:p>
      <w:pPr>
        <w:pStyle w:val="TOC2"/>
        <w:tabs>
          <w:tab w:val="right" w:leader="dot" w:pos="8306"/>
        </w:tabs>
      </w:pPr>
      <w:hyperlink w:anchor="_Toc14072" w:history="1">
        <w:r>
          <w:rPr>
            <w:rFonts w:ascii="仿宋" w:eastAsia="仿宋" w:hAnsi="仿宋" w:cs="仿宋" w:hint="eastAsia"/>
            <w:lang w:eastAsia="zh-CN"/>
          </w:rPr>
          <w:t>(一)、沟通技巧的重要性及培训计划</w:t>
        </w:r>
        <w:r>
          <w:tab/>
        </w:r>
        <w:r>
          <w:fldChar w:fldCharType="begin"/>
        </w:r>
        <w:r>
          <w:instrText xml:space="preserve"> PAGEREF _Toc14072 \h </w:instrText>
        </w:r>
        <w:r>
          <w:fldChar w:fldCharType="separate"/>
        </w:r>
        <w:r>
          <w:t>16</w:t>
        </w:r>
        <w:r>
          <w:fldChar w:fldCharType="end"/>
        </w:r>
      </w:hyperlink>
    </w:p>
    <w:p>
      <w:pPr>
        <w:pStyle w:val="TOC2"/>
        <w:tabs>
          <w:tab w:val="right" w:leader="dot" w:pos="8306"/>
        </w:tabs>
      </w:pPr>
      <w:hyperlink w:anchor="_Toc31072" w:history="1">
        <w:r>
          <w:rPr>
            <w:rFonts w:ascii="仿宋" w:eastAsia="仿宋" w:hAnsi="仿宋" w:cs="仿宋" w:hint="eastAsia"/>
            <w:lang w:eastAsia="zh-CN"/>
          </w:rPr>
          <w:t>(二)、人际关系管理的原则与方法</w:t>
        </w:r>
        <w:r>
          <w:tab/>
        </w:r>
        <w:r>
          <w:fldChar w:fldCharType="begin"/>
        </w:r>
        <w:r>
          <w:instrText xml:space="preserve"> PAGEREF _Toc31072 \h </w:instrText>
        </w:r>
        <w:r>
          <w:fldChar w:fldCharType="separate"/>
        </w:r>
        <w:r>
          <w:t>16</w:t>
        </w:r>
        <w:r>
          <w:fldChar w:fldCharType="end"/>
        </w:r>
      </w:hyperlink>
    </w:p>
    <w:p>
      <w:pPr>
        <w:pStyle w:val="TOC2"/>
        <w:tabs>
          <w:tab w:val="right" w:leader="dot" w:pos="8306"/>
        </w:tabs>
      </w:pPr>
      <w:hyperlink w:anchor="_Toc19948" w:history="1">
        <w:r>
          <w:rPr>
            <w:rFonts w:ascii="仿宋" w:eastAsia="仿宋" w:hAnsi="仿宋" w:cs="仿宋" w:hint="eastAsia"/>
            <w:lang w:eastAsia="zh-CN"/>
          </w:rPr>
          <w:t>(三)、良好人际关系的建立与维护</w:t>
        </w:r>
        <w:r>
          <w:tab/>
        </w:r>
        <w:r>
          <w:fldChar w:fldCharType="begin"/>
        </w:r>
        <w:r>
          <w:instrText xml:space="preserve"> PAGEREF _Toc19948 \h </w:instrText>
        </w:r>
        <w:r>
          <w:fldChar w:fldCharType="separate"/>
        </w:r>
        <w:r>
          <w:t>17</w:t>
        </w:r>
        <w:r>
          <w:fldChar w:fldCharType="end"/>
        </w:r>
      </w:hyperlink>
    </w:p>
    <w:p>
      <w:pPr>
        <w:pStyle w:val="TOC1"/>
        <w:tabs>
          <w:tab w:val="right" w:leader="dot" w:pos="8306"/>
        </w:tabs>
      </w:pPr>
      <w:hyperlink w:anchor="_Toc4011" w:history="1">
        <w:r>
          <w:rPr>
            <w:rFonts w:ascii="仿宋" w:eastAsia="仿宋" w:hAnsi="仿宋" w:cs="仿宋" w:hint="eastAsia"/>
            <w:lang w:eastAsia="zh-CN"/>
          </w:rPr>
          <w:t>四、员工压力管理及应对措施</w:t>
        </w:r>
        <w:r>
          <w:tab/>
        </w:r>
        <w:r>
          <w:fldChar w:fldCharType="begin"/>
        </w:r>
        <w:r>
          <w:instrText xml:space="preserve"> PAGEREF _Toc4011 \h </w:instrText>
        </w:r>
        <w:r>
          <w:fldChar w:fldCharType="separate"/>
        </w:r>
        <w:r>
          <w:t>18</w:t>
        </w:r>
        <w:r>
          <w:fldChar w:fldCharType="end"/>
        </w:r>
      </w:hyperlink>
    </w:p>
    <w:p>
      <w:pPr>
        <w:pStyle w:val="TOC2"/>
        <w:tabs>
          <w:tab w:val="right" w:leader="dot" w:pos="8306"/>
        </w:tabs>
      </w:pPr>
      <w:hyperlink w:anchor="_Toc5179" w:history="1">
        <w:r>
          <w:rPr>
            <w:rFonts w:ascii="仿宋" w:eastAsia="仿宋" w:hAnsi="仿宋" w:cs="仿宋" w:hint="eastAsia"/>
            <w:lang w:eastAsia="zh-CN"/>
          </w:rPr>
          <w:t>(一)、压力对员工的影响及管理原则</w:t>
        </w:r>
        <w:r>
          <w:tab/>
        </w:r>
        <w:r>
          <w:fldChar w:fldCharType="begin"/>
        </w:r>
        <w:r>
          <w:instrText xml:space="preserve"> PAGEREF _Toc5179 \h </w:instrText>
        </w:r>
        <w:r>
          <w:fldChar w:fldCharType="separate"/>
        </w:r>
        <w:r>
          <w:t>18</w:t>
        </w:r>
        <w:r>
          <w:fldChar w:fldCharType="end"/>
        </w:r>
      </w:hyperlink>
    </w:p>
    <w:p>
      <w:pPr>
        <w:pStyle w:val="TOC2"/>
        <w:tabs>
          <w:tab w:val="right" w:leader="dot" w:pos="8306"/>
        </w:tabs>
      </w:pPr>
      <w:hyperlink w:anchor="_Toc20820" w:history="1">
        <w:r>
          <w:rPr>
            <w:rFonts w:ascii="仿宋" w:eastAsia="仿宋" w:hAnsi="仿宋" w:cs="仿宋" w:hint="eastAsia"/>
            <w:lang w:eastAsia="zh-CN"/>
          </w:rPr>
          <w:t>(二)、压力应对策略及其实施方案</w:t>
        </w:r>
        <w:r>
          <w:tab/>
        </w:r>
        <w:r>
          <w:fldChar w:fldCharType="begin"/>
        </w:r>
        <w:r>
          <w:instrText xml:space="preserve"> PAGEREF _Toc20820 \h </w:instrText>
        </w:r>
        <w:r>
          <w:fldChar w:fldCharType="separate"/>
        </w:r>
        <w:r>
          <w:t>19</w:t>
        </w:r>
        <w:r>
          <w:fldChar w:fldCharType="end"/>
        </w:r>
      </w:hyperlink>
    </w:p>
    <w:p>
      <w:pPr>
        <w:pStyle w:val="TOC2"/>
        <w:tabs>
          <w:tab w:val="right" w:leader="dot" w:pos="8306"/>
        </w:tabs>
      </w:pPr>
      <w:hyperlink w:anchor="_Toc279" w:history="1">
        <w:r>
          <w:rPr>
            <w:rFonts w:ascii="仿宋" w:eastAsia="仿宋" w:hAnsi="仿宋" w:cs="仿宋" w:hint="eastAsia"/>
            <w:lang w:eastAsia="zh-CN"/>
          </w:rPr>
          <w:t>(三)、压力管理效果的评估及持续改进</w:t>
        </w:r>
        <w:r>
          <w:tab/>
        </w:r>
        <w:r>
          <w:fldChar w:fldCharType="begin"/>
        </w:r>
        <w:r>
          <w:instrText xml:space="preserve"> PAGEREF _Toc279 \h </w:instrText>
        </w:r>
        <w:r>
          <w:fldChar w:fldCharType="separate"/>
        </w:r>
        <w:r>
          <w:t>20</w:t>
        </w:r>
        <w:r>
          <w:fldChar w:fldCharType="end"/>
        </w:r>
      </w:hyperlink>
    </w:p>
    <w:p>
      <w:pPr>
        <w:pStyle w:val="TOC1"/>
        <w:tabs>
          <w:tab w:val="right" w:leader="dot" w:pos="8306"/>
        </w:tabs>
      </w:pPr>
      <w:hyperlink w:anchor="_Toc9811" w:history="1">
        <w:r>
          <w:rPr>
            <w:rFonts w:ascii="仿宋" w:eastAsia="仿宋" w:hAnsi="仿宋" w:cs="仿宋" w:hint="eastAsia"/>
            <w:lang w:eastAsia="zh-CN"/>
          </w:rPr>
          <w:t>五、第八章员工绩效管理</w:t>
        </w:r>
        <w:r>
          <w:tab/>
        </w:r>
        <w:r>
          <w:fldChar w:fldCharType="begin"/>
        </w:r>
        <w:r>
          <w:instrText xml:space="preserve"> PAGEREF _Toc9811 \h </w:instrText>
        </w:r>
        <w:r>
          <w:fldChar w:fldCharType="separate"/>
        </w:r>
        <w:r>
          <w:t>21</w:t>
        </w:r>
        <w:r>
          <w:fldChar w:fldCharType="end"/>
        </w:r>
      </w:hyperlink>
    </w:p>
    <w:p>
      <w:pPr>
        <w:pStyle w:val="TOC2"/>
        <w:tabs>
          <w:tab w:val="right" w:leader="dot" w:pos="8306"/>
        </w:tabs>
      </w:pPr>
      <w:hyperlink w:anchor="_Toc7173" w:history="1">
        <w:r>
          <w:rPr>
            <w:rFonts w:ascii="仿宋" w:eastAsia="仿宋" w:hAnsi="仿宋" w:cs="仿宋" w:hint="eastAsia"/>
            <w:lang w:eastAsia="zh-CN"/>
          </w:rPr>
          <w:t>(一)、绩效评估体系建立</w:t>
        </w:r>
        <w:r>
          <w:tab/>
        </w:r>
        <w:r>
          <w:fldChar w:fldCharType="begin"/>
        </w:r>
        <w:r>
          <w:instrText xml:space="preserve"> PAGEREF _Toc7173 \h </w:instrText>
        </w:r>
        <w:r>
          <w:fldChar w:fldCharType="separate"/>
        </w:r>
        <w:r>
          <w:t>21</w:t>
        </w:r>
        <w:r>
          <w:fldChar w:fldCharType="end"/>
        </w:r>
      </w:hyperlink>
    </w:p>
    <w:p>
      <w:pPr>
        <w:pStyle w:val="TOC2"/>
        <w:tabs>
          <w:tab w:val="right" w:leader="dot" w:pos="8306"/>
        </w:tabs>
      </w:pPr>
      <w:hyperlink w:anchor="_Toc16881" w:history="1">
        <w:r>
          <w:rPr>
            <w:rFonts w:ascii="仿宋" w:eastAsia="仿宋" w:hAnsi="仿宋" w:cs="仿宋" w:hint="eastAsia"/>
            <w:lang w:eastAsia="zh-CN"/>
          </w:rPr>
          <w:t>(二)、绩效考核与反馈</w:t>
        </w:r>
        <w:r>
          <w:tab/>
        </w:r>
        <w:r>
          <w:fldChar w:fldCharType="begin"/>
        </w:r>
        <w:r>
          <w:instrText xml:space="preserve"> PAGEREF _Toc16881 \h </w:instrText>
        </w:r>
        <w:r>
          <w:fldChar w:fldCharType="separate"/>
        </w:r>
        <w:r>
          <w:t>22</w:t>
        </w:r>
        <w:r>
          <w:fldChar w:fldCharType="end"/>
        </w:r>
      </w:hyperlink>
    </w:p>
    <w:p>
      <w:pPr>
        <w:pStyle w:val="TOC2"/>
        <w:tabs>
          <w:tab w:val="right" w:leader="dot" w:pos="8306"/>
        </w:tabs>
      </w:pPr>
      <w:hyperlink w:anchor="_Toc21907" w:history="1">
        <w:r>
          <w:rPr>
            <w:rFonts w:ascii="仿宋" w:eastAsia="仿宋" w:hAnsi="仿宋" w:cs="仿宋" w:hint="eastAsia"/>
            <w:lang w:eastAsia="zh-CN"/>
          </w:rPr>
          <w:t>(三)、激励与奖惩机制</w:t>
        </w:r>
        <w:r>
          <w:tab/>
        </w:r>
        <w:r>
          <w:fldChar w:fldCharType="begin"/>
        </w:r>
        <w:r>
          <w:instrText xml:space="preserve"> PAGEREF _Toc21907 \h </w:instrText>
        </w:r>
        <w:r>
          <w:fldChar w:fldCharType="separate"/>
        </w:r>
        <w:r>
          <w:t>22</w:t>
        </w:r>
        <w:r>
          <w:fldChar w:fldCharType="end"/>
        </w:r>
      </w:hyperlink>
    </w:p>
    <w:p>
      <w:pPr>
        <w:pStyle w:val="TOC1"/>
        <w:tabs>
          <w:tab w:val="right" w:leader="dot" w:pos="8306"/>
        </w:tabs>
      </w:pPr>
      <w:hyperlink w:anchor="_Toc31535" w:history="1">
        <w:r>
          <w:rPr>
            <w:rFonts w:ascii="仿宋" w:eastAsia="仿宋" w:hAnsi="仿宋" w:cs="仿宋" w:hint="eastAsia"/>
            <w:lang w:eastAsia="zh-CN"/>
          </w:rPr>
          <w:t>六、第三十二章未来发展愿景</w:t>
        </w:r>
        <w:r>
          <w:tab/>
        </w:r>
        <w:r>
          <w:fldChar w:fldCharType="begin"/>
        </w:r>
        <w:r>
          <w:instrText xml:space="preserve"> PAGEREF _Toc31535 \h </w:instrText>
        </w:r>
        <w:r>
          <w:fldChar w:fldCharType="separate"/>
        </w:r>
        <w:r>
          <w:t>23</w:t>
        </w:r>
        <w:r>
          <w:fldChar w:fldCharType="end"/>
        </w:r>
      </w:hyperlink>
    </w:p>
    <w:p>
      <w:pPr>
        <w:pStyle w:val="TOC2"/>
        <w:tabs>
          <w:tab w:val="right" w:leader="dot" w:pos="8306"/>
        </w:tabs>
      </w:pPr>
      <w:hyperlink w:anchor="_Toc22212" w:history="1">
        <w:r>
          <w:rPr>
            <w:rFonts w:ascii="仿宋" w:eastAsia="仿宋" w:hAnsi="仿宋" w:cs="仿宋" w:hint="eastAsia"/>
            <w:lang w:eastAsia="zh-CN"/>
          </w:rPr>
          <w:t>(一)、员工职业生涯管理的未来趋势</w:t>
        </w:r>
        <w:r>
          <w:tab/>
        </w:r>
        <w:r>
          <w:fldChar w:fldCharType="begin"/>
        </w:r>
        <w:r>
          <w:instrText xml:space="preserve"> PAGEREF _Toc22212 \h </w:instrText>
        </w:r>
        <w:r>
          <w:fldChar w:fldCharType="separate"/>
        </w:r>
        <w:r>
          <w:t>23</w:t>
        </w:r>
        <w:r>
          <w:fldChar w:fldCharType="end"/>
        </w:r>
      </w:hyperlink>
    </w:p>
    <w:p>
      <w:pPr>
        <w:pStyle w:val="TOC2"/>
        <w:tabs>
          <w:tab w:val="right" w:leader="dot" w:pos="8306"/>
        </w:tabs>
      </w:pPr>
      <w:hyperlink w:anchor="_Toc21757" w:history="1">
        <w:r>
          <w:rPr>
            <w:rFonts w:ascii="仿宋" w:eastAsia="仿宋" w:hAnsi="仿宋" w:cs="仿宋" w:hint="eastAsia"/>
            <w:lang w:eastAsia="zh-CN"/>
          </w:rPr>
          <w:t>(二)、公司在员工发展中的未来愿景</w:t>
        </w:r>
        <w:r>
          <w:tab/>
        </w:r>
        <w:r>
          <w:fldChar w:fldCharType="begin"/>
        </w:r>
        <w:r>
          <w:instrText xml:space="preserve"> PAGEREF _Toc21757 \h </w:instrText>
        </w:r>
        <w:r>
          <w:fldChar w:fldCharType="separate"/>
        </w:r>
        <w:r>
          <w:t>23</w:t>
        </w:r>
        <w:r>
          <w:fldChar w:fldCharType="end"/>
        </w:r>
      </w:hyperlink>
    </w:p>
    <w:p>
      <w:pPr>
        <w:pStyle w:val="TOC1"/>
        <w:tabs>
          <w:tab w:val="right" w:leader="dot" w:pos="8306"/>
        </w:tabs>
      </w:pPr>
      <w:hyperlink w:anchor="_Toc1241" w:history="1">
        <w:r>
          <w:rPr>
            <w:rFonts w:ascii="仿宋" w:eastAsia="仿宋" w:hAnsi="仿宋" w:cs="仿宋" w:hint="eastAsia"/>
            <w:lang w:eastAsia="zh-CN"/>
          </w:rPr>
          <w:t>七、员工家庭与工作平衡支持计划</w:t>
        </w:r>
        <w:r>
          <w:tab/>
        </w:r>
        <w:r>
          <w:fldChar w:fldCharType="begin"/>
        </w:r>
        <w:r>
          <w:instrText xml:space="preserve"> PAGEREF _Toc1241 \h </w:instrText>
        </w:r>
        <w:r>
          <w:fldChar w:fldCharType="separate"/>
        </w:r>
        <w:r>
          <w:t>24</w:t>
        </w:r>
        <w:r>
          <w:fldChar w:fldCharType="end"/>
        </w:r>
      </w:hyperlink>
    </w:p>
    <w:p>
      <w:pPr>
        <w:pStyle w:val="TOC2"/>
        <w:tabs>
          <w:tab w:val="right" w:leader="dot" w:pos="8306"/>
        </w:tabs>
      </w:pPr>
      <w:hyperlink w:anchor="_Toc7522" w:history="1">
        <w:r>
          <w:rPr>
            <w:rFonts w:ascii="仿宋" w:eastAsia="仿宋" w:hAnsi="仿宋" w:cs="仿宋" w:hint="eastAsia"/>
            <w:lang w:eastAsia="zh-CN"/>
          </w:rPr>
          <w:t>(一)、家庭与工作平衡的重要性分析</w:t>
        </w:r>
        <w:r>
          <w:tab/>
        </w:r>
        <w:r>
          <w:fldChar w:fldCharType="begin"/>
        </w:r>
        <w:r>
          <w:instrText xml:space="preserve"> PAGEREF _Toc7522 \h </w:instrText>
        </w:r>
        <w:r>
          <w:fldChar w:fldCharType="separate"/>
        </w:r>
        <w:r>
          <w:t>24</w:t>
        </w:r>
        <w:r>
          <w:fldChar w:fldCharType="end"/>
        </w:r>
      </w:hyperlink>
    </w:p>
    <w:p>
      <w:pPr>
        <w:pStyle w:val="TOC2"/>
        <w:tabs>
          <w:tab w:val="right" w:leader="dot" w:pos="8306"/>
        </w:tabs>
      </w:pPr>
      <w:hyperlink w:anchor="_Toc9310" w:history="1">
        <w:r>
          <w:rPr>
            <w:rFonts w:ascii="仿宋" w:eastAsia="仿宋" w:hAnsi="仿宋" w:cs="仿宋" w:hint="eastAsia"/>
            <w:lang w:eastAsia="zh-CN"/>
          </w:rPr>
          <w:t>(二)、支持计划的制定与实施步骤</w:t>
        </w:r>
        <w:r>
          <w:tab/>
        </w:r>
        <w:r>
          <w:fldChar w:fldCharType="begin"/>
        </w:r>
        <w:r>
          <w:instrText xml:space="preserve"> PAGEREF _Toc9310 \h </w:instrText>
        </w:r>
        <w:r>
          <w:fldChar w:fldCharType="separate"/>
        </w:r>
        <w:r>
          <w:t>24</w:t>
        </w:r>
        <w:r>
          <w:fldChar w:fldCharType="end"/>
        </w:r>
      </w:hyperlink>
    </w:p>
    <w:p>
      <w:pPr>
        <w:pStyle w:val="TOC2"/>
        <w:tabs>
          <w:tab w:val="right" w:leader="dot" w:pos="8306"/>
        </w:tabs>
      </w:pPr>
      <w:hyperlink w:anchor="_Toc724" w:history="1">
        <w:r>
          <w:rPr>
            <w:rFonts w:ascii="仿宋" w:eastAsia="仿宋" w:hAnsi="仿宋" w:cs="仿宋" w:hint="eastAsia"/>
            <w:lang w:eastAsia="zh-CN"/>
          </w:rPr>
          <w:t>(三)、平衡效果的评估及调整优化</w:t>
        </w:r>
        <w:r>
          <w:tab/>
        </w:r>
        <w:r>
          <w:fldChar w:fldCharType="begin"/>
        </w:r>
        <w:r>
          <w:instrText xml:space="preserve"> PAGEREF _Toc724 \h </w:instrText>
        </w:r>
        <w:r>
          <w:fldChar w:fldCharType="separate"/>
        </w:r>
        <w:r>
          <w:t>25</w:t>
        </w:r>
        <w:r>
          <w:fldChar w:fldCharType="end"/>
        </w:r>
      </w:hyperlink>
    </w:p>
    <w:p>
      <w:pPr>
        <w:pStyle w:val="TOC1"/>
        <w:tabs>
          <w:tab w:val="right" w:leader="dot" w:pos="8306"/>
        </w:tabs>
      </w:pPr>
      <w:hyperlink w:anchor="_Toc7589" w:history="1">
        <w:r>
          <w:rPr>
            <w:rFonts w:ascii="仿宋" w:eastAsia="仿宋" w:hAnsi="仿宋" w:cs="仿宋" w:hint="eastAsia"/>
            <w:lang w:eastAsia="zh-CN"/>
          </w:rPr>
          <w:t>八、第十二章职业伦理与社会责任</w:t>
        </w:r>
        <w:r>
          <w:tab/>
        </w:r>
        <w:r>
          <w:fldChar w:fldCharType="begin"/>
        </w:r>
        <w:r>
          <w:instrText xml:space="preserve"> PAGEREF _Toc7589 \h </w:instrText>
        </w:r>
        <w:r>
          <w:fldChar w:fldCharType="separate"/>
        </w:r>
        <w:r>
          <w:t>26</w:t>
        </w:r>
        <w:r>
          <w:fldChar w:fldCharType="end"/>
        </w:r>
      </w:hyperlink>
    </w:p>
    <w:p>
      <w:pPr>
        <w:pStyle w:val="TOC2"/>
        <w:tabs>
          <w:tab w:val="right" w:leader="dot" w:pos="8306"/>
        </w:tabs>
      </w:pPr>
      <w:hyperlink w:anchor="_Toc14662" w:history="1">
        <w:r>
          <w:rPr>
            <w:rFonts w:ascii="仿宋" w:eastAsia="仿宋" w:hAnsi="仿宋" w:cs="仿宋" w:hint="eastAsia"/>
            <w:lang w:eastAsia="zh-CN"/>
          </w:rPr>
          <w:t>(一)、职业道德规范</w:t>
        </w:r>
        <w:r>
          <w:tab/>
        </w:r>
        <w:r>
          <w:fldChar w:fldCharType="begin"/>
        </w:r>
        <w:r>
          <w:instrText xml:space="preserve"> PAGEREF _Toc14662 \h </w:instrText>
        </w:r>
        <w:r>
          <w:fldChar w:fldCharType="separate"/>
        </w:r>
        <w:r>
          <w:t>26</w:t>
        </w:r>
        <w:r>
          <w:fldChar w:fldCharType="end"/>
        </w:r>
      </w:hyperlink>
    </w:p>
    <w:p>
      <w:pPr>
        <w:pStyle w:val="TOC2"/>
        <w:tabs>
          <w:tab w:val="right" w:leader="dot" w:pos="8306"/>
        </w:tabs>
      </w:pPr>
      <w:hyperlink w:anchor="_Toc13847" w:history="1">
        <w:r>
          <w:rPr>
            <w:rFonts w:ascii="仿宋" w:eastAsia="仿宋" w:hAnsi="仿宋" w:cs="仿宋" w:hint="eastAsia"/>
            <w:lang w:eastAsia="zh-CN"/>
          </w:rPr>
          <w:t>(二)、社会责任履行</w:t>
        </w:r>
        <w:r>
          <w:tab/>
        </w:r>
        <w:r>
          <w:fldChar w:fldCharType="begin"/>
        </w:r>
        <w:r>
          <w:instrText xml:space="preserve"> PAGEREF _Toc13847 \h </w:instrText>
        </w:r>
        <w:r>
          <w:fldChar w:fldCharType="separate"/>
        </w:r>
        <w:r>
          <w:t>26</w:t>
        </w:r>
        <w:r>
          <w:fldChar w:fldCharType="end"/>
        </w:r>
      </w:hyperlink>
    </w:p>
    <w:p>
      <w:pPr>
        <w:pStyle w:val="TOC1"/>
        <w:tabs>
          <w:tab w:val="right" w:leader="dot" w:pos="8306"/>
        </w:tabs>
      </w:pPr>
      <w:hyperlink w:anchor="_Toc21691" w:history="1">
        <w:r>
          <w:rPr>
            <w:rFonts w:ascii="仿宋" w:eastAsia="仿宋" w:hAnsi="仿宋" w:cs="仿宋" w:hint="eastAsia"/>
            <w:lang w:eastAsia="zh-CN"/>
          </w:rPr>
          <w:t>九、员工社会责任履行及参与公益活动</w:t>
        </w:r>
        <w:r>
          <w:tab/>
        </w:r>
        <w:r>
          <w:fldChar w:fldCharType="begin"/>
        </w:r>
        <w:r>
          <w:instrText xml:space="preserve"> PAGEREF _Toc21691 \h </w:instrText>
        </w:r>
        <w:r>
          <w:fldChar w:fldCharType="separate"/>
        </w:r>
        <w:r>
          <w:t>27</w:t>
        </w:r>
        <w:r>
          <w:fldChar w:fldCharType="end"/>
        </w:r>
      </w:hyperlink>
    </w:p>
    <w:p>
      <w:pPr>
        <w:pStyle w:val="TOC2"/>
        <w:tabs>
          <w:tab w:val="right" w:leader="dot" w:pos="8306"/>
        </w:tabs>
      </w:pPr>
      <w:hyperlink w:anchor="_Toc27900" w:history="1">
        <w:r>
          <w:rPr>
            <w:rFonts w:ascii="仿宋" w:eastAsia="仿宋" w:hAnsi="仿宋" w:cs="仿宋" w:hint="eastAsia"/>
            <w:lang w:eastAsia="zh-CN"/>
          </w:rPr>
          <w:t>(一)、员工社会责任的内涵及履行方式</w:t>
        </w:r>
        <w:r>
          <w:tab/>
        </w:r>
        <w:r>
          <w:fldChar w:fldCharType="begin"/>
        </w:r>
        <w:r>
          <w:instrText xml:space="preserve"> PAGEREF _Toc27900 \h </w:instrText>
        </w:r>
        <w:r>
          <w:fldChar w:fldCharType="separate"/>
        </w:r>
        <w:r>
          <w:t>27</w:t>
        </w:r>
        <w:r>
          <w:fldChar w:fldCharType="end"/>
        </w:r>
      </w:hyperlink>
    </w:p>
    <w:p>
      <w:pPr>
        <w:pStyle w:val="TOC2"/>
        <w:tabs>
          <w:tab w:val="right" w:leader="dot" w:pos="8306"/>
        </w:tabs>
      </w:pPr>
      <w:hyperlink w:anchor="_Toc27998" w:history="1">
        <w:r>
          <w:rPr>
            <w:rFonts w:ascii="仿宋" w:eastAsia="仿宋" w:hAnsi="仿宋" w:cs="仿宋" w:hint="eastAsia"/>
            <w:lang w:eastAsia="zh-CN"/>
          </w:rPr>
          <w:t>(二)、参与公益活动的意义及实施策略</w:t>
        </w:r>
        <w:r>
          <w:tab/>
        </w:r>
        <w:r>
          <w:fldChar w:fldCharType="begin"/>
        </w:r>
        <w:r>
          <w:instrText xml:space="preserve"> PAGEREF _Toc27998 \h </w:instrText>
        </w:r>
        <w:r>
          <w:fldChar w:fldCharType="separate"/>
        </w:r>
        <w:r>
          <w:t>28</w:t>
        </w:r>
        <w:r>
          <w:fldChar w:fldCharType="end"/>
        </w:r>
      </w:hyperlink>
    </w:p>
    <w:p>
      <w:pPr>
        <w:pStyle w:val="TOC2"/>
        <w:tabs>
          <w:tab w:val="right" w:leader="dot" w:pos="8306"/>
        </w:tabs>
      </w:pPr>
      <w:hyperlink w:anchor="_Toc24500" w:history="1">
        <w:r>
          <w:rPr>
            <w:rFonts w:ascii="仿宋" w:eastAsia="仿宋" w:hAnsi="仿宋" w:cs="仿宋" w:hint="eastAsia"/>
            <w:lang w:eastAsia="zh-CN"/>
          </w:rPr>
          <w:t>(三)、社会责任履行及公益活动参与的持续推进</w:t>
        </w:r>
        <w:r>
          <w:tab/>
        </w:r>
        <w:r>
          <w:fldChar w:fldCharType="begin"/>
        </w:r>
        <w:r>
          <w:instrText xml:space="preserve"> PAGEREF _Toc24500 \h </w:instrText>
        </w:r>
        <w:r>
          <w:fldChar w:fldCharType="separate"/>
        </w:r>
        <w:r>
          <w:t>28</w:t>
        </w:r>
        <w:r>
          <w:fldChar w:fldCharType="end"/>
        </w:r>
      </w:hyperlink>
    </w:p>
    <w:p>
      <w:pPr>
        <w:pStyle w:val="TOC1"/>
        <w:tabs>
          <w:tab w:val="right" w:leader="dot" w:pos="8306"/>
        </w:tabs>
      </w:pPr>
      <w:hyperlink w:anchor="_Toc369" w:history="1">
        <w:r>
          <w:rPr>
            <w:rFonts w:ascii="仿宋" w:eastAsia="仿宋" w:hAnsi="仿宋" w:cs="仿宋" w:hint="eastAsia"/>
            <w:lang w:eastAsia="zh-CN"/>
          </w:rPr>
          <w:t>十、第三十八章员工社交媒体管理</w:t>
        </w:r>
        <w:r>
          <w:tab/>
        </w:r>
        <w:r>
          <w:fldChar w:fldCharType="begin"/>
        </w:r>
        <w:r>
          <w:instrText xml:space="preserve"> PAGEREF _Toc369 \h </w:instrText>
        </w:r>
        <w:r>
          <w:fldChar w:fldCharType="separate"/>
        </w:r>
        <w:r>
          <w:t>29</w:t>
        </w:r>
        <w:r>
          <w:fldChar w:fldCharType="end"/>
        </w:r>
      </w:hyperlink>
    </w:p>
    <w:p>
      <w:pPr>
        <w:pStyle w:val="TOC2"/>
        <w:tabs>
          <w:tab w:val="right" w:leader="dot" w:pos="8306"/>
        </w:tabs>
      </w:pPr>
      <w:hyperlink w:anchor="_Toc30830" w:history="1">
        <w:r>
          <w:rPr>
            <w:rFonts w:ascii="仿宋" w:eastAsia="仿宋" w:hAnsi="仿宋" w:cs="仿宋" w:hint="eastAsia"/>
            <w:lang w:eastAsia="zh-CN"/>
          </w:rPr>
          <w:t>(一)、员工社交媒体政策</w:t>
        </w:r>
        <w:r>
          <w:tab/>
        </w:r>
        <w:r>
          <w:fldChar w:fldCharType="begin"/>
        </w:r>
        <w:r>
          <w:instrText xml:space="preserve"> PAGEREF _Toc30830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32" w:history="1">
        <w:r>
          <w:rPr>
            <w:rFonts w:ascii="仿宋" w:eastAsia="仿宋" w:hAnsi="仿宋" w:cs="仿宋" w:hint="eastAsia"/>
            <w:lang w:eastAsia="zh-CN"/>
          </w:rPr>
          <w:t>(二)、个人品牌与公司形象的关联</w:t>
        </w:r>
        <w:r>
          <w:tab/>
        </w:r>
        <w:r>
          <w:fldChar w:fldCharType="begin"/>
        </w:r>
        <w:r>
          <w:instrText xml:space="preserve"> PAGEREF _Toc27532 \h </w:instrText>
        </w:r>
        <w:r>
          <w:fldChar w:fldCharType="separate"/>
        </w:r>
        <w:r>
          <w:t>30</w:t>
        </w:r>
        <w:r>
          <w:fldChar w:fldCharType="end"/>
        </w:r>
      </w:hyperlink>
    </w:p>
    <w:p>
      <w:pPr>
        <w:pStyle w:val="TOC2"/>
        <w:tabs>
          <w:tab w:val="right" w:leader="dot" w:pos="8306"/>
        </w:tabs>
      </w:pPr>
      <w:hyperlink w:anchor="_Toc992" w:history="1">
        <w:r>
          <w:rPr>
            <w:rFonts w:ascii="仿宋" w:eastAsia="仿宋" w:hAnsi="仿宋" w:cs="仿宋" w:hint="eastAsia"/>
            <w:lang w:eastAsia="zh-CN"/>
          </w:rPr>
          <w:t>(三)、社交媒体使用准则</w:t>
        </w:r>
        <w:r>
          <w:tab/>
        </w:r>
        <w:r>
          <w:fldChar w:fldCharType="begin"/>
        </w:r>
        <w:r>
          <w:instrText xml:space="preserve"> PAGEREF _Toc992 \h </w:instrText>
        </w:r>
        <w:r>
          <w:fldChar w:fldCharType="separate"/>
        </w:r>
        <w:r>
          <w:t>31</w:t>
        </w:r>
        <w:r>
          <w:fldChar w:fldCharType="end"/>
        </w:r>
      </w:hyperlink>
    </w:p>
    <w:p>
      <w:pPr>
        <w:pStyle w:val="TOC2"/>
        <w:tabs>
          <w:tab w:val="right" w:leader="dot" w:pos="8306"/>
        </w:tabs>
      </w:pPr>
      <w:hyperlink w:anchor="_Toc14343" w:history="1">
        <w:r>
          <w:rPr>
            <w:rFonts w:ascii="仿宋" w:eastAsia="仿宋" w:hAnsi="仿宋" w:cs="仿宋" w:hint="eastAsia"/>
            <w:lang w:eastAsia="zh-CN"/>
          </w:rPr>
          <w:t>(四)、公司与员工互动</w:t>
        </w:r>
        <w:r>
          <w:tab/>
        </w:r>
        <w:r>
          <w:fldChar w:fldCharType="begin"/>
        </w:r>
        <w:r>
          <w:instrText xml:space="preserve"> PAGEREF _Toc14343 \h </w:instrText>
        </w:r>
        <w:r>
          <w:fldChar w:fldCharType="separate"/>
        </w:r>
        <w:r>
          <w:t>34</w:t>
        </w:r>
        <w:r>
          <w:fldChar w:fldCharType="end"/>
        </w:r>
      </w:hyperlink>
    </w:p>
    <w:p>
      <w:pPr>
        <w:pStyle w:val="TOC2"/>
        <w:tabs>
          <w:tab w:val="right" w:leader="dot" w:pos="8306"/>
        </w:tabs>
      </w:pPr>
      <w:hyperlink w:anchor="_Toc28057" w:history="1">
        <w:r>
          <w:rPr>
            <w:rFonts w:ascii="仿宋" w:eastAsia="仿宋" w:hAnsi="仿宋" w:cs="仿宋" w:hint="eastAsia"/>
            <w:lang w:eastAsia="zh-CN"/>
          </w:rPr>
          <w:t>(五)、公司社交媒体账号管理</w:t>
        </w:r>
        <w:r>
          <w:tab/>
        </w:r>
        <w:r>
          <w:fldChar w:fldCharType="begin"/>
        </w:r>
        <w:r>
          <w:instrText xml:space="preserve"> PAGEREF _Toc28057 \h </w:instrText>
        </w:r>
        <w:r>
          <w:fldChar w:fldCharType="separate"/>
        </w:r>
        <w:r>
          <w:t>35</w:t>
        </w:r>
        <w:r>
          <w:fldChar w:fldCharType="end"/>
        </w:r>
      </w:hyperlink>
    </w:p>
    <w:p>
      <w:pPr>
        <w:pStyle w:val="TOC2"/>
        <w:tabs>
          <w:tab w:val="right" w:leader="dot" w:pos="8306"/>
        </w:tabs>
      </w:pPr>
      <w:hyperlink w:anchor="_Toc14980" w:history="1">
        <w:r>
          <w:rPr>
            <w:rFonts w:ascii="仿宋" w:eastAsia="仿宋" w:hAnsi="仿宋" w:cs="仿宋" w:hint="eastAsia"/>
            <w:lang w:eastAsia="zh-CN"/>
          </w:rPr>
          <w:t>(六)、职业发展机会的分享与推广</w:t>
        </w:r>
        <w:r>
          <w:tab/>
        </w:r>
        <w:r>
          <w:fldChar w:fldCharType="begin"/>
        </w:r>
        <w:r>
          <w:instrText xml:space="preserve"> PAGEREF _Toc14980 \h </w:instrText>
        </w:r>
        <w:r>
          <w:fldChar w:fldCharType="separate"/>
        </w:r>
        <w:r>
          <w:t>36</w:t>
        </w:r>
        <w:r>
          <w:fldChar w:fldCharType="end"/>
        </w:r>
      </w:hyperlink>
    </w:p>
    <w:p>
      <w:pPr>
        <w:pStyle w:val="TOC1"/>
        <w:tabs>
          <w:tab w:val="right" w:leader="dot" w:pos="8306"/>
        </w:tabs>
      </w:pPr>
      <w:hyperlink w:anchor="_Toc8144" w:history="1">
        <w:r>
          <w:rPr>
            <w:rFonts w:ascii="仿宋" w:eastAsia="仿宋" w:hAnsi="仿宋" w:cs="仿宋" w:hint="eastAsia"/>
            <w:lang w:eastAsia="zh-CN"/>
          </w:rPr>
          <w:t>十一、第四十七章全球人才流动与交流</w:t>
        </w:r>
        <w:r>
          <w:tab/>
        </w:r>
        <w:r>
          <w:fldChar w:fldCharType="begin"/>
        </w:r>
        <w:r>
          <w:instrText xml:space="preserve"> PAGEREF _Toc8144 \h </w:instrText>
        </w:r>
        <w:r>
          <w:fldChar w:fldCharType="separate"/>
        </w:r>
        <w:r>
          <w:t>37</w:t>
        </w:r>
        <w:r>
          <w:fldChar w:fldCharType="end"/>
        </w:r>
      </w:hyperlink>
    </w:p>
    <w:p>
      <w:pPr>
        <w:pStyle w:val="TOC2"/>
        <w:tabs>
          <w:tab w:val="right" w:leader="dot" w:pos="8306"/>
        </w:tabs>
      </w:pPr>
      <w:hyperlink w:anchor="_Toc3314" w:history="1">
        <w:r>
          <w:rPr>
            <w:rFonts w:ascii="仿宋" w:eastAsia="仿宋" w:hAnsi="仿宋" w:cs="仿宋" w:hint="eastAsia"/>
            <w:lang w:eastAsia="zh-CN"/>
          </w:rPr>
          <w:t>(一)、跨国项目与团队</w:t>
        </w:r>
        <w:r>
          <w:tab/>
        </w:r>
        <w:r>
          <w:fldChar w:fldCharType="begin"/>
        </w:r>
        <w:r>
          <w:instrText xml:space="preserve"> PAGEREF _Toc3314 \h </w:instrText>
        </w:r>
        <w:r>
          <w:fldChar w:fldCharType="separate"/>
        </w:r>
        <w:r>
          <w:t>37</w:t>
        </w:r>
        <w:r>
          <w:fldChar w:fldCharType="end"/>
        </w:r>
      </w:hyperlink>
    </w:p>
    <w:p>
      <w:pPr>
        <w:pStyle w:val="TOC2"/>
        <w:tabs>
          <w:tab w:val="right" w:leader="dot" w:pos="8306"/>
        </w:tabs>
      </w:pPr>
      <w:hyperlink w:anchor="_Toc10990" w:history="1">
        <w:r>
          <w:rPr>
            <w:rFonts w:ascii="仿宋" w:eastAsia="仿宋" w:hAnsi="仿宋" w:cs="仿宋" w:hint="eastAsia"/>
            <w:lang w:eastAsia="zh-CN"/>
          </w:rPr>
          <w:t>(二)、全球项目经验的累积</w:t>
        </w:r>
        <w:r>
          <w:tab/>
        </w:r>
        <w:r>
          <w:fldChar w:fldCharType="begin"/>
        </w:r>
        <w:r>
          <w:instrText xml:space="preserve"> PAGEREF _Toc10990 \h </w:instrText>
        </w:r>
        <w:r>
          <w:fldChar w:fldCharType="separate"/>
        </w:r>
        <w:r>
          <w:t>38</w:t>
        </w:r>
        <w:r>
          <w:fldChar w:fldCharType="end"/>
        </w:r>
      </w:hyperlink>
    </w:p>
    <w:p>
      <w:pPr>
        <w:pStyle w:val="TOC2"/>
        <w:tabs>
          <w:tab w:val="right" w:leader="dot" w:pos="8306"/>
        </w:tabs>
      </w:pPr>
      <w:hyperlink w:anchor="_Toc11137" w:history="1">
        <w:r>
          <w:rPr>
            <w:rFonts w:ascii="仿宋" w:eastAsia="仿宋" w:hAnsi="仿宋" w:cs="仿宋" w:hint="eastAsia"/>
            <w:lang w:eastAsia="zh-CN"/>
          </w:rPr>
          <w:t>(三)、跨文化团队领导与协作</w:t>
        </w:r>
        <w:r>
          <w:tab/>
        </w:r>
        <w:r>
          <w:fldChar w:fldCharType="begin"/>
        </w:r>
        <w:r>
          <w:instrText xml:space="preserve"> PAGEREF _Toc11137 \h </w:instrText>
        </w:r>
        <w:r>
          <w:fldChar w:fldCharType="separate"/>
        </w:r>
        <w:r>
          <w:t>39</w:t>
        </w:r>
        <w:r>
          <w:fldChar w:fldCharType="end"/>
        </w:r>
      </w:hyperlink>
    </w:p>
    <w:p>
      <w:pPr>
        <w:pStyle w:val="TOC2"/>
        <w:tabs>
          <w:tab w:val="right" w:leader="dot" w:pos="8306"/>
        </w:tabs>
      </w:pPr>
      <w:hyperlink w:anchor="_Toc14883" w:history="1">
        <w:r>
          <w:rPr>
            <w:rFonts w:ascii="仿宋" w:eastAsia="仿宋" w:hAnsi="仿宋" w:cs="仿宋" w:hint="eastAsia"/>
            <w:lang w:eastAsia="zh-CN"/>
          </w:rPr>
          <w:t>(四)、跨国交流与人才培养</w:t>
        </w:r>
        <w:r>
          <w:tab/>
        </w:r>
        <w:r>
          <w:fldChar w:fldCharType="begin"/>
        </w:r>
        <w:r>
          <w:instrText xml:space="preserve"> PAGEREF _Toc14883 \h </w:instrText>
        </w:r>
        <w:r>
          <w:fldChar w:fldCharType="separate"/>
        </w:r>
        <w:r>
          <w:t>40</w:t>
        </w:r>
        <w:r>
          <w:fldChar w:fldCharType="end"/>
        </w:r>
      </w:hyperlink>
    </w:p>
    <w:p>
      <w:pPr>
        <w:pStyle w:val="TOC2"/>
        <w:tabs>
          <w:tab w:val="right" w:leader="dot" w:pos="8306"/>
        </w:tabs>
      </w:pPr>
      <w:hyperlink w:anchor="_Toc15711" w:history="1">
        <w:r>
          <w:rPr>
            <w:rFonts w:ascii="仿宋" w:eastAsia="仿宋" w:hAnsi="仿宋" w:cs="仿宋" w:hint="eastAsia"/>
            <w:lang w:eastAsia="zh-CN"/>
          </w:rPr>
          <w:t>(五)、跨国交流计划的实施</w:t>
        </w:r>
        <w:r>
          <w:tab/>
        </w:r>
        <w:r>
          <w:fldChar w:fldCharType="begin"/>
        </w:r>
        <w:r>
          <w:instrText xml:space="preserve"> PAGEREF _Toc15711 \h </w:instrText>
        </w:r>
        <w:r>
          <w:fldChar w:fldCharType="separate"/>
        </w:r>
        <w:r>
          <w:t>41</w:t>
        </w:r>
        <w:r>
          <w:fldChar w:fldCharType="end"/>
        </w:r>
      </w:hyperlink>
    </w:p>
    <w:p>
      <w:pPr>
        <w:pStyle w:val="TOC2"/>
        <w:tabs>
          <w:tab w:val="right" w:leader="dot" w:pos="8306"/>
        </w:tabs>
      </w:pPr>
      <w:hyperlink w:anchor="_Toc17848" w:history="1">
        <w:r>
          <w:rPr>
            <w:rFonts w:ascii="仿宋" w:eastAsia="仿宋" w:hAnsi="仿宋" w:cs="仿宋" w:hint="eastAsia"/>
            <w:lang w:eastAsia="zh-CN"/>
          </w:rPr>
          <w:t>(六)、跨国培训与知识转移</w:t>
        </w:r>
        <w:r>
          <w:tab/>
        </w:r>
        <w:r>
          <w:fldChar w:fldCharType="begin"/>
        </w:r>
        <w:r>
          <w:instrText xml:space="preserve"> PAGEREF _Toc17848 \h </w:instrText>
        </w:r>
        <w:r>
          <w:fldChar w:fldCharType="separate"/>
        </w:r>
        <w:r>
          <w:t>41</w:t>
        </w:r>
        <w:r>
          <w:fldChar w:fldCharType="end"/>
        </w:r>
      </w:hyperlink>
    </w:p>
    <w:p>
      <w:pPr>
        <w:pStyle w:val="TOC1"/>
        <w:tabs>
          <w:tab w:val="right" w:leader="dot" w:pos="8306"/>
        </w:tabs>
      </w:pPr>
      <w:hyperlink w:anchor="_Toc22583" w:history="1">
        <w:r>
          <w:rPr>
            <w:rFonts w:ascii="仿宋" w:eastAsia="仿宋" w:hAnsi="仿宋" w:cs="仿宋" w:hint="eastAsia"/>
            <w:lang w:eastAsia="zh-CN"/>
          </w:rPr>
          <w:t>十二、第四十五章员工品牌建设</w:t>
        </w:r>
        <w:r>
          <w:tab/>
        </w:r>
        <w:r>
          <w:fldChar w:fldCharType="begin"/>
        </w:r>
        <w:r>
          <w:instrText xml:space="preserve"> PAGEREF _Toc22583 \h </w:instrText>
        </w:r>
        <w:r>
          <w:fldChar w:fldCharType="separate"/>
        </w:r>
        <w:r>
          <w:t>42</w:t>
        </w:r>
        <w:r>
          <w:fldChar w:fldCharType="end"/>
        </w:r>
      </w:hyperlink>
    </w:p>
    <w:p>
      <w:pPr>
        <w:pStyle w:val="TOC2"/>
        <w:tabs>
          <w:tab w:val="right" w:leader="dot" w:pos="8306"/>
        </w:tabs>
      </w:pPr>
      <w:hyperlink w:anchor="_Toc14604" w:history="1">
        <w:r>
          <w:rPr>
            <w:rFonts w:ascii="仿宋" w:eastAsia="仿宋" w:hAnsi="仿宋" w:cs="仿宋" w:hint="eastAsia"/>
            <w:lang w:eastAsia="zh-CN"/>
          </w:rPr>
          <w:t>(一)、个人品牌管理</w:t>
        </w:r>
        <w:r>
          <w:tab/>
        </w:r>
        <w:r>
          <w:fldChar w:fldCharType="begin"/>
        </w:r>
        <w:r>
          <w:instrText xml:space="preserve"> PAGEREF _Toc14604 \h </w:instrText>
        </w:r>
        <w:r>
          <w:fldChar w:fldCharType="separate"/>
        </w:r>
        <w:r>
          <w:t>42</w:t>
        </w:r>
        <w:r>
          <w:fldChar w:fldCharType="end"/>
        </w:r>
      </w:hyperlink>
    </w:p>
    <w:p>
      <w:pPr>
        <w:pStyle w:val="TOC2"/>
        <w:tabs>
          <w:tab w:val="right" w:leader="dot" w:pos="8306"/>
        </w:tabs>
      </w:pPr>
      <w:hyperlink w:anchor="_Toc15558" w:history="1">
        <w:r>
          <w:rPr>
            <w:rFonts w:ascii="仿宋" w:eastAsia="仿宋" w:hAnsi="仿宋" w:cs="仿宋" w:hint="eastAsia"/>
            <w:lang w:eastAsia="zh-CN"/>
          </w:rPr>
          <w:t>(二)、在智能轮椅行业内建立个人影响力</w:t>
        </w:r>
        <w:r>
          <w:tab/>
        </w:r>
        <w:r>
          <w:fldChar w:fldCharType="begin"/>
        </w:r>
        <w:r>
          <w:instrText xml:space="preserve"> PAGEREF _Toc15558 \h </w:instrText>
        </w:r>
        <w:r>
          <w:fldChar w:fldCharType="separate"/>
        </w:r>
        <w:r>
          <w:t>43</w:t>
        </w:r>
        <w:r>
          <w:fldChar w:fldCharType="end"/>
        </w:r>
      </w:hyperlink>
    </w:p>
    <w:p>
      <w:pPr>
        <w:pStyle w:val="TOC2"/>
        <w:tabs>
          <w:tab w:val="right" w:leader="dot" w:pos="8306"/>
        </w:tabs>
      </w:pPr>
      <w:hyperlink w:anchor="_Toc12633" w:history="1">
        <w:r>
          <w:rPr>
            <w:rFonts w:ascii="仿宋" w:eastAsia="仿宋" w:hAnsi="仿宋" w:cs="仿宋" w:hint="eastAsia"/>
            <w:lang w:eastAsia="zh-CN"/>
          </w:rPr>
          <w:t>(三)、个人品牌与公司品牌的关联</w:t>
        </w:r>
        <w:r>
          <w:tab/>
        </w:r>
        <w:r>
          <w:fldChar w:fldCharType="begin"/>
        </w:r>
        <w:r>
          <w:instrText xml:space="preserve"> PAGEREF _Toc12633 \h </w:instrText>
        </w:r>
        <w:r>
          <w:fldChar w:fldCharType="separate"/>
        </w:r>
        <w:r>
          <w:t>44</w:t>
        </w:r>
        <w:r>
          <w:fldChar w:fldCharType="end"/>
        </w:r>
      </w:hyperlink>
    </w:p>
    <w:p>
      <w:pPr>
        <w:pStyle w:val="TOC2"/>
        <w:tabs>
          <w:tab w:val="right" w:leader="dot" w:pos="8306"/>
        </w:tabs>
      </w:pPr>
      <w:hyperlink w:anchor="_Toc15624" w:history="1">
        <w:r>
          <w:rPr>
            <w:rFonts w:ascii="仿宋" w:eastAsia="仿宋" w:hAnsi="仿宋" w:cs="仿宋" w:hint="eastAsia"/>
            <w:lang w:eastAsia="zh-CN"/>
          </w:rPr>
          <w:t>(四)、社交媒体与个人品牌</w:t>
        </w:r>
        <w:r>
          <w:tab/>
        </w:r>
        <w:r>
          <w:fldChar w:fldCharType="begin"/>
        </w:r>
        <w:r>
          <w:instrText xml:space="preserve"> PAGEREF _Toc15624 \h </w:instrText>
        </w:r>
        <w:r>
          <w:fldChar w:fldCharType="separate"/>
        </w:r>
        <w:r>
          <w:t>45</w:t>
        </w:r>
        <w:r>
          <w:fldChar w:fldCharType="end"/>
        </w:r>
      </w:hyperlink>
    </w:p>
    <w:p>
      <w:pPr>
        <w:pStyle w:val="TOC2"/>
        <w:tabs>
          <w:tab w:val="right" w:leader="dot" w:pos="8306"/>
        </w:tabs>
      </w:pPr>
      <w:hyperlink w:anchor="_Toc25522" w:history="1">
        <w:r>
          <w:rPr>
            <w:rFonts w:ascii="仿宋" w:eastAsia="仿宋" w:hAnsi="仿宋" w:cs="仿宋" w:hint="eastAsia"/>
            <w:lang w:eastAsia="zh-CN"/>
          </w:rPr>
          <w:t>(五)、个人品牌的社交媒体传播</w:t>
        </w:r>
        <w:r>
          <w:tab/>
        </w:r>
        <w:r>
          <w:fldChar w:fldCharType="begin"/>
        </w:r>
        <w:r>
          <w:instrText xml:space="preserve"> PAGEREF _Toc25522 \h </w:instrText>
        </w:r>
        <w:r>
          <w:fldChar w:fldCharType="separate"/>
        </w:r>
        <w:r>
          <w:t>46</w:t>
        </w:r>
        <w:r>
          <w:fldChar w:fldCharType="end"/>
        </w:r>
      </w:hyperlink>
    </w:p>
    <w:p>
      <w:pPr>
        <w:pStyle w:val="TOC2"/>
        <w:tabs>
          <w:tab w:val="right" w:leader="dot" w:pos="8306"/>
        </w:tabs>
      </w:pPr>
      <w:hyperlink w:anchor="_Toc16578" w:history="1">
        <w:r>
          <w:rPr>
            <w:rFonts w:ascii="仿宋" w:eastAsia="仿宋" w:hAnsi="仿宋" w:cs="仿宋" w:hint="eastAsia"/>
            <w:lang w:eastAsia="zh-CN"/>
          </w:rPr>
          <w:t>(六)、员工品牌建设与公司形象一致性</w:t>
        </w:r>
        <w:r>
          <w:tab/>
        </w:r>
        <w:r>
          <w:fldChar w:fldCharType="begin"/>
        </w:r>
        <w:r>
          <w:instrText xml:space="preserve"> PAGEREF _Toc16578 \h </w:instrText>
        </w:r>
        <w:r>
          <w:fldChar w:fldCharType="separate"/>
        </w:r>
        <w:r>
          <w:t>47</w:t>
        </w:r>
        <w:r>
          <w:fldChar w:fldCharType="end"/>
        </w:r>
      </w:hyperlink>
    </w:p>
    <w:p>
      <w:pPr>
        <w:pStyle w:val="TOC1"/>
        <w:tabs>
          <w:tab w:val="right" w:leader="dot" w:pos="8306"/>
        </w:tabs>
      </w:pPr>
      <w:hyperlink w:anchor="_Toc27607" w:history="1">
        <w:r>
          <w:rPr>
            <w:rFonts w:ascii="仿宋" w:eastAsia="仿宋" w:hAnsi="仿宋" w:cs="仿宋" w:hint="eastAsia"/>
            <w:lang w:eastAsia="zh-CN"/>
          </w:rPr>
          <w:t>十三、第四十三章员工参与决策与公司治理</w:t>
        </w:r>
        <w:r>
          <w:tab/>
        </w:r>
        <w:r>
          <w:fldChar w:fldCharType="begin"/>
        </w:r>
        <w:r>
          <w:instrText xml:space="preserve"> PAGEREF _Toc27607 \h </w:instrText>
        </w:r>
        <w:r>
          <w:fldChar w:fldCharType="separate"/>
        </w:r>
        <w:r>
          <w:t>47</w:t>
        </w:r>
        <w:r>
          <w:fldChar w:fldCharType="end"/>
        </w:r>
      </w:hyperlink>
    </w:p>
    <w:p>
      <w:pPr>
        <w:pStyle w:val="TOC2"/>
        <w:tabs>
          <w:tab w:val="right" w:leader="dot" w:pos="8306"/>
        </w:tabs>
      </w:pPr>
      <w:hyperlink w:anchor="_Toc17274" w:history="1">
        <w:r>
          <w:rPr>
            <w:rFonts w:ascii="仿宋" w:eastAsia="仿宋" w:hAnsi="仿宋" w:cs="仿宋" w:hint="eastAsia"/>
            <w:lang w:eastAsia="zh-CN"/>
          </w:rPr>
          <w:t>(一)、员工参与决策机制</w:t>
        </w:r>
        <w:r>
          <w:tab/>
        </w:r>
        <w:r>
          <w:fldChar w:fldCharType="begin"/>
        </w:r>
        <w:r>
          <w:instrText xml:space="preserve"> PAGEREF _Toc17274 \h </w:instrText>
        </w:r>
        <w:r>
          <w:fldChar w:fldCharType="separate"/>
        </w:r>
        <w:r>
          <w:t>47</w:t>
        </w:r>
        <w:r>
          <w:fldChar w:fldCharType="end"/>
        </w:r>
      </w:hyperlink>
    </w:p>
    <w:p>
      <w:pPr>
        <w:pStyle w:val="TOC2"/>
        <w:tabs>
          <w:tab w:val="right" w:leader="dot" w:pos="8306"/>
        </w:tabs>
      </w:pPr>
      <w:hyperlink w:anchor="_Toc4823" w:history="1">
        <w:r>
          <w:rPr>
            <w:rFonts w:ascii="仿宋" w:eastAsia="仿宋" w:hAnsi="仿宋" w:cs="仿宋" w:hint="eastAsia"/>
            <w:lang w:eastAsia="zh-CN"/>
          </w:rPr>
          <w:t>(二)、参与决策的渠道与机会</w:t>
        </w:r>
        <w:r>
          <w:tab/>
        </w:r>
        <w:r>
          <w:fldChar w:fldCharType="begin"/>
        </w:r>
        <w:r>
          <w:instrText xml:space="preserve"> PAGEREF _Toc4823 \h </w:instrText>
        </w:r>
        <w:r>
          <w:fldChar w:fldCharType="separate"/>
        </w:r>
        <w:r>
          <w:t>48</w:t>
        </w:r>
        <w:r>
          <w:fldChar w:fldCharType="end"/>
        </w:r>
      </w:hyperlink>
    </w:p>
    <w:p>
      <w:pPr>
        <w:pStyle w:val="TOC2"/>
        <w:tabs>
          <w:tab w:val="right" w:leader="dot" w:pos="8306"/>
        </w:tabs>
      </w:pPr>
      <w:hyperlink w:anchor="_Toc16160" w:history="1">
        <w:r>
          <w:rPr>
            <w:rFonts w:ascii="仿宋" w:eastAsia="仿宋" w:hAnsi="仿宋" w:cs="仿宋" w:hint="eastAsia"/>
            <w:lang w:eastAsia="zh-CN"/>
          </w:rPr>
          <w:t>(三)、代表员工意见的制度</w:t>
        </w:r>
        <w:r>
          <w:tab/>
        </w:r>
        <w:r>
          <w:fldChar w:fldCharType="begin"/>
        </w:r>
        <w:r>
          <w:instrText xml:space="preserve"> PAGEREF _Toc16160 \h </w:instrText>
        </w:r>
        <w:r>
          <w:fldChar w:fldCharType="separate"/>
        </w:r>
        <w:r>
          <w:t>48</w:t>
        </w:r>
        <w:r>
          <w:fldChar w:fldCharType="end"/>
        </w:r>
      </w:hyperlink>
    </w:p>
    <w:p>
      <w:pPr>
        <w:pStyle w:val="TOC2"/>
        <w:tabs>
          <w:tab w:val="right" w:leader="dot" w:pos="8306"/>
        </w:tabs>
      </w:pPr>
      <w:hyperlink w:anchor="_Toc21400" w:history="1">
        <w:r>
          <w:rPr>
            <w:rFonts w:ascii="仿宋" w:eastAsia="仿宋" w:hAnsi="仿宋" w:cs="仿宋" w:hint="eastAsia"/>
            <w:lang w:eastAsia="zh-CN"/>
          </w:rPr>
          <w:t>(四)、公司治理与透明度</w:t>
        </w:r>
        <w:r>
          <w:tab/>
        </w:r>
        <w:r>
          <w:fldChar w:fldCharType="begin"/>
        </w:r>
        <w:r>
          <w:instrText xml:space="preserve"> PAGEREF _Toc21400 \h </w:instrText>
        </w:r>
        <w:r>
          <w:fldChar w:fldCharType="separate"/>
        </w:r>
        <w:r>
          <w:t>49</w:t>
        </w:r>
        <w:r>
          <w:fldChar w:fldCharType="end"/>
        </w:r>
      </w:hyperlink>
    </w:p>
    <w:p>
      <w:pPr>
        <w:pStyle w:val="TOC2"/>
        <w:tabs>
          <w:tab w:val="right" w:leader="dot" w:pos="8306"/>
        </w:tabs>
      </w:pPr>
      <w:hyperlink w:anchor="_Toc20713" w:history="1">
        <w:r>
          <w:rPr>
            <w:rFonts w:ascii="仿宋" w:eastAsia="仿宋" w:hAnsi="仿宋" w:cs="仿宋" w:hint="eastAsia"/>
            <w:lang w:eastAsia="zh-CN"/>
          </w:rPr>
          <w:t>(五)、公司治理结构的建设</w:t>
        </w:r>
        <w:r>
          <w:tab/>
        </w:r>
        <w:r>
          <w:fldChar w:fldCharType="begin"/>
        </w:r>
        <w:r>
          <w:instrText xml:space="preserve"> PAGEREF _Toc20713 \h </w:instrText>
        </w:r>
        <w:r>
          <w:fldChar w:fldCharType="separate"/>
        </w:r>
        <w:r>
          <w:t>50</w:t>
        </w:r>
        <w:r>
          <w:fldChar w:fldCharType="end"/>
        </w:r>
      </w:hyperlink>
    </w:p>
    <w:p>
      <w:pPr>
        <w:pStyle w:val="TOC2"/>
        <w:tabs>
          <w:tab w:val="right" w:leader="dot" w:pos="8306"/>
        </w:tabs>
      </w:pPr>
      <w:hyperlink w:anchor="_Toc21688" w:history="1">
        <w:r>
          <w:rPr>
            <w:rFonts w:ascii="仿宋" w:eastAsia="仿宋" w:hAnsi="仿宋" w:cs="仿宋" w:hint="eastAsia"/>
            <w:lang w:eastAsia="zh-CN"/>
          </w:rPr>
          <w:t>(六)、公司业绩与财务信息的公开</w:t>
        </w:r>
        <w:r>
          <w:tab/>
        </w:r>
        <w:r>
          <w:fldChar w:fldCharType="begin"/>
        </w:r>
        <w:r>
          <w:instrText xml:space="preserve"> PAGEREF _Toc21688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智能轮椅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6994"/>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9592"/>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7287"/>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2840"/>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智能轮椅行业进行新材料、新工艺、新产品的研发，以促进整个智能轮椅行业的结构调整和转型升级。这一系列政策的实施为智能轮椅行业提供了有力的支持，有助于智能轮椅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智能轮椅行业提供了增长的空间，同时，逐步升级的消费需求也促使智能轮椅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智能轮椅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1959"/>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4103"/>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6129"/>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2952"/>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公司计划邀请合作伙伴参与项目投资，共同分享项目的发展成果。通过与智能轮椅行业内有实力、资源丰富的合作伙伴达成合作协议，实现资源共享、风险分担，提高项目的整体实力。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0882"/>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1427"/>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718"/>
      <w:r>
        <w:rPr>
          <w:rFonts w:ascii="仿宋" w:eastAsia="仿宋" w:hAnsi="仿宋" w:cs="仿宋" w:hint="eastAsia"/>
          <w:sz w:val="28"/>
          <w:lang w:eastAsia="zh-CN"/>
        </w:rPr>
        <w:t>二、智能轮椅行业背景分析</w:t>
      </w:r>
      <w:bookmarkEnd w:id="12"/>
    </w:p>
    <w:p>
      <w:pPr>
        <w:pStyle w:val="Heading2"/>
        <w:rPr>
          <w:rFonts w:ascii="仿宋" w:eastAsia="仿宋" w:hAnsi="仿宋" w:cs="仿宋" w:hint="eastAsia"/>
          <w:lang w:eastAsia="zh-CN"/>
        </w:rPr>
      </w:pPr>
      <w:bookmarkStart w:id="13" w:name="_Toc23575"/>
      <w:r>
        <w:rPr>
          <w:rFonts w:ascii="仿宋" w:eastAsia="仿宋" w:hAnsi="仿宋" w:cs="仿宋" w:hint="eastAsia"/>
          <w:lang w:eastAsia="zh-CN"/>
        </w:rPr>
        <w:t>(一)、智能轮椅行业背景分析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轮椅行业是一个充满活力且不断演变的领域。近年来，该智能轮椅行业经历了显著的增长，这一增长主要受益于多方面的推动因素，尤其是技术创新和市场需求的持续增加。技术创新为智能轮椅行业带来了新的商业模式和解决方案，而不断增长的市场需求则推动了智能轮椅行业的整体扩张。这使得 智能轮椅行业成为当前经济中备受关注的一个重要组成部分。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轮椅行业的市场规模持续扩大，预计未来几年仍将保持良好的增长势头。这一趋势得益于多种因素，其中包括数字化转型、全球化市场和消费者需求的多样化。数字化转型推动了智能轮椅行业内各个环节的效率提升，全球化市场为企业提供了更广阔的业务机会，而消费者需求的多样化则促使智能轮椅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智能轮椅行业呈现激烈的竞争格局，主要由一些领先的企业主导市场。这些企业通常在创新、市场份额和客户忠诚度等方面表现出强大的竞争力。随着智能轮椅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轮椅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智能轮椅行业发展的关键因素之一。新技术的引入，如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智能轮椅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智能轮椅行业仍然充满挑战和机遇。随着全球经济的发展和技术的不断进步，智能轮椅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智能轮椅行业的未来，持乐观但谨慎的态度，不断优化业务模式和提升核心竞争力是至关重要的。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10390"/>
      <w:r>
        <w:rPr>
          <w:rFonts w:ascii="仿宋" w:eastAsia="仿宋" w:hAnsi="仿宋" w:cs="仿宋" w:hint="eastAsia"/>
          <w:sz w:val="28"/>
          <w:lang w:eastAsia="zh-CN"/>
        </w:rPr>
        <w:t>三、员工沟通技巧培训与人际关系管理</w:t>
      </w:r>
      <w:bookmarkEnd w:id="14"/>
    </w:p>
    <w:p>
      <w:pPr>
        <w:pStyle w:val="Heading2"/>
        <w:rPr>
          <w:rFonts w:ascii="仿宋" w:eastAsia="仿宋" w:hAnsi="仿宋" w:cs="仿宋" w:hint="eastAsia"/>
          <w:lang w:eastAsia="zh-CN"/>
        </w:rPr>
      </w:pPr>
      <w:bookmarkStart w:id="15" w:name="_Toc14072"/>
      <w:r>
        <w:rPr>
          <w:rFonts w:ascii="仿宋" w:eastAsia="仿宋" w:hAnsi="仿宋" w:cs="仿宋" w:hint="eastAsia"/>
          <w:lang w:eastAsia="zh-CN"/>
        </w:rPr>
        <w:t>(一)、沟通技巧的重要性及培训计划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6" w:name="_Toc31072"/>
      <w:r>
        <w:rPr>
          <w:rFonts w:ascii="仿宋" w:eastAsia="仿宋" w:hAnsi="仿宋" w:cs="仿宋" w:hint="eastAsia"/>
          <w:sz w:val="28"/>
          <w:lang w:eastAsia="zh-CN"/>
        </w:rPr>
        <w:t>(二)、人际关系管理的原则与方法</w:t>
      </w:r>
      <w:bookmarkEnd w:id="16"/>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7" w:name="_Toc19948"/>
      <w:r>
        <w:rPr>
          <w:rFonts w:ascii="仿宋" w:eastAsia="仿宋" w:hAnsi="仿宋" w:cs="仿宋" w:hint="eastAsia"/>
          <w:sz w:val="28"/>
          <w:lang w:eastAsia="zh-CN"/>
        </w:rPr>
        <w:t>(三)、良好人际关系的建立与维护</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8" w:name="_Toc4011"/>
      <w:r>
        <w:rPr>
          <w:rFonts w:ascii="仿宋" w:eastAsia="仿宋" w:hAnsi="仿宋" w:cs="仿宋" w:hint="eastAsia"/>
          <w:sz w:val="28"/>
          <w:lang w:eastAsia="zh-CN"/>
        </w:rPr>
        <w:t>四、员工压力管理及应对措施</w:t>
      </w:r>
      <w:bookmarkEnd w:id="18"/>
    </w:p>
    <w:p>
      <w:pPr>
        <w:pStyle w:val="Heading2"/>
        <w:rPr>
          <w:rFonts w:ascii="仿宋" w:eastAsia="仿宋" w:hAnsi="仿宋" w:cs="仿宋" w:hint="eastAsia"/>
          <w:lang w:eastAsia="zh-CN"/>
        </w:rPr>
      </w:pPr>
      <w:bookmarkStart w:id="19" w:name="_Toc5179"/>
      <w:r>
        <w:rPr>
          <w:rFonts w:ascii="仿宋" w:eastAsia="仿宋" w:hAnsi="仿宋" w:cs="仿宋" w:hint="eastAsia"/>
          <w:lang w:eastAsia="zh-CN"/>
        </w:rPr>
        <w:t>(一)、压力对员工的影响及管理原则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0" w:name="_Toc20820"/>
      <w:r>
        <w:rPr>
          <w:rFonts w:ascii="仿宋" w:eastAsia="仿宋" w:hAnsi="仿宋" w:cs="仿宋" w:hint="eastAsia"/>
          <w:sz w:val="28"/>
          <w:lang w:eastAsia="zh-CN"/>
        </w:rPr>
        <w:t>(二)、压力应对策略及其实施方案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1" w:name="_Toc279"/>
      <w:r>
        <w:rPr>
          <w:rFonts w:ascii="仿宋" w:eastAsia="仿宋" w:hAnsi="仿宋" w:cs="仿宋" w:hint="eastAsia"/>
          <w:sz w:val="28"/>
          <w:lang w:eastAsia="zh-CN"/>
        </w:rPr>
        <w:t>(三)、压力管理效果的评估及持续改进</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9811"/>
      <w:r>
        <w:rPr>
          <w:rFonts w:ascii="仿宋" w:eastAsia="仿宋" w:hAnsi="仿宋" w:cs="仿宋" w:hint="eastAsia"/>
          <w:sz w:val="28"/>
          <w:lang w:eastAsia="zh-CN"/>
        </w:rPr>
        <w:t>五、第八章员工绩效管理</w:t>
      </w:r>
      <w:bookmarkEnd w:id="22"/>
    </w:p>
    <w:p>
      <w:pPr>
        <w:pStyle w:val="Heading2"/>
        <w:rPr>
          <w:rFonts w:ascii="仿宋" w:eastAsia="仿宋" w:hAnsi="仿宋" w:cs="仿宋" w:hint="eastAsia"/>
          <w:lang w:eastAsia="zh-CN"/>
        </w:rPr>
      </w:pPr>
      <w:bookmarkStart w:id="23" w:name="_Toc7173"/>
      <w:r>
        <w:rPr>
          <w:rFonts w:ascii="仿宋" w:eastAsia="仿宋" w:hAnsi="仿宋" w:cs="仿宋" w:hint="eastAsia"/>
          <w:lang w:eastAsia="zh-CN"/>
        </w:rPr>
        <w:t>(一)、绩效评估体系建立</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4" w:name="_Toc16881"/>
      <w:r>
        <w:rPr>
          <w:rFonts w:ascii="仿宋" w:eastAsia="仿宋" w:hAnsi="仿宋" w:cs="仿宋" w:hint="eastAsia"/>
          <w:sz w:val="28"/>
          <w:lang w:eastAsia="zh-CN"/>
        </w:rPr>
        <w:t>(二)、绩效考核与反馈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5" w:name="_Toc21907"/>
      <w:r>
        <w:rPr>
          <w:rFonts w:ascii="仿宋" w:eastAsia="仿宋" w:hAnsi="仿宋" w:cs="仿宋" w:hint="eastAsia"/>
          <w:sz w:val="28"/>
          <w:lang w:eastAsia="zh-CN"/>
        </w:rPr>
        <w:t>(三)、激励与奖惩机制</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6" w:name="_Toc31535"/>
      <w:r>
        <w:rPr>
          <w:rFonts w:ascii="仿宋" w:eastAsia="仿宋" w:hAnsi="仿宋" w:cs="仿宋" w:hint="eastAsia"/>
          <w:sz w:val="28"/>
          <w:lang w:eastAsia="zh-CN"/>
        </w:rPr>
        <w:t>六、第三十二章未来发展愿景</w:t>
      </w:r>
      <w:bookmarkEnd w:id="26"/>
    </w:p>
    <w:p>
      <w:pPr>
        <w:pStyle w:val="Heading2"/>
        <w:rPr>
          <w:rFonts w:ascii="仿宋" w:eastAsia="仿宋" w:hAnsi="仿宋" w:cs="仿宋" w:hint="eastAsia"/>
          <w:lang w:eastAsia="zh-CN"/>
        </w:rPr>
      </w:pPr>
      <w:bookmarkStart w:id="27" w:name="_Toc22212"/>
      <w:r>
        <w:rPr>
          <w:rFonts w:ascii="仿宋" w:eastAsia="仿宋" w:hAnsi="仿宋" w:cs="仿宋" w:hint="eastAsia"/>
          <w:lang w:eastAsia="zh-CN"/>
        </w:rPr>
        <w:t>(一)、员工职业生涯管理的未来趋势</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8" w:name="_Toc21757"/>
      <w:r>
        <w:rPr>
          <w:rFonts w:ascii="仿宋" w:eastAsia="仿宋" w:hAnsi="仿宋" w:cs="仿宋" w:hint="eastAsia"/>
          <w:sz w:val="28"/>
          <w:lang w:eastAsia="zh-CN"/>
        </w:rPr>
        <w:t>(二)、公司在员工发展中的未来愿景</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https://d.book118.com/026000213021010041</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智能轮椅相关公司员工职业道路规划与管理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1239CD"/>
    <w:rsid w:val="741239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026000213021010041"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2023-12-08T15:24:00Z</dcterms:created>
  <dcterms:modified xsi:type="dcterms:W3CDTF">2023-12-08T15:24:18Z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5C84ACE99FFC4254B474362D02353E6E_11</vt:lpwstr>
  </property>
  <property fmtid="{D5CDD505-2E9C-101B-9397-08002B2CF9AE}" pid="3" name="KSOProductBuildVer">
    <vt:lpwstr>2052-12.1.0.15712</vt:lpwstr>
  </property>
</Properties>
</file>