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34" w:line="315" w:lineRule="exact"/>
        <w:ind w:left="14"/>
        <w:rPr>
          <w:rFonts w:ascii="SimHei" w:eastAsia="SimHei" w:hAnsi="SimHei" w:cs="SimHei"/>
          <w:sz w:val="21"/>
          <w:szCs w:val="21"/>
        </w:rPr>
      </w:pPr>
      <w:r>
        <w:pict>
          <v:shape id="_x0000_s1025" style="width:482.65pt;height:0.75pt;margin-top:212.28pt;margin-left:70.44pt;mso-position-horizontal-relative:page;mso-position-vertical-relative:page;position:absolute;z-index:251659264" coordorigin="0,0" coordsize="9652,15" o:allowincell="f" path="m7,7l9645,7e" filled="f" strokecolor="black" strokeweight="0.72pt">
            <v:stroke endcap="round"/>
          </v:shape>
        </w:pict>
      </w:r>
      <w:r>
        <w:pict>
          <v:shape id="_x0000_s1026" style="width:482.65pt;height:0.75pt;margin-top:728.16pt;margin-left:70.44pt;mso-position-horizontal-relative:page;mso-position-vertical-relative:page;position:absolute;z-index:251658240" coordorigin="0,0" coordsize="9652,15" o:allowincell="f" path="m7,7l9645,7e" filled="f" strokecolor="black" strokeweight="0.72pt">
            <v:stroke endcap="round"/>
          </v:shape>
        </w:pict>
      </w:r>
      <w:r>
        <w:rPr>
          <w:rFonts w:ascii="Times New Roman" w:eastAsia="Times New Roman" w:hAnsi="Times New Roman" w:cs="Times New Roman"/>
          <w:position w:val="10"/>
          <w:sz w:val="21"/>
          <w:szCs w:val="21"/>
        </w:rPr>
        <w:t>ICS</w:t>
      </w:r>
      <w:r>
        <w:rPr>
          <w:rFonts w:ascii="Times New Roman" w:eastAsia="Times New Roman" w:hAnsi="Times New Roman" w:cs="Times New Roman"/>
          <w:spacing w:val="-1"/>
          <w:position w:val="10"/>
          <w:sz w:val="21"/>
          <w:szCs w:val="21"/>
        </w:rPr>
        <w:t xml:space="preserve">  </w:t>
      </w:r>
      <w:r>
        <w:rPr>
          <w:rFonts w:ascii="SimHei" w:eastAsia="SimHei" w:hAnsi="SimHei" w:cs="SimHei"/>
          <w:position w:val="10"/>
          <w:sz w:val="21"/>
          <w:szCs w:val="21"/>
        </w:rPr>
        <w:t>93.080.10</w:t>
      </w:r>
    </w:p>
    <w:p>
      <w:pPr>
        <w:spacing w:before="1" w:line="185" w:lineRule="auto"/>
        <w:ind w:left="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P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>6</w:t>
      </w:r>
      <w:r>
        <w:rPr>
          <w:rFonts w:ascii="SimHei" w:eastAsia="SimHei" w:hAnsi="SimHei" w:cs="SimHei"/>
          <w:spacing w:val="-1"/>
          <w:sz w:val="21"/>
          <w:szCs w:val="21"/>
        </w:rPr>
        <w:t>6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156" w:line="221" w:lineRule="auto"/>
        <w:ind w:left="41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17"/>
          <w:sz w:val="48"/>
          <w:szCs w:val="48"/>
        </w:rPr>
        <w:t>青</w:t>
      </w:r>
      <w:r>
        <w:rPr>
          <w:rFonts w:ascii="SimHei" w:eastAsia="SimHei" w:hAnsi="SimHei" w:cs="SimHei"/>
          <w:spacing w:val="14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4"/>
          <w:sz w:val="48"/>
          <w:szCs w:val="48"/>
        </w:rPr>
        <w:t>海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156" w:line="222" w:lineRule="auto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18"/>
          <w:sz w:val="48"/>
          <w:szCs w:val="48"/>
        </w:rPr>
        <w:t>省</w:t>
      </w:r>
      <w:r>
        <w:rPr>
          <w:rFonts w:ascii="SimHei" w:eastAsia="SimHei" w:hAnsi="SimHei" w:cs="SimHei"/>
          <w:spacing w:val="16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6"/>
          <w:sz w:val="48"/>
          <w:szCs w:val="48"/>
        </w:rPr>
        <w:t>地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83" w:lineRule="auto"/>
        <w:rPr>
          <w:rFonts w:ascii="Arial"/>
          <w:sz w:val="21"/>
        </w:rPr>
      </w:pPr>
    </w:p>
    <w:p>
      <w:pPr>
        <w:spacing w:before="276" w:line="188" w:lineRule="auto"/>
        <w:ind w:left="199"/>
        <w:rPr>
          <w:rFonts w:ascii="Times New Roman" w:eastAsia="Times New Roman" w:hAnsi="Times New Roman" w:cs="Times New Roman"/>
          <w:sz w:val="96"/>
          <w:szCs w:val="96"/>
        </w:rPr>
      </w:pPr>
      <w:r>
        <w:rPr>
          <w:rFonts w:ascii="Times New Roman" w:eastAsia="Times New Roman" w:hAnsi="Times New Roman" w:cs="Times New Roman"/>
          <w:b/>
          <w:bCs/>
          <w:sz w:val="96"/>
          <w:szCs w:val="96"/>
        </w:rPr>
        <w:t>DB</w:t>
      </w:r>
      <w:r>
        <w:rPr>
          <w:rFonts w:ascii="Times New Roman" w:eastAsia="Times New Roman" w:hAnsi="Times New Roman" w:cs="Times New Roman"/>
          <w:b/>
          <w:bCs/>
          <w:spacing w:val="336"/>
          <w:sz w:val="96"/>
          <w:szCs w:val="96"/>
        </w:rPr>
        <w:t>6</w:t>
      </w:r>
      <w:r>
        <w:rPr>
          <w:rFonts w:ascii="Times New Roman" w:eastAsia="Times New Roman" w:hAnsi="Times New Roman" w:cs="Times New Roman"/>
          <w:b/>
          <w:bCs/>
          <w:spacing w:val="335"/>
          <w:sz w:val="96"/>
          <w:szCs w:val="96"/>
        </w:rPr>
        <w:t>3</w:t>
      </w:r>
    </w:p>
    <w:p>
      <w:pPr>
        <w:spacing w:before="313" w:line="221" w:lineRule="auto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20"/>
          <w:sz w:val="48"/>
          <w:szCs w:val="48"/>
        </w:rPr>
        <w:t>方</w:t>
      </w:r>
      <w:r>
        <w:rPr>
          <w:rFonts w:ascii="SimHei" w:eastAsia="SimHei" w:hAnsi="SimHei" w:cs="SimHei"/>
          <w:spacing w:val="15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5"/>
          <w:sz w:val="48"/>
          <w:szCs w:val="48"/>
        </w:rPr>
        <w:t>标</w:t>
      </w:r>
      <w:r>
        <w:rPr>
          <w:rFonts w:ascii="SimHei" w:eastAsia="SimHei" w:hAnsi="SimHei" w:cs="SimHei"/>
          <w:spacing w:val="15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5"/>
          <w:sz w:val="48"/>
          <w:szCs w:val="48"/>
        </w:rPr>
        <w:t>准</w:t>
      </w:r>
    </w:p>
    <w:p>
      <w:pPr>
        <w:spacing w:before="319" w:line="188" w:lineRule="auto"/>
        <w:ind w:left="617"/>
        <w:rPr>
          <w:rFonts w:ascii="SimHei" w:eastAsia="SimHei" w:hAnsi="SimHei" w:cs="SimHei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DB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sz w:val="28"/>
          <w:szCs w:val="28"/>
        </w:rPr>
        <w:t>63</w:t>
      </w:r>
      <w:r>
        <w:rPr>
          <w:rFonts w:ascii="SimHei" w:eastAsia="SimHei" w:hAnsi="SimHei" w:cs="SimHei"/>
          <w:sz w:val="28"/>
          <w:szCs w:val="28"/>
        </w:rPr>
        <w:t>/T</w:t>
      </w:r>
      <w:r>
        <w:rPr>
          <w:rFonts w:ascii="SimHei" w:eastAsia="SimHei" w:hAnsi="SimHei" w:cs="SimHei"/>
          <w:sz w:val="28"/>
          <w:szCs w:val="28"/>
        </w:rPr>
        <w:t xml:space="preserve"> </w:t>
      </w:r>
      <w:r>
        <w:rPr>
          <w:rFonts w:ascii="SimHei" w:eastAsia="SimHei" w:hAnsi="SimHei" w:cs="SimHei"/>
          <w:sz w:val="28"/>
          <w:szCs w:val="28"/>
        </w:rPr>
        <w:t>1774—2020</w:t>
      </w:r>
    </w:p>
    <w:p>
      <w:pPr>
        <w:sectPr>
          <w:pgSz w:w="11906" w:h="16838"/>
          <w:pgMar w:top="512" w:right="764" w:bottom="0" w:left="1408" w:header="0" w:footer="0" w:gutter="0"/>
          <w:cols w:num="3" w:space="708" w:equalWidth="0">
            <w:col w:w="3014" w:space="100"/>
            <w:col w:w="2988" w:space="100"/>
            <w:col w:w="3531" w:space="0"/>
          </w:cols>
        </w:sect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169" w:line="420" w:lineRule="auto"/>
        <w:ind w:left="1031" w:right="1673" w:firstLine="42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SimHei" w:eastAsia="SimHei" w:hAnsi="SimHei" w:cs="SimHei"/>
          <w:spacing w:val="-4"/>
          <w:sz w:val="52"/>
          <w:szCs w:val="52"/>
        </w:rPr>
        <w:t>高速公</w:t>
      </w:r>
      <w:r>
        <w:rPr>
          <w:rFonts w:ascii="SimHei" w:eastAsia="SimHei" w:hAnsi="SimHei" w:cs="SimHei"/>
          <w:spacing w:val="-2"/>
          <w:sz w:val="52"/>
          <w:szCs w:val="52"/>
        </w:rPr>
        <w:t>路房建工程设计指南</w:t>
      </w:r>
      <w:r>
        <w:rPr>
          <w:rFonts w:ascii="SimHei" w:eastAsia="SimHei" w:hAnsi="SimHei" w:cs="SimHei"/>
          <w:sz w:val="52"/>
          <w:szCs w:val="52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Design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Specification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for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Building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Construction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of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Expressway</w:t>
      </w:r>
    </w:p>
    <w:p/>
    <w:p/>
    <w:p/>
    <w:p/>
    <w:p/>
    <w:p/>
    <w:p/>
    <w:p/>
    <w:p/>
    <w:p/>
    <w:p/>
    <w:p/>
    <w:p/>
    <w:p/>
    <w:p/>
    <w:p>
      <w:pPr>
        <w:sectPr>
          <w:type w:val="continuous"/>
          <w:pgSz w:w="11906" w:h="16838"/>
          <w:pgMar w:top="512" w:right="764" w:bottom="0" w:left="1408" w:header="0" w:footer="0" w:gutter="0"/>
          <w:pgNumType w:start="2"/>
          <w:cols w:num="1" w:space="708" w:equalWidth="0">
            <w:col w:w="9733" w:space="0"/>
          </w:cols>
        </w:sectPr>
      </w:pPr>
    </w:p>
    <w:p/>
    <w:p/>
    <w:p/>
    <w:p/>
    <w:p/>
    <w:p/>
    <w:p/>
    <w:p/>
    <w:p>
      <w:pPr>
        <w:spacing w:line="178" w:lineRule="exact"/>
      </w:pPr>
    </w:p>
    <w:p>
      <w:pPr>
        <w:sectPr>
          <w:type w:val="nextPage"/>
          <w:pgSz w:w="11906" w:h="16838"/>
          <w:pgMar w:top="512" w:right="764" w:bottom="0" w:left="1408" w:header="0" w:footer="0" w:gutter="0"/>
          <w:pgNumType w:start="3"/>
          <w:cols w:num="1" w:space="708" w:equalWidth="0">
            <w:col w:w="9733" w:space="0"/>
          </w:cols>
          <w:titlePg w:val="0"/>
        </w:sectPr>
      </w:pPr>
    </w:p>
    <w:p>
      <w:pPr>
        <w:spacing w:before="56" w:line="188" w:lineRule="auto"/>
        <w:ind w:left="18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32"/>
          <w:sz w:val="28"/>
          <w:szCs w:val="28"/>
        </w:rPr>
        <w:t>2</w:t>
      </w:r>
      <w:r>
        <w:rPr>
          <w:rFonts w:ascii="SimHei" w:eastAsia="SimHei" w:hAnsi="SimHei" w:cs="SimHei"/>
          <w:spacing w:val="-20"/>
          <w:sz w:val="28"/>
          <w:szCs w:val="28"/>
        </w:rPr>
        <w:t>020</w:t>
      </w:r>
      <w:r>
        <w:rPr>
          <w:rFonts w:ascii="SimHei" w:eastAsia="SimHei" w:hAnsi="SimHei" w:cs="SimHei"/>
          <w:spacing w:val="-20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20"/>
          <w:sz w:val="28"/>
          <w:szCs w:val="28"/>
        </w:rPr>
        <w:t>-</w:t>
      </w:r>
      <w:r>
        <w:rPr>
          <w:rFonts w:ascii="SimHei" w:eastAsia="SimHei" w:hAnsi="SimHei" w:cs="SimHei"/>
          <w:spacing w:val="-20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20"/>
          <w:sz w:val="28"/>
          <w:szCs w:val="28"/>
        </w:rPr>
        <w:t>01</w:t>
      </w:r>
      <w:r>
        <w:rPr>
          <w:rFonts w:ascii="SimHei" w:eastAsia="SimHei" w:hAnsi="SimHei" w:cs="SimHei"/>
          <w:spacing w:val="-20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20"/>
          <w:sz w:val="28"/>
          <w:szCs w:val="28"/>
        </w:rPr>
        <w:t>-</w:t>
      </w:r>
      <w:r>
        <w:rPr>
          <w:rFonts w:ascii="SimHei" w:eastAsia="SimHei" w:hAnsi="SimHei" w:cs="SimHei"/>
          <w:spacing w:val="-20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20"/>
          <w:sz w:val="28"/>
          <w:szCs w:val="28"/>
        </w:rPr>
        <w:t>20</w:t>
      </w:r>
      <w:r>
        <w:rPr>
          <w:rFonts w:ascii="SimHei" w:eastAsia="SimHei" w:hAnsi="SimHei" w:cs="SimHei"/>
          <w:spacing w:val="-20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20"/>
          <w:sz w:val="28"/>
          <w:szCs w:val="28"/>
        </w:rPr>
        <w:t>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5" w:line="188" w:lineRule="auto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29"/>
          <w:sz w:val="28"/>
          <w:szCs w:val="28"/>
        </w:rPr>
        <w:t>2</w:t>
      </w:r>
      <w:r>
        <w:rPr>
          <w:rFonts w:ascii="SimHei" w:eastAsia="SimHei" w:hAnsi="SimHei" w:cs="SimHei"/>
          <w:spacing w:val="-20"/>
          <w:sz w:val="28"/>
          <w:szCs w:val="28"/>
        </w:rPr>
        <w:t>020</w:t>
      </w:r>
      <w:r>
        <w:rPr>
          <w:rFonts w:ascii="SimHei" w:eastAsia="SimHei" w:hAnsi="SimHei" w:cs="SimHei"/>
          <w:spacing w:val="-20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20"/>
          <w:sz w:val="28"/>
          <w:szCs w:val="28"/>
        </w:rPr>
        <w:t>-</w:t>
      </w:r>
      <w:r>
        <w:rPr>
          <w:rFonts w:ascii="SimHei" w:eastAsia="SimHei" w:hAnsi="SimHei" w:cs="SimHei"/>
          <w:spacing w:val="-20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20"/>
          <w:sz w:val="28"/>
          <w:szCs w:val="28"/>
        </w:rPr>
        <w:t>05</w:t>
      </w:r>
      <w:r>
        <w:rPr>
          <w:rFonts w:ascii="SimHei" w:eastAsia="SimHei" w:hAnsi="SimHei" w:cs="SimHei"/>
          <w:spacing w:val="-20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20"/>
          <w:sz w:val="28"/>
          <w:szCs w:val="28"/>
        </w:rPr>
        <w:t>-</w:t>
      </w:r>
      <w:r>
        <w:rPr>
          <w:rFonts w:ascii="SimHei" w:eastAsia="SimHei" w:hAnsi="SimHei" w:cs="SimHei"/>
          <w:spacing w:val="-20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20"/>
          <w:sz w:val="28"/>
          <w:szCs w:val="28"/>
        </w:rPr>
        <w:t>01</w:t>
      </w:r>
      <w:r>
        <w:rPr>
          <w:rFonts w:ascii="SimHei" w:eastAsia="SimHei" w:hAnsi="SimHei" w:cs="SimHei"/>
          <w:spacing w:val="-20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20"/>
          <w:sz w:val="28"/>
          <w:szCs w:val="28"/>
        </w:rPr>
        <w:t>实施</w:t>
      </w:r>
    </w:p>
    <w:p>
      <w:pPr>
        <w:sectPr>
          <w:type w:val="continuous"/>
          <w:pgSz w:w="11906" w:h="16838"/>
          <w:pgMar w:top="512" w:right="764" w:bottom="0" w:left="1408" w:header="0" w:footer="0" w:gutter="0"/>
          <w:pgNumType w:start="4"/>
          <w:cols w:num="2" w:space="708" w:equalWidth="0">
            <w:col w:w="7273" w:space="100"/>
            <w:col w:w="2360" w:space="0"/>
          </w:cols>
        </w:sectPr>
      </w:pPr>
    </w:p>
    <w:p>
      <w:pPr>
        <w:spacing w:line="352" w:lineRule="auto"/>
        <w:rPr>
          <w:rFonts w:ascii="Arial"/>
          <w:sz w:val="21"/>
        </w:rPr>
      </w:pPr>
    </w:p>
    <w:p>
      <w:pPr>
        <w:spacing w:line="352" w:lineRule="auto"/>
        <w:rPr>
          <w:rFonts w:ascii="Arial"/>
          <w:sz w:val="21"/>
        </w:rPr>
      </w:pPr>
    </w:p>
    <w:p>
      <w:pPr>
        <w:spacing w:before="91" w:line="195" w:lineRule="auto"/>
        <w:ind w:left="1635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48"/>
          <w:sz w:val="28"/>
          <w:szCs w:val="28"/>
        </w:rPr>
        <w:t>青海省</w:t>
      </w:r>
      <w:r>
        <w:rPr>
          <w:rFonts w:ascii="SimHei" w:eastAsia="SimHei" w:hAnsi="SimHei" w:cs="SimHei"/>
          <w:spacing w:val="48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48"/>
          <w:sz w:val="28"/>
          <w:szCs w:val="28"/>
        </w:rPr>
        <w:t>市场监</w:t>
      </w:r>
      <w:r>
        <w:rPr>
          <w:rFonts w:ascii="SimHei" w:eastAsia="SimHei" w:hAnsi="SimHei" w:cs="SimHei"/>
          <w:spacing w:val="48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48"/>
          <w:sz w:val="28"/>
          <w:szCs w:val="28"/>
        </w:rPr>
        <w:t>督管理局</w:t>
      </w:r>
      <w:r>
        <w:rPr>
          <w:rFonts w:ascii="SimHei" w:eastAsia="SimHei" w:hAnsi="SimHei" w:cs="SimHei"/>
          <w:spacing w:val="48"/>
          <w:sz w:val="28"/>
          <w:szCs w:val="28"/>
        </w:rPr>
        <w:t xml:space="preserve">        </w:t>
      </w:r>
      <w:r>
        <w:rPr>
          <w:rFonts w:ascii="SimHei" w:eastAsia="SimHei" w:hAnsi="SimHei" w:cs="SimHei"/>
          <w:spacing w:val="48"/>
          <w:position w:val="2"/>
          <w:sz w:val="28"/>
          <w:szCs w:val="28"/>
        </w:rPr>
        <w:t>发</w:t>
      </w:r>
      <w:r>
        <w:rPr>
          <w:rFonts w:ascii="SimHei" w:eastAsia="SimHei" w:hAnsi="SimHei" w:cs="SimHei"/>
          <w:spacing w:val="48"/>
          <w:position w:val="2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48"/>
          <w:position w:val="2"/>
          <w:sz w:val="28"/>
          <w:szCs w:val="28"/>
        </w:rPr>
        <w:t>布</w:t>
      </w:r>
    </w:p>
    <w:p>
      <w:pPr>
        <w:sectPr>
          <w:type w:val="continuous"/>
          <w:pgSz w:w="11906" w:h="16838"/>
          <w:pgMar w:top="512" w:right="764" w:bottom="0" w:left="1408" w:header="0" w:footer="0" w:gutter="0"/>
          <w:pgNumType w:start="5"/>
          <w:cols w:num="1" w:space="708" w:equalWidth="0">
            <w:col w:w="9733" w:space="0"/>
          </w:cols>
        </w:sectPr>
      </w:pPr>
    </w:p>
    <w:p>
      <w:pPr>
        <w:spacing w:before="42" w:line="237" w:lineRule="auto"/>
        <w:jc w:val="right"/>
        <w:rPr>
          <w:rFonts w:ascii="SimHei" w:eastAsia="SimHei" w:hAnsi="SimHei" w:cs="SimHei"/>
          <w:sz w:val="21"/>
          <w:szCs w:val="21"/>
        </w:rPr>
      </w:pPr>
      <w:bookmarkStart w:id="0" w:name="_bookmark1"/>
      <w:bookmarkEnd w:id="0"/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177</w:t>
      </w:r>
      <w:r>
        <w:rPr>
          <w:rFonts w:ascii="SimHei" w:eastAsia="SimHei" w:hAnsi="SimHei" w:cs="SimHei"/>
          <w:sz w:val="21"/>
          <w:szCs w:val="21"/>
        </w:rPr>
        <w:t>4</w:t>
      </w:r>
      <w:r>
        <w:rPr>
          <w:rFonts w:ascii="Times New Roman" w:eastAsia="Times New Roman" w:hAnsi="Times New Roman" w:cs="Times New Roman"/>
          <w:sz w:val="21"/>
          <w:szCs w:val="21"/>
        </w:rPr>
        <w:t>—</w:t>
      </w:r>
      <w:r>
        <w:rPr>
          <w:rFonts w:ascii="SimHei" w:eastAsia="SimHei" w:hAnsi="SimHei" w:cs="SimHei"/>
          <w:sz w:val="21"/>
          <w:szCs w:val="21"/>
        </w:rPr>
        <w:t>2020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before="101" w:line="228" w:lineRule="auto"/>
        <w:ind w:left="4079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-2"/>
          <w:sz w:val="31"/>
          <w:szCs w:val="31"/>
        </w:rPr>
        <w:t>目</w:t>
      </w:r>
      <w:r>
        <w:rPr>
          <w:rFonts w:ascii="SimHei" w:eastAsia="SimHei" w:hAnsi="SimHei" w:cs="SimHei"/>
          <w:spacing w:val="-2"/>
          <w:sz w:val="31"/>
          <w:szCs w:val="31"/>
        </w:rPr>
        <w:t xml:space="preserve">   </w:t>
      </w:r>
      <w:r>
        <w:rPr>
          <w:rFonts w:ascii="SimHei" w:eastAsia="SimHei" w:hAnsi="SimHei" w:cs="SimHei"/>
          <w:spacing w:val="-1"/>
          <w:sz w:val="31"/>
          <w:szCs w:val="31"/>
        </w:rPr>
        <w:t xml:space="preserve"> </w:t>
      </w:r>
      <w:r>
        <w:rPr>
          <w:rFonts w:ascii="SimHei" w:eastAsia="SimHei" w:hAnsi="SimHei" w:cs="SimHei"/>
          <w:spacing w:val="-1"/>
          <w:sz w:val="31"/>
          <w:szCs w:val="31"/>
        </w:rPr>
        <w:t>次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21"/>
          <w:szCs w:val="21"/>
        </w:rPr>
        <w:id w:val="1631958698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1"/>
          <w:szCs w:val="21"/>
        </w:rPr>
      </w:sdtEndPr>
      <w:sdtContent>
        <w:p>
          <w:pPr>
            <w:tabs>
              <w:tab w:val="right" w:leader="dot" w:pos="9232"/>
            </w:tabs>
            <w:spacing w:before="68" w:line="223" w:lineRule="auto"/>
            <w:ind w:left="4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7"/>
              <w:sz w:val="21"/>
              <w:szCs w:val="21"/>
            </w:rPr>
            <w:t>前</w:t>
          </w:r>
          <w:r>
            <w:rPr>
              <w:rFonts w:ascii="SimSun" w:eastAsia="SimSun" w:hAnsi="SimSun" w:cs="SimSun"/>
              <w:spacing w:val="-6"/>
              <w:sz w:val="21"/>
              <w:szCs w:val="21"/>
            </w:rPr>
            <w:t>言</w:t>
          </w:r>
          <w:r>
            <w:rPr>
              <w:rFonts w:ascii="SimSun" w:eastAsia="SimSun" w:hAnsi="SimSun" w:cs="SimSun"/>
              <w:spacing w:val="-6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6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21"/>
              <w:szCs w:val="21"/>
            </w:rPr>
            <w:t>II</w:t>
          </w:r>
        </w:p>
        <w:p>
          <w:pPr>
            <w:tabs>
              <w:tab w:val="right" w:leader="dot" w:pos="9232"/>
            </w:tabs>
            <w:spacing w:before="135" w:line="222" w:lineRule="auto"/>
            <w:ind w:left="16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5"/>
              <w:sz w:val="21"/>
              <w:szCs w:val="21"/>
            </w:rPr>
            <w:t>1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>范围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SimSun" w:eastAsia="SimSun" w:hAnsi="SimSun" w:cs="SimSun"/>
                <w:spacing w:val="-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9232"/>
            </w:tabs>
            <w:spacing w:before="138" w:line="221" w:lineRule="auto"/>
            <w:ind w:left="3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2"/>
              <w:sz w:val="21"/>
              <w:szCs w:val="21"/>
            </w:rPr>
            <w:t>2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规范性引用文件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9232"/>
            </w:tabs>
            <w:spacing w:before="137" w:line="221" w:lineRule="auto"/>
            <w:ind w:left="5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2"/>
              <w:sz w:val="21"/>
              <w:szCs w:val="21"/>
            </w:rPr>
            <w:t>3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>术语和定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义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hyperlink w:anchor="_bookmark4" w:history="1"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9232"/>
            </w:tabs>
            <w:spacing w:before="140" w:line="222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2"/>
              <w:sz w:val="21"/>
              <w:szCs w:val="21"/>
            </w:rPr>
            <w:t>4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>房建工程总体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设计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9232"/>
            </w:tabs>
            <w:spacing w:before="136" w:line="222" w:lineRule="auto"/>
            <w:ind w:left="211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4"/>
              <w:sz w:val="21"/>
              <w:szCs w:val="21"/>
            </w:rPr>
            <w:t>4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>.1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>一般规定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9232"/>
            </w:tabs>
            <w:spacing w:before="60" w:line="221" w:lineRule="auto"/>
            <w:ind w:left="211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2"/>
              <w:sz w:val="21"/>
              <w:szCs w:val="21"/>
            </w:rPr>
            <w:t>4.2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>房建工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程类型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9232"/>
            </w:tabs>
            <w:spacing w:before="61" w:line="221" w:lineRule="auto"/>
            <w:ind w:left="211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2"/>
              <w:sz w:val="21"/>
              <w:szCs w:val="21"/>
            </w:rPr>
            <w:t>4.3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>建设规模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9232"/>
            </w:tabs>
            <w:spacing w:before="60" w:line="222" w:lineRule="auto"/>
            <w:ind w:left="211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4"/>
              <w:sz w:val="21"/>
              <w:szCs w:val="21"/>
            </w:rPr>
            <w:t>4.4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>建筑面积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9232"/>
            </w:tabs>
            <w:spacing w:before="59" w:line="223" w:lineRule="auto"/>
            <w:ind w:left="211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4"/>
              <w:sz w:val="21"/>
              <w:szCs w:val="21"/>
            </w:rPr>
            <w:t>4.5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>功能配置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9232"/>
            </w:tabs>
            <w:spacing w:before="136" w:line="221" w:lineRule="auto"/>
            <w:ind w:left="5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4"/>
              <w:sz w:val="21"/>
              <w:szCs w:val="21"/>
            </w:rPr>
            <w:t>5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>设计技术要求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9232"/>
            </w:tabs>
            <w:spacing w:before="139" w:line="222" w:lineRule="auto"/>
            <w:ind w:left="216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2"/>
              <w:sz w:val="21"/>
              <w:szCs w:val="21"/>
            </w:rPr>
            <w:t>5.1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>建筑总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体设计要求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9232"/>
            </w:tabs>
            <w:spacing w:before="60" w:line="221" w:lineRule="auto"/>
            <w:ind w:left="216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2"/>
              <w:sz w:val="21"/>
              <w:szCs w:val="21"/>
            </w:rPr>
            <w:t>5.2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服务设施建筑设计要求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9232"/>
            </w:tabs>
            <w:spacing w:before="61" w:line="221" w:lineRule="auto"/>
            <w:ind w:left="216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1"/>
              <w:sz w:val="21"/>
              <w:szCs w:val="21"/>
            </w:rPr>
            <w:t>5.3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管理养护设施建筑设计要求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1</w:t>
            </w:r>
            <w:r>
              <w:rPr>
                <w:rFonts w:ascii="SimSun" w:eastAsia="SimSun" w:hAnsi="SimSun" w:cs="SimSun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9232"/>
            </w:tabs>
            <w:spacing w:before="60" w:line="221" w:lineRule="auto"/>
            <w:ind w:left="216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4"/>
              <w:sz w:val="21"/>
              <w:szCs w:val="21"/>
            </w:rPr>
            <w:t>5.4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>水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>质勘察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9232"/>
            </w:tabs>
            <w:spacing w:before="61" w:line="222" w:lineRule="auto"/>
            <w:ind w:left="216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4"/>
              <w:sz w:val="21"/>
              <w:szCs w:val="21"/>
            </w:rPr>
            <w:t>5.5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>结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>构设计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9232"/>
            </w:tabs>
            <w:spacing w:before="60" w:line="221" w:lineRule="auto"/>
            <w:ind w:left="216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4"/>
              <w:sz w:val="21"/>
              <w:szCs w:val="21"/>
            </w:rPr>
            <w:t>5.6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>给排水设计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9232"/>
            </w:tabs>
            <w:spacing w:before="60" w:line="222" w:lineRule="auto"/>
            <w:ind w:left="216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4"/>
              <w:sz w:val="21"/>
              <w:szCs w:val="21"/>
            </w:rPr>
            <w:t>5.7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>暖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>通设计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9232"/>
            </w:tabs>
            <w:spacing w:before="60" w:line="220" w:lineRule="auto"/>
            <w:ind w:left="216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5"/>
              <w:sz w:val="21"/>
              <w:szCs w:val="21"/>
            </w:rPr>
            <w:t>5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>.8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>供配电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9232"/>
            </w:tabs>
            <w:spacing w:before="138" w:line="222" w:lineRule="auto"/>
            <w:ind w:left="2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4"/>
              <w:sz w:val="21"/>
              <w:szCs w:val="21"/>
            </w:rPr>
            <w:t>6</w:t>
          </w:r>
          <w:r>
            <w:rPr>
              <w:rFonts w:ascii="SimSun" w:eastAsia="SimSun" w:hAnsi="SimSun" w:cs="SimSun"/>
              <w:spacing w:val="-4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>绿色建筑设计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30</w:t>
            </w:r>
          </w:hyperlink>
        </w:p>
      </w:sdtContent>
    </w:sdt>
    <w:p>
      <w:pPr>
        <w:sectPr>
          <w:footerReference w:type="default" r:id="rId4"/>
          <w:pgSz w:w="11906" w:h="16838"/>
          <w:pgMar w:top="1405" w:right="1134" w:bottom="1312" w:left="1425" w:header="0" w:footer="1132" w:gutter="0"/>
          <w:pgNumType w:start="6"/>
          <w:cols w:space="708"/>
        </w:sectPr>
      </w:pPr>
    </w:p>
    <w:p>
      <w:pPr>
        <w:spacing w:before="42" w:line="237" w:lineRule="auto"/>
        <w:ind w:right="76"/>
        <w:jc w:val="right"/>
        <w:rPr>
          <w:rFonts w:ascii="SimHei" w:eastAsia="SimHei" w:hAnsi="SimHei" w:cs="SimHei"/>
          <w:sz w:val="21"/>
          <w:szCs w:val="21"/>
        </w:rPr>
      </w:pPr>
      <w:bookmarkStart w:id="1" w:name="_bookmark5"/>
      <w:bookmarkEnd w:id="1"/>
      <w:bookmarkStart w:id="2" w:name="_bookmark6"/>
      <w:bookmarkEnd w:id="2"/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17</w:t>
      </w:r>
      <w:r>
        <w:rPr>
          <w:rFonts w:ascii="SimHei" w:eastAsia="SimHei" w:hAnsi="SimHei" w:cs="SimHei"/>
          <w:sz w:val="21"/>
          <w:szCs w:val="21"/>
        </w:rPr>
        <w:t>74</w:t>
      </w:r>
      <w:r>
        <w:rPr>
          <w:rFonts w:ascii="Times New Roman" w:eastAsia="Times New Roman" w:hAnsi="Times New Roman" w:cs="Times New Roman"/>
          <w:sz w:val="21"/>
          <w:szCs w:val="21"/>
        </w:rPr>
        <w:t>—</w:t>
      </w:r>
      <w:r>
        <w:rPr>
          <w:rFonts w:ascii="SimHei" w:eastAsia="SimHei" w:hAnsi="SimHei" w:cs="SimHei"/>
          <w:sz w:val="21"/>
          <w:szCs w:val="21"/>
        </w:rPr>
        <w:t>2020</w:t>
      </w: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before="101" w:line="228" w:lineRule="auto"/>
        <w:ind w:left="4037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7"/>
          <w:sz w:val="31"/>
          <w:szCs w:val="31"/>
        </w:rPr>
        <w:t>前</w:t>
      </w:r>
      <w:r>
        <w:rPr>
          <w:rFonts w:ascii="SimHei" w:eastAsia="SimHei" w:hAnsi="SimHei" w:cs="SimHei"/>
          <w:spacing w:val="7"/>
          <w:sz w:val="31"/>
          <w:szCs w:val="31"/>
        </w:rPr>
        <w:t xml:space="preserve">    </w:t>
      </w:r>
      <w:r>
        <w:rPr>
          <w:rFonts w:ascii="SimHei" w:eastAsia="SimHei" w:hAnsi="SimHei" w:cs="SimHei"/>
          <w:spacing w:val="7"/>
          <w:sz w:val="31"/>
          <w:szCs w:val="31"/>
        </w:rPr>
        <w:t>言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68" w:line="220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本标准按照</w:t>
      </w:r>
      <w:r>
        <w:rPr>
          <w:rFonts w:ascii="SimSun" w:eastAsia="SimSun" w:hAnsi="SimSun" w:cs="SimSun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1.1-2009给出的规则编写。</w:t>
      </w:r>
    </w:p>
    <w:p>
      <w:pPr>
        <w:spacing w:before="60" w:line="218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本标准由青海</w:t>
      </w:r>
      <w:r>
        <w:rPr>
          <w:rFonts w:ascii="SimSun" w:eastAsia="SimSun" w:hAnsi="SimSun" w:cs="SimSun"/>
          <w:sz w:val="21"/>
          <w:szCs w:val="21"/>
        </w:rPr>
        <w:t>省交通运输标准化专业技术委员会提出。</w:t>
      </w:r>
    </w:p>
    <w:p>
      <w:pPr>
        <w:spacing w:before="65" w:line="220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本标准由青</w:t>
      </w:r>
      <w:r>
        <w:rPr>
          <w:rFonts w:ascii="SimSun" w:eastAsia="SimSun" w:hAnsi="SimSun" w:cs="SimSun"/>
          <w:sz w:val="21"/>
          <w:szCs w:val="21"/>
        </w:rPr>
        <w:t>海省交通运输厅归口。</w:t>
      </w:r>
    </w:p>
    <w:p>
      <w:pPr>
        <w:spacing w:before="61" w:line="220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本标准</w:t>
      </w:r>
      <w:r>
        <w:rPr>
          <w:rFonts w:ascii="SimSun" w:eastAsia="SimSun" w:hAnsi="SimSun" w:cs="SimSun"/>
          <w:sz w:val="21"/>
          <w:szCs w:val="21"/>
        </w:rPr>
        <w:t>起草单位：青海省高等级公路建设管理局、中交第二公路勘察设计研究院有限公司。</w:t>
      </w:r>
    </w:p>
    <w:p>
      <w:pPr>
        <w:spacing w:before="62" w:line="274" w:lineRule="auto"/>
        <w:ind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</w:rPr>
        <w:t>本标准主</w:t>
      </w:r>
      <w:r>
        <w:rPr>
          <w:rFonts w:ascii="SimSun" w:eastAsia="SimSun" w:hAnsi="SimSun" w:cs="SimSun"/>
          <w:spacing w:val="-5"/>
          <w:sz w:val="21"/>
          <w:szCs w:val="21"/>
        </w:rPr>
        <w:t>要起草人：季德钧、王克锦、王永亮、李彦君、赵新瑞、马元元、张志为、胡彦杰、闵泉、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周家才、刘相林</w:t>
      </w:r>
      <w:r>
        <w:rPr>
          <w:rFonts w:ascii="SimSun" w:eastAsia="SimSun" w:hAnsi="SimSun" w:cs="SimSun"/>
          <w:sz w:val="21"/>
          <w:szCs w:val="21"/>
        </w:rPr>
        <w:t>、刘毅。</w:t>
      </w:r>
    </w:p>
    <w:p>
      <w:pPr>
        <w:spacing w:before="1" w:line="217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本标准由青</w:t>
      </w:r>
      <w:r>
        <w:rPr>
          <w:rFonts w:ascii="SimSun" w:eastAsia="SimSun" w:hAnsi="SimSun" w:cs="SimSun"/>
          <w:sz w:val="21"/>
          <w:szCs w:val="21"/>
        </w:rPr>
        <w:t>海省交通运输厅监督实施。</w:t>
      </w:r>
    </w:p>
    <w:p>
      <w:pPr>
        <w:sectPr>
          <w:footerReference w:type="default" r:id="rId5"/>
          <w:pgSz w:w="11906" w:h="16838"/>
          <w:pgMar w:top="1405" w:right="1057" w:bottom="1312" w:left="1427" w:header="0" w:footer="1132" w:gutter="0"/>
          <w:pgNumType w:start="7"/>
          <w:cols w:space="708"/>
        </w:sectPr>
      </w:pPr>
    </w:p>
    <w:p>
      <w:pPr>
        <w:spacing w:before="42" w:line="237" w:lineRule="auto"/>
        <w:ind w:right="77"/>
        <w:jc w:val="right"/>
        <w:rPr>
          <w:rFonts w:ascii="SimHei" w:eastAsia="SimHei" w:hAnsi="SimHei" w:cs="SimHei"/>
          <w:sz w:val="21"/>
          <w:szCs w:val="21"/>
        </w:rPr>
      </w:pPr>
      <w:bookmarkStart w:id="3" w:name="_bookmark7"/>
      <w:bookmarkEnd w:id="3"/>
      <w:bookmarkStart w:id="4" w:name="_bookmark8"/>
      <w:bookmarkEnd w:id="4"/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17</w:t>
      </w:r>
      <w:r>
        <w:rPr>
          <w:rFonts w:ascii="SimHei" w:eastAsia="SimHei" w:hAnsi="SimHei" w:cs="SimHei"/>
          <w:sz w:val="21"/>
          <w:szCs w:val="21"/>
        </w:rPr>
        <w:t>74</w:t>
      </w:r>
      <w:r>
        <w:rPr>
          <w:rFonts w:ascii="Times New Roman" w:eastAsia="Times New Roman" w:hAnsi="Times New Roman" w:cs="Times New Roman"/>
          <w:sz w:val="21"/>
          <w:szCs w:val="21"/>
        </w:rPr>
        <w:t>—</w:t>
      </w:r>
      <w:r>
        <w:rPr>
          <w:rFonts w:ascii="SimHei" w:eastAsia="SimHei" w:hAnsi="SimHei" w:cs="SimHei"/>
          <w:sz w:val="21"/>
          <w:szCs w:val="21"/>
        </w:rPr>
        <w:t>2020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before="101" w:line="225" w:lineRule="auto"/>
        <w:ind w:left="2769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11"/>
          <w:sz w:val="31"/>
          <w:szCs w:val="31"/>
        </w:rPr>
        <w:t>高</w:t>
      </w:r>
      <w:r>
        <w:rPr>
          <w:rFonts w:ascii="SimHei" w:eastAsia="SimHei" w:hAnsi="SimHei" w:cs="SimHei"/>
          <w:spacing w:val="8"/>
          <w:sz w:val="31"/>
          <w:szCs w:val="31"/>
        </w:rPr>
        <w:t>速公路房建工程设计指南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68" w:line="224" w:lineRule="auto"/>
        <w:ind w:left="1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1</w:t>
      </w:r>
      <w:r>
        <w:rPr>
          <w:rFonts w:ascii="SimHei" w:eastAsia="SimHei" w:hAnsi="SimHei" w:cs="SimHei"/>
          <w:spacing w:val="-3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>范围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68" w:line="287" w:lineRule="auto"/>
        <w:ind w:left="422" w:right="105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本标准规定了高速公路房建工程服务和管理设施的建设指标、设计参数以及</w:t>
      </w:r>
      <w:r>
        <w:rPr>
          <w:rFonts w:ascii="SimSun" w:eastAsia="SimSun" w:hAnsi="SimSun" w:cs="SimSun"/>
          <w:sz w:val="21"/>
          <w:szCs w:val="21"/>
        </w:rPr>
        <w:t>技术要求。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本标准</w:t>
      </w:r>
      <w:r>
        <w:rPr>
          <w:rFonts w:ascii="SimSun" w:eastAsia="SimSun" w:hAnsi="SimSun" w:cs="SimSun"/>
          <w:sz w:val="21"/>
          <w:szCs w:val="21"/>
        </w:rPr>
        <w:t>适用于新建高速公路房建工程，改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(扩)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建工程可参照执行。</w:t>
      </w:r>
    </w:p>
    <w:p>
      <w:pPr>
        <w:spacing w:before="286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规</w:t>
      </w:r>
      <w:r>
        <w:rPr>
          <w:rFonts w:ascii="SimHei" w:eastAsia="SimHei" w:hAnsi="SimHei" w:cs="SimHei"/>
          <w:sz w:val="21"/>
          <w:szCs w:val="21"/>
        </w:rPr>
        <w:t>范性引用文件</w:t>
      </w:r>
    </w:p>
    <w:p>
      <w:pPr>
        <w:spacing w:line="298" w:lineRule="auto"/>
        <w:rPr>
          <w:rFonts w:ascii="Arial"/>
          <w:sz w:val="21"/>
        </w:rPr>
      </w:pPr>
    </w:p>
    <w:p>
      <w:pPr>
        <w:spacing w:before="69" w:line="274" w:lineRule="auto"/>
        <w:ind w:right="72" w:firstLine="42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下列文件对于本文件的应</w:t>
      </w:r>
      <w:r>
        <w:rPr>
          <w:rFonts w:ascii="SimSun" w:eastAsia="SimSun" w:hAnsi="SimSun" w:cs="SimSun"/>
          <w:spacing w:val="-2"/>
          <w:sz w:val="21"/>
          <w:szCs w:val="21"/>
        </w:rPr>
        <w:t>用是必不可少的。凡是注日期的引用文件，仅所注日期的版本适用于本文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件。</w:t>
      </w:r>
      <w:r>
        <w:rPr>
          <w:rFonts w:ascii="SimSun" w:eastAsia="SimSun" w:hAnsi="SimSun" w:cs="SimSun"/>
          <w:sz w:val="21"/>
          <w:szCs w:val="21"/>
        </w:rPr>
        <w:t>凡是不注日期的引用文件，其最新版本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(包括所有的修改单)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适用于本文件。</w:t>
      </w:r>
    </w:p>
    <w:p>
      <w:pPr>
        <w:spacing w:line="312" w:lineRule="exact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7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574</w:t>
      </w:r>
      <w:r>
        <w:rPr>
          <w:rFonts w:ascii="SimSun" w:eastAsia="SimSun" w:hAnsi="SimSun" w:cs="SimSun"/>
          <w:position w:val="7"/>
          <w:sz w:val="21"/>
          <w:szCs w:val="21"/>
        </w:rPr>
        <w:t>9</w:t>
      </w:r>
      <w:r>
        <w:rPr>
          <w:rFonts w:ascii="SimSun" w:eastAsia="SimSun" w:hAnsi="SimSun" w:cs="SimSun"/>
          <w:position w:val="7"/>
          <w:sz w:val="21"/>
          <w:szCs w:val="21"/>
        </w:rPr>
        <w:t xml:space="preserve">  </w:t>
      </w:r>
      <w:r>
        <w:rPr>
          <w:rFonts w:ascii="SimSun" w:eastAsia="SimSun" w:hAnsi="SimSun" w:cs="SimSun"/>
          <w:position w:val="7"/>
          <w:sz w:val="21"/>
          <w:szCs w:val="21"/>
        </w:rPr>
        <w:t>生活饮用水卫生标准</w:t>
      </w:r>
    </w:p>
    <w:p>
      <w:pPr>
        <w:spacing w:line="221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14554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恶臭污染物排放标准</w:t>
      </w:r>
    </w:p>
    <w:p>
      <w:pPr>
        <w:spacing w:before="61" w:line="218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18483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饮食业油烟排放标准</w:t>
      </w:r>
    </w:p>
    <w:p>
      <w:pPr>
        <w:spacing w:before="64" w:line="221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50</w:t>
      </w:r>
      <w:r>
        <w:rPr>
          <w:rFonts w:ascii="SimSun" w:eastAsia="SimSun" w:hAnsi="SimSun" w:cs="SimSun"/>
          <w:sz w:val="21"/>
          <w:szCs w:val="21"/>
        </w:rPr>
        <w:t>016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建筑设计防火规范</w:t>
      </w:r>
    </w:p>
    <w:p>
      <w:pPr>
        <w:spacing w:before="60" w:line="312" w:lineRule="exact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7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position w:val="7"/>
          <w:sz w:val="21"/>
          <w:szCs w:val="21"/>
        </w:rPr>
        <w:t>50067</w:t>
      </w:r>
      <w:r>
        <w:rPr>
          <w:rFonts w:ascii="SimSun" w:eastAsia="SimSun" w:hAnsi="SimSun" w:cs="SimSun"/>
          <w:position w:val="7"/>
          <w:sz w:val="21"/>
          <w:szCs w:val="21"/>
        </w:rPr>
        <w:t xml:space="preserve">  </w:t>
      </w:r>
      <w:r>
        <w:rPr>
          <w:rFonts w:ascii="SimSun" w:eastAsia="SimSun" w:hAnsi="SimSun" w:cs="SimSun"/>
          <w:position w:val="7"/>
          <w:sz w:val="21"/>
          <w:szCs w:val="21"/>
        </w:rPr>
        <w:t>汽车库、修车库、停车场设计防火规范</w:t>
      </w:r>
    </w:p>
    <w:p>
      <w:pPr>
        <w:spacing w:before="1" w:line="220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50156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汽车加油加气站设计与施工规范</w:t>
      </w:r>
    </w:p>
    <w:p>
      <w:pPr>
        <w:spacing w:before="61" w:line="221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50189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公共建筑节能设计标准</w:t>
      </w:r>
    </w:p>
    <w:p>
      <w:pPr>
        <w:spacing w:before="60" w:line="313" w:lineRule="exact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7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position w:val="7"/>
          <w:sz w:val="21"/>
          <w:szCs w:val="21"/>
        </w:rPr>
        <w:t>50364</w:t>
      </w:r>
      <w:r>
        <w:rPr>
          <w:rFonts w:ascii="SimSun" w:eastAsia="SimSun" w:hAnsi="SimSun" w:cs="SimSun"/>
          <w:position w:val="7"/>
          <w:sz w:val="21"/>
          <w:szCs w:val="21"/>
        </w:rPr>
        <w:t xml:space="preserve">  </w:t>
      </w:r>
      <w:r>
        <w:rPr>
          <w:rFonts w:ascii="SimSun" w:eastAsia="SimSun" w:hAnsi="SimSun" w:cs="SimSun"/>
          <w:position w:val="7"/>
          <w:sz w:val="21"/>
          <w:szCs w:val="21"/>
        </w:rPr>
        <w:t>民用建筑太阳能热水系统应用技术规范</w:t>
      </w:r>
    </w:p>
    <w:p>
      <w:pPr>
        <w:spacing w:line="219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50</w:t>
      </w:r>
      <w:r>
        <w:rPr>
          <w:rFonts w:ascii="SimSun" w:eastAsia="SimSun" w:hAnsi="SimSun" w:cs="SimSun"/>
          <w:sz w:val="21"/>
          <w:szCs w:val="21"/>
        </w:rPr>
        <w:t>378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绿色建筑评价标准</w:t>
      </w:r>
    </w:p>
    <w:p>
      <w:pPr>
        <w:spacing w:before="62" w:line="220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CJJ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1</w:t>
      </w:r>
      <w:r>
        <w:rPr>
          <w:rFonts w:ascii="SimSun" w:eastAsia="SimSun" w:hAnsi="SimSun" w:cs="SimSun"/>
          <w:sz w:val="21"/>
          <w:szCs w:val="21"/>
        </w:rPr>
        <w:t>4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城市公共厕所卫生标准</w:t>
      </w:r>
    </w:p>
    <w:p>
      <w:pPr>
        <w:spacing w:before="62" w:line="220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JGJ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B</w:t>
      </w:r>
      <w:r>
        <w:rPr>
          <w:rFonts w:ascii="SimSun" w:eastAsia="SimSun" w:hAnsi="SimSun" w:cs="SimSun"/>
          <w:spacing w:val="-1"/>
          <w:sz w:val="21"/>
          <w:szCs w:val="21"/>
        </w:rPr>
        <w:t>01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公路工程技术标准</w:t>
      </w:r>
    </w:p>
    <w:p>
      <w:pPr>
        <w:spacing w:before="62" w:line="312" w:lineRule="exact"/>
        <w:ind w:left="4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7"/>
          <w:sz w:val="21"/>
          <w:szCs w:val="21"/>
        </w:rPr>
        <w:t>DB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63</w:t>
      </w:r>
      <w:r>
        <w:rPr>
          <w:rFonts w:ascii="SimSun" w:eastAsia="SimSun" w:hAnsi="SimSun" w:cs="SimSun"/>
          <w:position w:val="7"/>
          <w:sz w:val="21"/>
          <w:szCs w:val="21"/>
        </w:rPr>
        <w:t>/T</w:t>
      </w:r>
      <w:r>
        <w:rPr>
          <w:rFonts w:ascii="SimSun" w:eastAsia="SimSun" w:hAnsi="SimSun" w:cs="SimSun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position w:val="7"/>
          <w:sz w:val="21"/>
          <w:szCs w:val="21"/>
        </w:rPr>
        <w:t>1110</w:t>
      </w:r>
      <w:r>
        <w:rPr>
          <w:rFonts w:ascii="SimSun" w:eastAsia="SimSun" w:hAnsi="SimSun" w:cs="SimSun"/>
          <w:position w:val="7"/>
          <w:sz w:val="21"/>
          <w:szCs w:val="21"/>
        </w:rPr>
        <w:t xml:space="preserve">  </w:t>
      </w:r>
      <w:r>
        <w:rPr>
          <w:rFonts w:ascii="SimSun" w:eastAsia="SimSun" w:hAnsi="SimSun" w:cs="SimSun"/>
          <w:position w:val="7"/>
          <w:sz w:val="21"/>
          <w:szCs w:val="21"/>
        </w:rPr>
        <w:t>青海省绿色建筑评价标准</w:t>
      </w:r>
    </w:p>
    <w:p>
      <w:pPr>
        <w:spacing w:line="220" w:lineRule="auto"/>
        <w:ind w:left="4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DB</w:t>
      </w:r>
      <w:r>
        <w:rPr>
          <w:rFonts w:ascii="SimSun" w:eastAsia="SimSun" w:hAnsi="SimSun" w:cs="SimSun"/>
          <w:spacing w:val="-1"/>
          <w:sz w:val="21"/>
          <w:szCs w:val="21"/>
        </w:rPr>
        <w:t>63</w:t>
      </w:r>
      <w:r>
        <w:rPr>
          <w:rFonts w:ascii="SimSun" w:eastAsia="SimSun" w:hAnsi="SimSun" w:cs="SimSun"/>
          <w:sz w:val="21"/>
          <w:szCs w:val="21"/>
        </w:rPr>
        <w:t>/T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1340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青海省绿色建筑设计标准</w:t>
      </w:r>
    </w:p>
    <w:p>
      <w:pPr>
        <w:spacing w:line="305" w:lineRule="auto"/>
        <w:rPr>
          <w:rFonts w:ascii="Arial"/>
          <w:sz w:val="21"/>
        </w:rPr>
      </w:pPr>
    </w:p>
    <w:p>
      <w:pPr>
        <w:spacing w:before="69" w:line="223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3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术语和</w:t>
      </w:r>
      <w:r>
        <w:rPr>
          <w:rFonts w:ascii="SimHei" w:eastAsia="SimHei" w:hAnsi="SimHei" w:cs="SimHei"/>
          <w:sz w:val="21"/>
          <w:szCs w:val="21"/>
        </w:rPr>
        <w:t>定义</w:t>
      </w:r>
    </w:p>
    <w:p>
      <w:pPr>
        <w:spacing w:line="297" w:lineRule="auto"/>
        <w:rPr>
          <w:rFonts w:ascii="Arial"/>
          <w:sz w:val="21"/>
        </w:rPr>
        <w:sectPr>
          <w:footerReference w:type="default" r:id="rId6"/>
          <w:pgSz w:w="11906" w:h="16838"/>
          <w:pgMar w:top="1405" w:right="1056" w:bottom="1314" w:left="1424" w:header="0" w:footer="1132" w:gutter="0"/>
          <w:pgNumType w:start="8"/>
          <w:cols w:space="708"/>
        </w:sectPr>
      </w:pPr>
    </w:p>
    <w:p>
      <w:pPr>
        <w:spacing w:before="69" w:line="499" w:lineRule="exact"/>
        <w:ind w:left="44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position w:val="22"/>
          <w:sz w:val="21"/>
          <w:szCs w:val="21"/>
        </w:rPr>
        <w:t>以</w:t>
      </w:r>
      <w:r>
        <w:rPr>
          <w:rFonts w:ascii="SimSun" w:eastAsia="SimSun" w:hAnsi="SimSun" w:cs="SimSun"/>
          <w:spacing w:val="-2"/>
          <w:position w:val="22"/>
          <w:sz w:val="21"/>
          <w:szCs w:val="21"/>
        </w:rPr>
        <w:t>下术语和定义适用于本文件。</w:t>
      </w:r>
    </w:p>
    <w:p>
      <w:pPr>
        <w:spacing w:line="188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3.</w:t>
      </w:r>
      <w:r>
        <w:rPr>
          <w:rFonts w:ascii="SimHei" w:eastAsia="SimHei" w:hAnsi="SimHei" w:cs="SimHei"/>
          <w:spacing w:val="-1"/>
          <w:sz w:val="21"/>
          <w:szCs w:val="21"/>
        </w:rPr>
        <w:t>1</w:t>
      </w:r>
    </w:p>
    <w:p>
      <w:pPr>
        <w:spacing w:before="223" w:line="219" w:lineRule="auto"/>
        <w:ind w:left="42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第三卫生间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family</w:t>
      </w:r>
      <w:r>
        <w:rPr>
          <w:rFonts w:ascii="SimHei" w:eastAsia="SimHei" w:hAnsi="SimHei" w:cs="SimHei"/>
          <w:sz w:val="21"/>
          <w:szCs w:val="21"/>
        </w:rPr>
        <w:t xml:space="preserve"> </w:t>
      </w:r>
      <w:r>
        <w:rPr>
          <w:rFonts w:ascii="SimHei" w:eastAsia="SimHei" w:hAnsi="SimHei" w:cs="SimHei"/>
          <w:sz w:val="21"/>
          <w:szCs w:val="21"/>
        </w:rPr>
        <w:t>toilets</w:t>
      </w:r>
    </w:p>
    <w:p>
      <w:pPr>
        <w:spacing w:before="219" w:line="499" w:lineRule="exact"/>
        <w:ind w:left="4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position w:val="22"/>
          <w:sz w:val="21"/>
          <w:szCs w:val="21"/>
        </w:rPr>
        <w:t>用于协助老、</w:t>
      </w:r>
      <w:r>
        <w:rPr>
          <w:rFonts w:ascii="SimSun" w:eastAsia="SimSun" w:hAnsi="SimSun" w:cs="SimSun"/>
          <w:position w:val="22"/>
          <w:sz w:val="21"/>
          <w:szCs w:val="21"/>
        </w:rPr>
        <w:t>幼及行动不便者的卫生间</w:t>
      </w:r>
    </w:p>
    <w:p>
      <w:pPr>
        <w:spacing w:line="188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3.</w:t>
      </w:r>
      <w:r>
        <w:rPr>
          <w:rFonts w:ascii="SimHei" w:eastAsia="SimHei" w:hAnsi="SimHei" w:cs="SimHei"/>
          <w:spacing w:val="-1"/>
          <w:sz w:val="21"/>
          <w:szCs w:val="21"/>
        </w:rPr>
        <w:t>2</w:t>
      </w:r>
    </w:p>
    <w:p>
      <w:pPr>
        <w:spacing w:before="223" w:line="219" w:lineRule="auto"/>
        <w:ind w:left="43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附属设施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auxiliary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fa</w:t>
      </w:r>
      <w:r>
        <w:rPr>
          <w:rFonts w:ascii="SimHei" w:eastAsia="SimHei" w:hAnsi="SimHei" w:cs="SimHei"/>
          <w:sz w:val="21"/>
          <w:szCs w:val="21"/>
        </w:rPr>
        <w:t>cilies</w:t>
      </w:r>
    </w:p>
    <w:p>
      <w:pPr>
        <w:spacing w:before="219" w:line="427" w:lineRule="auto"/>
        <w:ind w:left="1" w:firstLine="422"/>
        <w:rPr>
          <w:rFonts w:ascii="SimHei" w:eastAsia="SimHei" w:hAnsi="SimHei" w:cs="SimHei"/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</w:rPr>
        <w:t>为场区的</w:t>
      </w:r>
      <w:r>
        <w:rPr>
          <w:rFonts w:ascii="SimSun" w:eastAsia="SimSun" w:hAnsi="SimSun" w:cs="SimSun"/>
          <w:spacing w:val="-6"/>
          <w:sz w:val="21"/>
          <w:szCs w:val="21"/>
        </w:rPr>
        <w:t>运</w:t>
      </w:r>
      <w:r>
        <w:rPr>
          <w:rFonts w:ascii="SimSun" w:eastAsia="SimSun" w:hAnsi="SimSun" w:cs="SimSun"/>
          <w:spacing w:val="-5"/>
          <w:sz w:val="21"/>
          <w:szCs w:val="21"/>
        </w:rPr>
        <w:t>营、管理、生活等需求提供保障的设备、设施，包含消防水池、污水处理池、化粪池等。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>3.</w:t>
      </w:r>
      <w:r>
        <w:rPr>
          <w:rFonts w:ascii="SimHei" w:eastAsia="SimHei" w:hAnsi="SimHei" w:cs="SimHei"/>
          <w:spacing w:val="-1"/>
          <w:sz w:val="21"/>
          <w:szCs w:val="21"/>
        </w:rPr>
        <w:t>3</w:t>
      </w:r>
    </w:p>
    <w:p>
      <w:pPr>
        <w:sectPr>
          <w:footerReference w:type="default" r:id="rId7"/>
          <w:type w:val="nextPage"/>
          <w:pgSz w:w="11906" w:h="16838"/>
          <w:pgMar w:top="1405" w:right="1056" w:bottom="1314" w:left="1424" w:header="0" w:footer="1132" w:gutter="0"/>
          <w:pgNumType w:start="9"/>
          <w:cols w:space="708"/>
          <w:titlePg w:val="0"/>
        </w:sectPr>
      </w:pPr>
    </w:p>
    <w:p>
      <w:pPr>
        <w:spacing w:before="42" w:line="237" w:lineRule="auto"/>
        <w:ind w:right="79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17</w:t>
      </w:r>
      <w:r>
        <w:rPr>
          <w:rFonts w:ascii="SimHei" w:eastAsia="SimHei" w:hAnsi="SimHei" w:cs="SimHei"/>
          <w:sz w:val="21"/>
          <w:szCs w:val="21"/>
        </w:rPr>
        <w:t>74</w:t>
      </w:r>
      <w:r>
        <w:rPr>
          <w:rFonts w:ascii="Times New Roman" w:eastAsia="Times New Roman" w:hAnsi="Times New Roman" w:cs="Times New Roman"/>
          <w:sz w:val="21"/>
          <w:szCs w:val="21"/>
        </w:rPr>
        <w:t>—</w:t>
      </w:r>
      <w:r>
        <w:rPr>
          <w:rFonts w:ascii="SimHei" w:eastAsia="SimHei" w:hAnsi="SimHei" w:cs="SimHei"/>
          <w:sz w:val="21"/>
          <w:szCs w:val="21"/>
        </w:rPr>
        <w:t>2020</w:t>
      </w:r>
    </w:p>
    <w:p>
      <w:pPr>
        <w:spacing w:before="244" w:line="468" w:lineRule="exact"/>
        <w:ind w:left="43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position w:val="19"/>
          <w:sz w:val="21"/>
          <w:szCs w:val="21"/>
        </w:rPr>
        <w:t>同址建设</w:t>
      </w:r>
      <w:r>
        <w:rPr>
          <w:rFonts w:ascii="SimHei" w:eastAsia="SimHei" w:hAnsi="SimHei" w:cs="SimHei"/>
          <w:spacing w:val="-1"/>
          <w:position w:val="19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position w:val="19"/>
          <w:sz w:val="21"/>
          <w:szCs w:val="21"/>
        </w:rPr>
        <w:t>constru</w:t>
      </w:r>
      <w:r>
        <w:rPr>
          <w:rFonts w:ascii="SimHei" w:eastAsia="SimHei" w:hAnsi="SimHei" w:cs="SimHei"/>
          <w:position w:val="19"/>
          <w:sz w:val="21"/>
          <w:szCs w:val="21"/>
        </w:rPr>
        <w:t>ction</w:t>
      </w:r>
      <w:r>
        <w:rPr>
          <w:rFonts w:ascii="SimHei" w:eastAsia="SimHei" w:hAnsi="SimHei" w:cs="SimHei"/>
          <w:spacing w:val="-1"/>
          <w:position w:val="19"/>
          <w:sz w:val="21"/>
          <w:szCs w:val="21"/>
        </w:rPr>
        <w:t xml:space="preserve"> </w:t>
      </w:r>
      <w:r>
        <w:rPr>
          <w:rFonts w:ascii="SimHei" w:eastAsia="SimHei" w:hAnsi="SimHei" w:cs="SimHei"/>
          <w:position w:val="19"/>
          <w:sz w:val="21"/>
          <w:szCs w:val="21"/>
        </w:rPr>
        <w:t>of</w:t>
      </w:r>
      <w:r>
        <w:rPr>
          <w:rFonts w:ascii="SimHei" w:eastAsia="SimHei" w:hAnsi="SimHei" w:cs="SimHei"/>
          <w:spacing w:val="-1"/>
          <w:position w:val="19"/>
          <w:sz w:val="21"/>
          <w:szCs w:val="21"/>
        </w:rPr>
        <w:t xml:space="preserve"> </w:t>
      </w:r>
      <w:r>
        <w:rPr>
          <w:rFonts w:ascii="SimHei" w:eastAsia="SimHei" w:hAnsi="SimHei" w:cs="SimHei"/>
          <w:position w:val="19"/>
          <w:sz w:val="21"/>
          <w:szCs w:val="21"/>
        </w:rPr>
        <w:t>the</w:t>
      </w:r>
      <w:r>
        <w:rPr>
          <w:rFonts w:ascii="SimHei" w:eastAsia="SimHei" w:hAnsi="SimHei" w:cs="SimHei"/>
          <w:spacing w:val="-1"/>
          <w:position w:val="19"/>
          <w:sz w:val="21"/>
          <w:szCs w:val="21"/>
        </w:rPr>
        <w:t xml:space="preserve"> </w:t>
      </w:r>
      <w:r>
        <w:rPr>
          <w:rFonts w:ascii="SimHei" w:eastAsia="SimHei" w:hAnsi="SimHei" w:cs="SimHei"/>
          <w:position w:val="19"/>
          <w:sz w:val="21"/>
          <w:szCs w:val="21"/>
        </w:rPr>
        <w:t>same</w:t>
      </w:r>
      <w:r>
        <w:rPr>
          <w:rFonts w:ascii="SimHei" w:eastAsia="SimHei" w:hAnsi="SimHei" w:cs="SimHei"/>
          <w:spacing w:val="-1"/>
          <w:position w:val="19"/>
          <w:sz w:val="21"/>
          <w:szCs w:val="21"/>
        </w:rPr>
        <w:t xml:space="preserve"> </w:t>
      </w:r>
      <w:r>
        <w:rPr>
          <w:rFonts w:ascii="SimHei" w:eastAsia="SimHei" w:hAnsi="SimHei" w:cs="SimHei"/>
          <w:position w:val="19"/>
          <w:sz w:val="21"/>
          <w:szCs w:val="21"/>
        </w:rPr>
        <w:t>site</w:t>
      </w:r>
    </w:p>
    <w:p>
      <w:pPr>
        <w:spacing w:line="221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不同功能设施共</w:t>
      </w:r>
      <w:r>
        <w:rPr>
          <w:rFonts w:ascii="SimSun" w:eastAsia="SimSun" w:hAnsi="SimSun" w:cs="SimSun"/>
          <w:sz w:val="21"/>
          <w:szCs w:val="21"/>
        </w:rPr>
        <w:t>同建设于同一场区内。</w:t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69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4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房建工程总体设计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69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"/>
          <w:sz w:val="21"/>
          <w:szCs w:val="21"/>
        </w:rPr>
        <w:t>4</w:t>
      </w:r>
      <w:r>
        <w:rPr>
          <w:rFonts w:ascii="SimHei" w:eastAsia="SimHei" w:hAnsi="SimHei" w:cs="SimHei"/>
          <w:sz w:val="21"/>
          <w:szCs w:val="21"/>
        </w:rPr>
        <w:t>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一般规定</w:t>
      </w:r>
    </w:p>
    <w:p>
      <w:pPr>
        <w:spacing w:before="216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4.1.1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设计规划要求</w:t>
      </w:r>
    </w:p>
    <w:p>
      <w:pPr>
        <w:spacing w:before="215" w:line="221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设计规划应满足以</w:t>
      </w:r>
      <w:r>
        <w:rPr>
          <w:rFonts w:ascii="SimSun" w:eastAsia="SimSun" w:hAnsi="SimSun" w:cs="SimSun"/>
          <w:sz w:val="21"/>
          <w:szCs w:val="21"/>
        </w:rPr>
        <w:t>下要求：</w:t>
      </w:r>
    </w:p>
    <w:p>
      <w:pPr>
        <w:spacing w:before="60" w:line="248" w:lineRule="auto"/>
        <w:ind w:left="846" w:hanging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19"/>
          <w:szCs w:val="19"/>
        </w:rPr>
        <w:t>a</w:t>
      </w:r>
      <w:r>
        <w:rPr>
          <w:rFonts w:ascii="SimSun" w:eastAsia="SimSun" w:hAnsi="SimSun" w:cs="SimSun"/>
          <w:spacing w:val="-8"/>
          <w:sz w:val="19"/>
          <w:szCs w:val="19"/>
        </w:rPr>
        <w:t>)</w:t>
      </w:r>
      <w:r>
        <w:rPr>
          <w:rFonts w:ascii="SimSun" w:eastAsia="SimSun" w:hAnsi="SimSun" w:cs="SimSun"/>
          <w:spacing w:val="-8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5"/>
          <w:sz w:val="21"/>
          <w:szCs w:val="21"/>
        </w:rPr>
        <w:t>高</w:t>
      </w:r>
      <w:r>
        <w:rPr>
          <w:rFonts w:ascii="SimSun" w:eastAsia="SimSun" w:hAnsi="SimSun" w:cs="SimSun"/>
          <w:spacing w:val="-4"/>
          <w:sz w:val="21"/>
          <w:szCs w:val="21"/>
        </w:rPr>
        <w:t>速公路房建工程勘察设计过程中，除满足本指南相关要求外，还应满足现行国家规范、标准、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规程要求</w:t>
      </w:r>
      <w:r>
        <w:rPr>
          <w:rFonts w:ascii="SimSun" w:eastAsia="SimSun" w:hAnsi="SimSun" w:cs="SimSun"/>
          <w:sz w:val="21"/>
          <w:szCs w:val="21"/>
        </w:rPr>
        <w:t>，同时严格落实环保、水保等专项批复文件的相关要求；</w:t>
      </w:r>
    </w:p>
    <w:p>
      <w:pPr>
        <w:spacing w:before="60" w:line="247" w:lineRule="auto"/>
        <w:ind w:left="848" w:right="74" w:hanging="42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19"/>
          <w:szCs w:val="19"/>
        </w:rPr>
        <w:t>b</w:t>
      </w:r>
      <w:r>
        <w:rPr>
          <w:rFonts w:ascii="SimSun" w:eastAsia="SimSun" w:hAnsi="SimSun" w:cs="SimSun"/>
          <w:spacing w:val="-2"/>
          <w:sz w:val="19"/>
          <w:szCs w:val="19"/>
        </w:rPr>
        <w:t>)</w:t>
      </w:r>
      <w:r>
        <w:rPr>
          <w:rFonts w:ascii="SimSun" w:eastAsia="SimSun" w:hAnsi="SimSun" w:cs="SimSun"/>
          <w:spacing w:val="-2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总体设计强调“以人</w:t>
      </w:r>
      <w:r>
        <w:rPr>
          <w:rFonts w:ascii="SimSun" w:eastAsia="SimSun" w:hAnsi="SimSun" w:cs="SimSun"/>
          <w:spacing w:val="-1"/>
          <w:sz w:val="21"/>
          <w:szCs w:val="21"/>
        </w:rPr>
        <w:t>为本”的设计理念，设计中应充分重视“安全、环保、系统、和谐、可持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续发展”的设计原</w:t>
      </w:r>
      <w:r>
        <w:rPr>
          <w:rFonts w:ascii="SimSun" w:eastAsia="SimSun" w:hAnsi="SimSun" w:cs="SimSun"/>
          <w:sz w:val="21"/>
          <w:szCs w:val="21"/>
        </w:rPr>
        <w:t>则；</w:t>
      </w:r>
    </w:p>
    <w:p>
      <w:pPr>
        <w:spacing w:before="61" w:line="221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19"/>
          <w:szCs w:val="19"/>
        </w:rPr>
        <w:t>c</w:t>
      </w:r>
      <w:r>
        <w:rPr>
          <w:rFonts w:ascii="SimSun" w:eastAsia="SimSun" w:hAnsi="SimSun" w:cs="SimSun"/>
          <w:spacing w:val="3"/>
          <w:sz w:val="19"/>
          <w:szCs w:val="19"/>
        </w:rPr>
        <w:t>)</w:t>
      </w:r>
      <w:r>
        <w:rPr>
          <w:rFonts w:ascii="SimSun" w:eastAsia="SimSun" w:hAnsi="SimSun" w:cs="SimSun"/>
          <w:spacing w:val="2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2"/>
          <w:sz w:val="21"/>
          <w:szCs w:val="21"/>
        </w:rPr>
        <w:t>应符合国土空间规划要求；</w:t>
      </w:r>
    </w:p>
    <w:p>
      <w:pPr>
        <w:spacing w:before="61" w:line="221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19"/>
          <w:szCs w:val="19"/>
        </w:rPr>
        <w:t>d</w:t>
      </w:r>
      <w:r>
        <w:rPr>
          <w:rFonts w:ascii="SimSun" w:eastAsia="SimSun" w:hAnsi="SimSun" w:cs="SimSun"/>
          <w:spacing w:val="2"/>
          <w:sz w:val="19"/>
          <w:szCs w:val="19"/>
        </w:rPr>
        <w:t>)</w:t>
      </w:r>
      <w:r>
        <w:rPr>
          <w:rFonts w:ascii="SimSun" w:eastAsia="SimSun" w:hAnsi="SimSun" w:cs="SimSun"/>
          <w:spacing w:val="1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1"/>
          <w:sz w:val="21"/>
          <w:szCs w:val="21"/>
        </w:rPr>
        <w:t>应符合管理系统、收费监控系统、通信传输系统等系统规划的要求。</w:t>
      </w:r>
    </w:p>
    <w:p>
      <w:pPr>
        <w:spacing w:before="217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4.1.2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间距设置要求</w:t>
      </w:r>
    </w:p>
    <w:p>
      <w:pPr>
        <w:spacing w:before="215" w:line="221" w:lineRule="auto"/>
        <w:ind w:left="44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间距设置应满足以下要</w:t>
      </w:r>
      <w:r>
        <w:rPr>
          <w:rFonts w:ascii="SimSun" w:eastAsia="SimSun" w:hAnsi="SimSun" w:cs="SimSun"/>
          <w:spacing w:val="-1"/>
          <w:sz w:val="21"/>
          <w:szCs w:val="21"/>
        </w:rPr>
        <w:t>求：</w:t>
      </w:r>
    </w:p>
    <w:p>
      <w:pPr>
        <w:spacing w:before="60" w:line="261" w:lineRule="auto"/>
        <w:ind w:left="845" w:right="9" w:hanging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19"/>
          <w:szCs w:val="19"/>
        </w:rPr>
        <w:t>a</w:t>
      </w:r>
      <w:r>
        <w:rPr>
          <w:rFonts w:ascii="SimSun" w:eastAsia="SimSun" w:hAnsi="SimSun" w:cs="SimSun"/>
          <w:spacing w:val="-8"/>
          <w:sz w:val="19"/>
          <w:szCs w:val="19"/>
        </w:rPr>
        <w:t>)</w:t>
      </w:r>
      <w:r>
        <w:rPr>
          <w:rFonts w:ascii="SimSun" w:eastAsia="SimSun" w:hAnsi="SimSun" w:cs="SimSun"/>
          <w:spacing w:val="-8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8"/>
          <w:sz w:val="21"/>
          <w:szCs w:val="21"/>
        </w:rPr>
        <w:t>高速公路服务区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(</w:t>
      </w:r>
      <w:r>
        <w:rPr>
          <w:rFonts w:ascii="SimSun" w:eastAsia="SimSun" w:hAnsi="SimSun" w:cs="SimSun"/>
          <w:spacing w:val="-4"/>
          <w:sz w:val="21"/>
          <w:szCs w:val="21"/>
        </w:rPr>
        <w:t>A1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级、A2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级)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的设置间距不宜大于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50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km，最大间距不宜大于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60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km。对于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沿线城镇分布稀疏，水、电等供给困难的路段，以及需要考虑治超、应急救援等功</w:t>
      </w:r>
      <w:r>
        <w:rPr>
          <w:rFonts w:ascii="SimSun" w:eastAsia="SimSun" w:hAnsi="SimSun" w:cs="SimSun"/>
          <w:sz w:val="21"/>
          <w:szCs w:val="21"/>
        </w:rPr>
        <w:t>能服务区，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可根据实际情况调整服务区的间距，规模在批复范围内可进行合理分配，并应满足</w:t>
      </w:r>
      <w:r>
        <w:rPr>
          <w:rFonts w:ascii="SimSun" w:eastAsia="SimSun" w:hAnsi="SimSun" w:cs="SimSun"/>
          <w:sz w:val="21"/>
          <w:szCs w:val="21"/>
        </w:rPr>
        <w:t>路网规划、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服务设施总体</w:t>
      </w:r>
      <w:r>
        <w:rPr>
          <w:rFonts w:ascii="SimSun" w:eastAsia="SimSun" w:hAnsi="SimSun" w:cs="SimSun"/>
          <w:sz w:val="21"/>
          <w:szCs w:val="21"/>
        </w:rPr>
        <w:t>布局要求；</w:t>
      </w:r>
    </w:p>
    <w:p>
      <w:pPr>
        <w:spacing w:before="62" w:line="220" w:lineRule="auto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19"/>
          <w:szCs w:val="19"/>
        </w:rPr>
        <w:t>b)</w:t>
      </w:r>
      <w:r>
        <w:rPr>
          <w:rFonts w:ascii="SimSun" w:eastAsia="SimSun" w:hAnsi="SimSun" w:cs="SimSun"/>
          <w:spacing w:val="-8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8"/>
          <w:sz w:val="21"/>
          <w:szCs w:val="21"/>
        </w:rPr>
        <w:t>停车区可在服务区之间布设一处或多处，其平均间距不宜大于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15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km，最大间距不宜大于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25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k</w:t>
      </w:r>
      <w:r>
        <w:rPr>
          <w:rFonts w:ascii="SimSun" w:eastAsia="SimSun" w:hAnsi="SimSun" w:cs="SimSun"/>
          <w:spacing w:val="-7"/>
          <w:sz w:val="21"/>
          <w:szCs w:val="21"/>
        </w:rPr>
        <w:t>m</w:t>
      </w:r>
      <w:r>
        <w:rPr>
          <w:rFonts w:ascii="SimSun" w:eastAsia="SimSun" w:hAnsi="SimSun" w:cs="SimSun"/>
          <w:spacing w:val="-8"/>
          <w:sz w:val="21"/>
          <w:szCs w:val="21"/>
        </w:rPr>
        <w:t>；</w:t>
      </w:r>
    </w:p>
    <w:p>
      <w:pPr>
        <w:spacing w:before="62" w:line="247" w:lineRule="auto"/>
        <w:ind w:left="869" w:right="14" w:hanging="44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19"/>
          <w:szCs w:val="19"/>
        </w:rPr>
        <w:t>c</w:t>
      </w:r>
      <w:r>
        <w:rPr>
          <w:rFonts w:ascii="SimSun" w:eastAsia="SimSun" w:hAnsi="SimSun" w:cs="SimSun"/>
          <w:spacing w:val="-4"/>
          <w:sz w:val="19"/>
          <w:szCs w:val="19"/>
        </w:rPr>
        <w:t>)</w:t>
      </w:r>
      <w:r>
        <w:rPr>
          <w:rFonts w:ascii="SimSun" w:eastAsia="SimSun" w:hAnsi="SimSun" w:cs="SimSun"/>
          <w:spacing w:val="-4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养护工区设置间距为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40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km~50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km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设置一处。对于沿线城镇分布稀疏，水、电等供给困难的，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以及人烟稀少严寒路</w:t>
      </w:r>
      <w:r>
        <w:rPr>
          <w:rFonts w:ascii="SimSun" w:eastAsia="SimSun" w:hAnsi="SimSun" w:cs="SimSun"/>
          <w:spacing w:val="-1"/>
          <w:sz w:val="21"/>
          <w:szCs w:val="21"/>
        </w:rPr>
        <w:t>段，可适当加大距离。</w:t>
      </w:r>
    </w:p>
    <w:p>
      <w:pPr>
        <w:spacing w:before="217" w:line="223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4.1.3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选址要求</w:t>
      </w:r>
    </w:p>
    <w:p>
      <w:pPr>
        <w:spacing w:before="214" w:line="221" w:lineRule="auto"/>
        <w:ind w:left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选址应满</w:t>
      </w:r>
      <w:r>
        <w:rPr>
          <w:rFonts w:ascii="SimSun" w:eastAsia="SimSun" w:hAnsi="SimSun" w:cs="SimSun"/>
          <w:sz w:val="21"/>
          <w:szCs w:val="21"/>
        </w:rPr>
        <w:t>足以下要求：</w:t>
      </w:r>
    </w:p>
    <w:p>
      <w:pPr>
        <w:spacing w:before="63" w:line="265" w:lineRule="auto"/>
        <w:ind w:left="845" w:right="74" w:hanging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19"/>
          <w:szCs w:val="19"/>
        </w:rPr>
        <w:t>a</w:t>
      </w:r>
      <w:r>
        <w:rPr>
          <w:rFonts w:ascii="SimSun" w:eastAsia="SimSun" w:hAnsi="SimSun" w:cs="SimSun"/>
          <w:spacing w:val="-2"/>
          <w:sz w:val="19"/>
          <w:szCs w:val="19"/>
        </w:rPr>
        <w:t>)</w:t>
      </w:r>
      <w:r>
        <w:rPr>
          <w:rFonts w:ascii="SimSun" w:eastAsia="SimSun" w:hAnsi="SimSun" w:cs="SimSun"/>
          <w:spacing w:val="-2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管理养护设施应注意选址地水</w:t>
      </w:r>
      <w:r>
        <w:rPr>
          <w:rFonts w:ascii="SimSun" w:eastAsia="SimSun" w:hAnsi="SimSun" w:cs="SimSun"/>
          <w:spacing w:val="-1"/>
          <w:sz w:val="21"/>
          <w:szCs w:val="21"/>
        </w:rPr>
        <w:t>文、地质、气候等自然因素，避免场区受自然灾害影响，避让风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口、冻胀地带以及盐</w:t>
      </w:r>
      <w:r>
        <w:rPr>
          <w:rFonts w:ascii="SimSun" w:eastAsia="SimSun" w:hAnsi="SimSun" w:cs="SimSun"/>
          <w:spacing w:val="-3"/>
          <w:sz w:val="21"/>
          <w:szCs w:val="21"/>
        </w:rPr>
        <w:t>渍</w:t>
      </w:r>
      <w:r>
        <w:rPr>
          <w:rFonts w:ascii="SimSun" w:eastAsia="SimSun" w:hAnsi="SimSun" w:cs="SimSun"/>
          <w:spacing w:val="-2"/>
          <w:sz w:val="21"/>
          <w:szCs w:val="21"/>
        </w:rPr>
        <w:t>侵蚀严重地段。并避免在冲沟、采空、滑坡、冻土冻胀沉陷区、盐融塌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陷区、风蚀沙埋区等</w:t>
      </w:r>
      <w:r>
        <w:rPr>
          <w:rFonts w:ascii="SimSun" w:eastAsia="SimSun" w:hAnsi="SimSun" w:cs="SimSun"/>
          <w:spacing w:val="-3"/>
          <w:sz w:val="21"/>
          <w:szCs w:val="21"/>
        </w:rPr>
        <w:t>不</w:t>
      </w:r>
      <w:r>
        <w:rPr>
          <w:rFonts w:ascii="SimSun" w:eastAsia="SimSun" w:hAnsi="SimSun" w:cs="SimSun"/>
          <w:spacing w:val="-2"/>
          <w:sz w:val="21"/>
          <w:szCs w:val="21"/>
        </w:rPr>
        <w:t>良地质区域建设。选址地应保护自然植被，自然水域、水系，保护生态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环境，避开基本农田</w:t>
      </w:r>
      <w:r>
        <w:rPr>
          <w:rFonts w:ascii="SimSun" w:eastAsia="SimSun" w:hAnsi="SimSun" w:cs="SimSun"/>
          <w:spacing w:val="-3"/>
          <w:sz w:val="21"/>
          <w:szCs w:val="21"/>
        </w:rPr>
        <w:t>、</w:t>
      </w:r>
      <w:r>
        <w:rPr>
          <w:rFonts w:ascii="SimSun" w:eastAsia="SimSun" w:hAnsi="SimSun" w:cs="SimSun"/>
          <w:spacing w:val="-2"/>
          <w:sz w:val="21"/>
          <w:szCs w:val="21"/>
        </w:rPr>
        <w:t>自然保护区、风景区的核心区，并且需要充分考虑地形、地质、占用土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地、拆迁量等因素，</w:t>
      </w:r>
      <w:r>
        <w:rPr>
          <w:rFonts w:ascii="SimSun" w:eastAsia="SimSun" w:hAnsi="SimSun" w:cs="SimSun"/>
          <w:spacing w:val="-3"/>
          <w:sz w:val="21"/>
          <w:szCs w:val="21"/>
        </w:rPr>
        <w:t>避</w:t>
      </w:r>
      <w:r>
        <w:rPr>
          <w:rFonts w:ascii="SimSun" w:eastAsia="SimSun" w:hAnsi="SimSun" w:cs="SimSun"/>
          <w:spacing w:val="-2"/>
          <w:sz w:val="21"/>
          <w:szCs w:val="21"/>
        </w:rPr>
        <w:t>免位于高填深挖路段。结合当地水、电、区域自然人文资源及相邻路网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服务设施的</w:t>
      </w:r>
      <w:r>
        <w:rPr>
          <w:rFonts w:ascii="SimSun" w:eastAsia="SimSun" w:hAnsi="SimSun" w:cs="SimSun"/>
          <w:sz w:val="21"/>
          <w:szCs w:val="21"/>
        </w:rPr>
        <w:t>分布进行统筹规划；</w:t>
      </w:r>
    </w:p>
    <w:p>
      <w:pPr>
        <w:spacing w:before="60" w:line="257" w:lineRule="auto"/>
        <w:ind w:left="844" w:right="74" w:hanging="422"/>
        <w:rPr>
          <w:rFonts w:ascii="SimSun" w:eastAsia="SimSun" w:hAnsi="SimSun" w:cs="SimSun"/>
          <w:sz w:val="21"/>
          <w:szCs w:val="21"/>
        </w:rPr>
        <w:sectPr>
          <w:footerReference w:type="default" r:id="rId8"/>
          <w:pgSz w:w="11906" w:h="16838"/>
          <w:pgMar w:top="1405" w:right="1054" w:bottom="1313" w:left="1420" w:header="0" w:footer="1132" w:gutter="0"/>
          <w:pgNumType w:start="10"/>
          <w:cols w:space="708"/>
        </w:sectPr>
      </w:pPr>
      <w:r>
        <w:rPr>
          <w:rFonts w:ascii="SimSun" w:eastAsia="SimSun" w:hAnsi="SimSun" w:cs="SimSun"/>
          <w:spacing w:val="-1"/>
          <w:sz w:val="19"/>
          <w:szCs w:val="19"/>
        </w:rPr>
        <w:t>b</w:t>
      </w:r>
      <w:r>
        <w:rPr>
          <w:rFonts w:ascii="SimSun" w:eastAsia="SimSun" w:hAnsi="SimSun" w:cs="SimSun"/>
          <w:spacing w:val="-2"/>
          <w:sz w:val="19"/>
          <w:szCs w:val="19"/>
        </w:rPr>
        <w:t>)</w:t>
      </w:r>
      <w:r>
        <w:rPr>
          <w:rFonts w:ascii="SimSun" w:eastAsia="SimSun" w:hAnsi="SimSun" w:cs="SimSun"/>
          <w:spacing w:val="-2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管理养护设施选址地</w:t>
      </w:r>
      <w:r>
        <w:rPr>
          <w:rFonts w:ascii="SimSun" w:eastAsia="SimSun" w:hAnsi="SimSun" w:cs="SimSun"/>
          <w:spacing w:val="-1"/>
          <w:sz w:val="21"/>
          <w:szCs w:val="21"/>
        </w:rPr>
        <w:t>应有与主线相适应的交通技术条件：包括场区与主线关系的合理性、对未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来路网发展或完善的</w:t>
      </w:r>
      <w:r>
        <w:rPr>
          <w:rFonts w:ascii="SimSun" w:eastAsia="SimSun" w:hAnsi="SimSun" w:cs="SimSun"/>
          <w:spacing w:val="-2"/>
          <w:sz w:val="21"/>
          <w:szCs w:val="21"/>
        </w:rPr>
        <w:t>适应性、以及主线行驶车辆对相关设施的易识别性、场区本身增容扩建条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件。考虑场区建设或维护、运营成本控制、管理养护设施房屋建筑宜尽量同址合并设置；</w:t>
      </w:r>
    </w:p>
    <w:p>
      <w:pPr>
        <w:spacing w:before="60" w:line="261" w:lineRule="auto"/>
        <w:ind w:left="847" w:right="74" w:hanging="4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19"/>
          <w:szCs w:val="19"/>
        </w:rPr>
        <w:t>a</w:t>
      </w:r>
      <w:r>
        <w:rPr>
          <w:rFonts w:ascii="SimSun" w:eastAsia="SimSun" w:hAnsi="SimSun" w:cs="SimSun"/>
          <w:spacing w:val="-2"/>
          <w:sz w:val="19"/>
          <w:szCs w:val="19"/>
        </w:rPr>
        <w:t>)</w:t>
      </w:r>
      <w:r>
        <w:rPr>
          <w:rFonts w:ascii="SimSun" w:eastAsia="SimSun" w:hAnsi="SimSun" w:cs="SimSun"/>
          <w:spacing w:val="-2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服务设施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(</w:t>
      </w:r>
      <w:r>
        <w:rPr>
          <w:rFonts w:ascii="SimSun" w:eastAsia="SimSun" w:hAnsi="SimSun" w:cs="SimSun"/>
          <w:spacing w:val="-1"/>
          <w:sz w:val="21"/>
          <w:szCs w:val="21"/>
        </w:rPr>
        <w:t>A</w:t>
      </w:r>
      <w:r>
        <w:rPr>
          <w:rFonts w:ascii="SimSun" w:eastAsia="SimSun" w:hAnsi="SimSun" w:cs="SimSun"/>
          <w:spacing w:val="-2"/>
          <w:sz w:val="21"/>
          <w:szCs w:val="21"/>
        </w:rPr>
        <w:t>1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级服务区、A2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级服务区、停车区)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选址应考虑服务区路段的行车特性、相邻服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务设施的间距、与交通枢</w:t>
      </w:r>
      <w:r>
        <w:rPr>
          <w:rFonts w:ascii="SimSun" w:eastAsia="SimSun" w:hAnsi="SimSun" w:cs="SimSun"/>
          <w:spacing w:val="-3"/>
          <w:sz w:val="21"/>
          <w:szCs w:val="21"/>
        </w:rPr>
        <w:t>纽</w:t>
      </w:r>
      <w:r>
        <w:rPr>
          <w:rFonts w:ascii="SimSun" w:eastAsia="SimSun" w:hAnsi="SimSun" w:cs="SimSun"/>
          <w:spacing w:val="-2"/>
          <w:sz w:val="21"/>
          <w:szCs w:val="21"/>
        </w:rPr>
        <w:t>及沿线城镇的关系。服务设施应根据地形、周边环境及与主线的关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系选择合适的设置形式</w:t>
      </w:r>
      <w:r>
        <w:rPr>
          <w:rFonts w:ascii="SimSun" w:eastAsia="SimSun" w:hAnsi="SimSun" w:cs="SimSun"/>
          <w:spacing w:val="-3"/>
          <w:sz w:val="21"/>
          <w:szCs w:val="21"/>
        </w:rPr>
        <w:t>，</w:t>
      </w:r>
      <w:r>
        <w:rPr>
          <w:rFonts w:ascii="SimSun" w:eastAsia="SimSun" w:hAnsi="SimSun" w:cs="SimSun"/>
          <w:spacing w:val="-2"/>
          <w:sz w:val="21"/>
          <w:szCs w:val="21"/>
        </w:rPr>
        <w:t>并与主线联系密切，流向合理、出入方便，保证车辆良好的视线和进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出方便。不宜设置在主</w:t>
      </w:r>
      <w:r>
        <w:rPr>
          <w:rFonts w:ascii="SimSun" w:eastAsia="SimSun" w:hAnsi="SimSun" w:cs="SimSun"/>
          <w:spacing w:val="-3"/>
          <w:sz w:val="21"/>
          <w:szCs w:val="21"/>
        </w:rPr>
        <w:t>线</w:t>
      </w:r>
      <w:r>
        <w:rPr>
          <w:rFonts w:ascii="SimSun" w:eastAsia="SimSun" w:hAnsi="SimSun" w:cs="SimSun"/>
          <w:spacing w:val="-2"/>
          <w:sz w:val="21"/>
          <w:szCs w:val="21"/>
        </w:rPr>
        <w:t>的小半径曲线路段、陡坡路段、桥隧紧邻路段内。场地应符合国家土</w:t>
      </w:r>
    </w:p>
    <w:p>
      <w:pPr>
        <w:sectPr>
          <w:footerReference w:type="default" r:id="rId9"/>
          <w:type w:val="nextPage"/>
          <w:pgSz w:w="11906" w:h="16838"/>
          <w:pgMar w:top="1405" w:right="1054" w:bottom="1313" w:left="1420" w:header="0" w:footer="1132" w:gutter="0"/>
          <w:pgNumType w:start="11"/>
          <w:cols w:space="708"/>
          <w:titlePg w:val="0"/>
        </w:sectPr>
      </w:pPr>
    </w:p>
    <w:p>
      <w:pPr>
        <w:spacing w:before="42" w:line="237" w:lineRule="auto"/>
        <w:ind w:right="119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17</w:t>
      </w:r>
      <w:r>
        <w:rPr>
          <w:rFonts w:ascii="SimHei" w:eastAsia="SimHei" w:hAnsi="SimHei" w:cs="SimHei"/>
          <w:sz w:val="21"/>
          <w:szCs w:val="21"/>
        </w:rPr>
        <w:t>74</w:t>
      </w:r>
      <w:r>
        <w:rPr>
          <w:rFonts w:ascii="Times New Roman" w:eastAsia="Times New Roman" w:hAnsi="Times New Roman" w:cs="Times New Roman"/>
          <w:sz w:val="21"/>
          <w:szCs w:val="21"/>
        </w:rPr>
        <w:t>—</w:t>
      </w:r>
      <w:r>
        <w:rPr>
          <w:rFonts w:ascii="SimHei" w:eastAsia="SimHei" w:hAnsi="SimHei" w:cs="SimHei"/>
          <w:sz w:val="21"/>
          <w:szCs w:val="21"/>
        </w:rPr>
        <w:t>2020</w:t>
      </w:r>
    </w:p>
    <w:p>
      <w:pPr>
        <w:spacing w:before="244" w:line="287" w:lineRule="auto"/>
        <w:ind w:left="999" w:right="40" w:hanging="3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</w:rPr>
        <w:t>地和环保规</w:t>
      </w:r>
      <w:r>
        <w:rPr>
          <w:rFonts w:ascii="SimSun" w:eastAsia="SimSun" w:hAnsi="SimSun" w:cs="SimSun"/>
          <w:spacing w:val="-6"/>
          <w:sz w:val="21"/>
          <w:szCs w:val="21"/>
        </w:rPr>
        <w:t>定</w:t>
      </w:r>
      <w:r>
        <w:rPr>
          <w:rFonts w:ascii="SimSun" w:eastAsia="SimSun" w:hAnsi="SimSun" w:cs="SimSun"/>
          <w:spacing w:val="-5"/>
          <w:sz w:val="21"/>
          <w:szCs w:val="21"/>
        </w:rPr>
        <w:t>，少占耕地，减少拆迁和挖填的工程量，应避开地质灾害易发地段，宜靠近城镇、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自然景观良</w:t>
      </w:r>
      <w:r>
        <w:rPr>
          <w:rFonts w:ascii="SimSun" w:eastAsia="SimSun" w:hAnsi="SimSun" w:cs="SimSun"/>
          <w:spacing w:val="-1"/>
          <w:sz w:val="21"/>
          <w:szCs w:val="21"/>
        </w:rPr>
        <w:t>好的地区避开村庄，并具备水、电、通信及排污等基础条件。</w:t>
      </w:r>
    </w:p>
    <w:p>
      <w:pPr>
        <w:spacing w:before="126" w:line="223" w:lineRule="auto"/>
        <w:ind w:left="1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"/>
          <w:sz w:val="21"/>
          <w:szCs w:val="21"/>
        </w:rPr>
        <w:t>4.1</w:t>
      </w:r>
      <w:r>
        <w:rPr>
          <w:rFonts w:ascii="SimHei" w:eastAsia="SimHei" w:hAnsi="SimHei" w:cs="SimHei"/>
          <w:sz w:val="21"/>
          <w:szCs w:val="21"/>
        </w:rPr>
        <w:t>.4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其他</w:t>
      </w:r>
    </w:p>
    <w:p>
      <w:pPr>
        <w:spacing w:before="214" w:line="220" w:lineRule="auto"/>
        <w:ind w:left="54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应尊重各地</w:t>
      </w:r>
      <w:r>
        <w:rPr>
          <w:rFonts w:ascii="SimSun" w:eastAsia="SimSun" w:hAnsi="SimSun" w:cs="SimSun"/>
          <w:sz w:val="21"/>
          <w:szCs w:val="21"/>
        </w:rPr>
        <w:t>区少数民族的风俗习惯。</w:t>
      </w:r>
    </w:p>
    <w:p>
      <w:pPr>
        <w:spacing w:before="218" w:line="221" w:lineRule="auto"/>
        <w:ind w:left="1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"/>
          <w:sz w:val="21"/>
          <w:szCs w:val="21"/>
        </w:rPr>
        <w:t>4</w:t>
      </w:r>
      <w:r>
        <w:rPr>
          <w:rFonts w:ascii="SimHei" w:eastAsia="SimHei" w:hAnsi="SimHei" w:cs="SimHei"/>
          <w:sz w:val="21"/>
          <w:szCs w:val="21"/>
        </w:rPr>
        <w:t>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房建工程类型</w:t>
      </w:r>
    </w:p>
    <w:p>
      <w:pPr>
        <w:spacing w:before="216" w:line="221" w:lineRule="auto"/>
        <w:ind w:left="55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高速公路房建工程</w:t>
      </w:r>
      <w:r>
        <w:rPr>
          <w:rFonts w:ascii="SimSun" w:eastAsia="SimSun" w:hAnsi="SimSun" w:cs="SimSun"/>
          <w:sz w:val="21"/>
          <w:szCs w:val="21"/>
        </w:rPr>
        <w:t>按使用功能可分为服务设施和管理养护设施：</w:t>
      </w:r>
    </w:p>
    <w:p>
      <w:pPr>
        <w:spacing w:before="61" w:line="248" w:lineRule="auto"/>
        <w:ind w:left="975" w:right="114" w:hanging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19"/>
          <w:szCs w:val="19"/>
        </w:rPr>
        <w:t>a</w:t>
      </w:r>
      <w:r>
        <w:rPr>
          <w:rFonts w:ascii="SimSun" w:eastAsia="SimSun" w:hAnsi="SimSun" w:cs="SimSun"/>
          <w:spacing w:val="-2"/>
          <w:sz w:val="19"/>
          <w:szCs w:val="19"/>
        </w:rPr>
        <w:t>)</w:t>
      </w:r>
      <w:r>
        <w:rPr>
          <w:rFonts w:ascii="SimSun" w:eastAsia="SimSun" w:hAnsi="SimSun" w:cs="SimSun"/>
          <w:spacing w:val="-2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服务设施。是指高速公路沿线</w:t>
      </w:r>
      <w:r>
        <w:rPr>
          <w:rFonts w:ascii="SimSun" w:eastAsia="SimSun" w:hAnsi="SimSun" w:cs="SimSun"/>
          <w:spacing w:val="-1"/>
          <w:sz w:val="21"/>
          <w:szCs w:val="21"/>
        </w:rPr>
        <w:t>的服务区、停车区等为营运管理提供相关服务的设施，根据功能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需</w:t>
      </w:r>
      <w:r>
        <w:rPr>
          <w:rFonts w:ascii="SimSun" w:eastAsia="SimSun" w:hAnsi="SimSun" w:cs="SimSun"/>
          <w:spacing w:val="-3"/>
          <w:sz w:val="21"/>
          <w:szCs w:val="21"/>
        </w:rPr>
        <w:t>求</w:t>
      </w:r>
      <w:r>
        <w:rPr>
          <w:rFonts w:ascii="SimSun" w:eastAsia="SimSun" w:hAnsi="SimSun" w:cs="SimSun"/>
          <w:spacing w:val="-2"/>
          <w:sz w:val="21"/>
          <w:szCs w:val="21"/>
        </w:rPr>
        <w:t>可分为：</w:t>
      </w:r>
    </w:p>
    <w:p>
      <w:pPr>
        <w:spacing w:before="60" w:line="247" w:lineRule="auto"/>
        <w:ind w:left="1387" w:right="40" w:hanging="40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19"/>
          <w:szCs w:val="19"/>
        </w:rPr>
        <w:t>1)</w:t>
      </w:r>
      <w:r>
        <w:rPr>
          <w:rFonts w:ascii="SimSun" w:eastAsia="SimSun" w:hAnsi="SimSun" w:cs="SimSun"/>
          <w:spacing w:val="-4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A</w:t>
      </w:r>
      <w:r>
        <w:rPr>
          <w:rFonts w:ascii="SimSun" w:eastAsia="SimSun" w:hAnsi="SimSun" w:cs="SimSun"/>
          <w:spacing w:val="-4"/>
          <w:sz w:val="21"/>
          <w:szCs w:val="21"/>
        </w:rPr>
        <w:t>1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级服</w:t>
      </w:r>
      <w:r>
        <w:rPr>
          <w:rFonts w:ascii="SimSun" w:eastAsia="SimSun" w:hAnsi="SimSun" w:cs="SimSun"/>
          <w:spacing w:val="-2"/>
          <w:sz w:val="21"/>
          <w:szCs w:val="21"/>
        </w:rPr>
        <w:t>务区：为过往车辆和人员提供完善补给，且能体现城乡综合发展，展示地方文化、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经济和自然资</w:t>
      </w:r>
      <w:r>
        <w:rPr>
          <w:rFonts w:ascii="SimSun" w:eastAsia="SimSun" w:hAnsi="SimSun" w:cs="SimSun"/>
          <w:sz w:val="21"/>
          <w:szCs w:val="21"/>
        </w:rPr>
        <w:t>源特色的高速公路服务站点；</w:t>
      </w:r>
    </w:p>
    <w:p>
      <w:pPr>
        <w:spacing w:before="62" w:line="221" w:lineRule="auto"/>
        <w:ind w:left="96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19"/>
          <w:szCs w:val="19"/>
        </w:rPr>
        <w:t>2)</w:t>
      </w:r>
      <w:r>
        <w:rPr>
          <w:rFonts w:ascii="SimSun" w:eastAsia="SimSun" w:hAnsi="SimSun" w:cs="SimSun"/>
          <w:spacing w:val="-1"/>
          <w:sz w:val="19"/>
          <w:szCs w:val="19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A</w:t>
      </w:r>
      <w:r>
        <w:rPr>
          <w:rFonts w:ascii="SimSun" w:eastAsia="SimSun" w:hAnsi="SimSun" w:cs="SimSun"/>
          <w:spacing w:val="-1"/>
          <w:sz w:val="21"/>
          <w:szCs w:val="21"/>
        </w:rPr>
        <w:t>2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级服务区：为过往车辆和人员提</w:t>
      </w:r>
      <w:r>
        <w:rPr>
          <w:rFonts w:ascii="SimSun" w:eastAsia="SimSun" w:hAnsi="SimSun" w:cs="SimSun"/>
          <w:sz w:val="21"/>
          <w:szCs w:val="21"/>
        </w:rPr>
        <w:t>供完善补给为主要功能的高速公路服务站点；</w:t>
      </w:r>
    </w:p>
    <w:p>
      <w:pPr>
        <w:spacing w:before="61" w:line="221" w:lineRule="auto"/>
        <w:ind w:left="96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2"/>
          <w:sz w:val="19"/>
          <w:szCs w:val="19"/>
        </w:rPr>
        <w:t>3)</w:t>
      </w:r>
      <w:r>
        <w:rPr>
          <w:rFonts w:ascii="SimSun" w:eastAsia="SimSun" w:hAnsi="SimSun" w:cs="SimSun"/>
          <w:spacing w:val="1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1"/>
          <w:sz w:val="21"/>
          <w:szCs w:val="21"/>
        </w:rPr>
        <w:t>停车区：为过往车辆和人员提供简单补给的高速公路服务站点。</w:t>
      </w:r>
    </w:p>
    <w:p>
      <w:pPr>
        <w:spacing w:before="60" w:line="221" w:lineRule="auto"/>
        <w:ind w:left="54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19"/>
          <w:szCs w:val="19"/>
        </w:rPr>
        <w:t>b</w:t>
      </w:r>
      <w:r>
        <w:rPr>
          <w:rFonts w:ascii="SimSun" w:eastAsia="SimSun" w:hAnsi="SimSun" w:cs="SimSun"/>
          <w:spacing w:val="2"/>
          <w:sz w:val="19"/>
          <w:szCs w:val="19"/>
        </w:rPr>
        <w:t>)</w:t>
      </w:r>
      <w:r>
        <w:rPr>
          <w:rFonts w:ascii="SimSun" w:eastAsia="SimSun" w:hAnsi="SimSun" w:cs="SimSun"/>
          <w:spacing w:val="2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2"/>
          <w:sz w:val="21"/>
          <w:szCs w:val="21"/>
        </w:rPr>
        <w:t>管</w:t>
      </w:r>
      <w:r>
        <w:rPr>
          <w:rFonts w:ascii="SimSun" w:eastAsia="SimSun" w:hAnsi="SimSun" w:cs="SimSun"/>
          <w:spacing w:val="1"/>
          <w:sz w:val="21"/>
          <w:szCs w:val="21"/>
        </w:rPr>
        <w:t>理养护设施。是指为营运管理提供相关日常管理养护所需的设施。包括：</w:t>
      </w:r>
    </w:p>
    <w:p>
      <w:pPr>
        <w:spacing w:before="61" w:line="247" w:lineRule="auto"/>
        <w:ind w:left="1386" w:right="117" w:hanging="40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19"/>
          <w:szCs w:val="19"/>
        </w:rPr>
        <w:t>1)</w:t>
      </w:r>
      <w:r>
        <w:rPr>
          <w:rFonts w:ascii="SimSun" w:eastAsia="SimSun" w:hAnsi="SimSun" w:cs="SimSun"/>
          <w:spacing w:val="-2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管理分中心。负责所辖区或路段管理工作，应具备收集、分析所辖区域</w:t>
      </w:r>
      <w:r>
        <w:rPr>
          <w:rFonts w:ascii="SimSun" w:eastAsia="SimSun" w:hAnsi="SimSun" w:cs="SimSun"/>
          <w:spacing w:val="-1"/>
          <w:sz w:val="21"/>
          <w:szCs w:val="21"/>
        </w:rPr>
        <w:t>或路段管理各部门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有关资</w:t>
      </w:r>
      <w:r>
        <w:rPr>
          <w:rFonts w:ascii="SimSun" w:eastAsia="SimSun" w:hAnsi="SimSun" w:cs="SimSun"/>
          <w:sz w:val="21"/>
          <w:szCs w:val="21"/>
        </w:rPr>
        <w:t>料与数据，随时掌握公路状况，实时对公路运行和信息的监控能力的机构；</w:t>
      </w:r>
    </w:p>
    <w:p>
      <w:pPr>
        <w:spacing w:before="62" w:line="247" w:lineRule="auto"/>
        <w:ind w:left="1392" w:right="50" w:hanging="42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19"/>
          <w:szCs w:val="19"/>
        </w:rPr>
        <w:t>2)</w:t>
      </w:r>
      <w:r>
        <w:rPr>
          <w:rFonts w:ascii="SimSun" w:eastAsia="SimSun" w:hAnsi="SimSun" w:cs="SimSun"/>
          <w:sz w:val="19"/>
          <w:szCs w:val="19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收费站。高速公路日常收费业务的基层管理机构，配备相应的收费设施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(包括收费广场、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收费站房和收费设备</w:t>
      </w:r>
      <w:r>
        <w:rPr>
          <w:rFonts w:ascii="SimSun" w:eastAsia="SimSun" w:hAnsi="SimSun" w:cs="SimSun"/>
          <w:sz w:val="21"/>
          <w:szCs w:val="21"/>
        </w:rPr>
        <w:t>等)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，具体可分为主线收费站、匝道收费站及两者混合收费站；</w:t>
      </w:r>
    </w:p>
    <w:p>
      <w:pPr>
        <w:spacing w:before="62" w:line="221" w:lineRule="auto"/>
        <w:ind w:left="96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2"/>
          <w:sz w:val="19"/>
          <w:szCs w:val="19"/>
        </w:rPr>
        <w:t>3)</w:t>
      </w:r>
      <w:r>
        <w:rPr>
          <w:rFonts w:ascii="SimSun" w:eastAsia="SimSun" w:hAnsi="SimSun" w:cs="SimSun"/>
          <w:spacing w:val="1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1"/>
          <w:sz w:val="21"/>
          <w:szCs w:val="21"/>
        </w:rPr>
        <w:t>养护工区。包括办公楼、宿舍楼、仓库等为养护服务的设施；</w:t>
      </w:r>
    </w:p>
    <w:p>
      <w:pPr>
        <w:spacing w:before="60" w:line="222" w:lineRule="auto"/>
        <w:ind w:left="96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19"/>
          <w:szCs w:val="19"/>
        </w:rPr>
        <w:t>4)</w:t>
      </w:r>
      <w:r>
        <w:rPr>
          <w:rFonts w:ascii="SimSun" w:eastAsia="SimSun" w:hAnsi="SimSun" w:cs="SimSun"/>
          <w:spacing w:val="1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1"/>
          <w:sz w:val="21"/>
          <w:szCs w:val="21"/>
        </w:rPr>
        <w:t>超限劝返站。对车辆实施超限检测，认定、查处和纠正违法行为的场所和设</w:t>
      </w:r>
      <w:r>
        <w:rPr>
          <w:rFonts w:ascii="SimSun" w:eastAsia="SimSun" w:hAnsi="SimSun" w:cs="SimSun"/>
          <w:sz w:val="21"/>
          <w:szCs w:val="21"/>
        </w:rPr>
        <w:t>施；</w:t>
      </w:r>
    </w:p>
    <w:p>
      <w:pPr>
        <w:spacing w:before="61" w:line="247" w:lineRule="auto"/>
        <w:ind w:left="1384" w:right="114" w:hanging="41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19"/>
          <w:szCs w:val="19"/>
        </w:rPr>
        <w:t>5)</w:t>
      </w:r>
      <w:r>
        <w:rPr>
          <w:rFonts w:ascii="SimSun" w:eastAsia="SimSun" w:hAnsi="SimSun" w:cs="SimSun"/>
          <w:spacing w:val="-2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路政执法机构。主要职能是进行公路路产</w:t>
      </w:r>
      <w:r>
        <w:rPr>
          <w:rFonts w:ascii="SimSun" w:eastAsia="SimSun" w:hAnsi="SimSun" w:cs="SimSun"/>
          <w:spacing w:val="-1"/>
          <w:sz w:val="21"/>
          <w:szCs w:val="21"/>
        </w:rPr>
        <w:t>保护、路权维护和日常交通秩序的维护等。根据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业务</w:t>
      </w:r>
      <w:r>
        <w:rPr>
          <w:rFonts w:ascii="SimSun" w:eastAsia="SimSun" w:hAnsi="SimSun" w:cs="SimSun"/>
          <w:sz w:val="21"/>
          <w:szCs w:val="21"/>
        </w:rPr>
        <w:t>内容和管辖范围不同，一般分为路政大队和路政中队；</w:t>
      </w:r>
    </w:p>
    <w:p>
      <w:pPr>
        <w:spacing w:before="61" w:line="246" w:lineRule="auto"/>
        <w:ind w:left="1387" w:right="117" w:hanging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19"/>
          <w:szCs w:val="19"/>
        </w:rPr>
        <w:t>6)</w:t>
      </w:r>
      <w:r>
        <w:rPr>
          <w:rFonts w:ascii="SimSun" w:eastAsia="SimSun" w:hAnsi="SimSun" w:cs="SimSun"/>
          <w:spacing w:val="-2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隧道管理站。能对隧道的交通、环境以及</w:t>
      </w:r>
      <w:r>
        <w:rPr>
          <w:rFonts w:ascii="SimSun" w:eastAsia="SimSun" w:hAnsi="SimSun" w:cs="SimSun"/>
          <w:spacing w:val="-1"/>
          <w:sz w:val="21"/>
          <w:szCs w:val="21"/>
        </w:rPr>
        <w:t>机电设备运行状况进行本地控制，同时应能实时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上传隧道</w:t>
      </w:r>
      <w:r>
        <w:rPr>
          <w:rFonts w:ascii="SimSun" w:eastAsia="SimSun" w:hAnsi="SimSun" w:cs="SimSun"/>
          <w:sz w:val="21"/>
          <w:szCs w:val="21"/>
        </w:rPr>
        <w:t>信息，接收管理分中心或管理所的各项指令所设置的管理机构。</w:t>
      </w:r>
    </w:p>
    <w:p>
      <w:pPr>
        <w:spacing w:before="221" w:line="222" w:lineRule="auto"/>
        <w:ind w:left="1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"/>
          <w:sz w:val="21"/>
          <w:szCs w:val="21"/>
        </w:rPr>
        <w:t>4</w:t>
      </w:r>
      <w:r>
        <w:rPr>
          <w:rFonts w:ascii="SimHei" w:eastAsia="SimHei" w:hAnsi="SimHei" w:cs="SimHei"/>
          <w:sz w:val="21"/>
          <w:szCs w:val="21"/>
        </w:rPr>
        <w:t>.3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建设规模</w:t>
      </w:r>
    </w:p>
    <w:p>
      <w:pPr>
        <w:spacing w:before="214" w:line="222" w:lineRule="auto"/>
        <w:ind w:left="1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4.3.1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服务设施用地面积指标</w:t>
      </w:r>
    </w:p>
    <w:p>
      <w:pPr>
        <w:spacing w:before="216" w:line="221" w:lineRule="auto"/>
        <w:ind w:left="54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服务设施</w:t>
      </w:r>
      <w:r>
        <w:rPr>
          <w:rFonts w:ascii="SimSun" w:eastAsia="SimSun" w:hAnsi="SimSun" w:cs="SimSun"/>
          <w:sz w:val="21"/>
          <w:szCs w:val="21"/>
        </w:rPr>
        <w:t>的用地面积不宜超过表1的规定。</w:t>
      </w:r>
    </w:p>
    <w:p>
      <w:pPr>
        <w:spacing w:before="216" w:line="222" w:lineRule="auto"/>
        <w:ind w:left="370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表1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服务设施</w:t>
      </w:r>
      <w:r>
        <w:rPr>
          <w:rFonts w:ascii="SimHei" w:eastAsia="SimHei" w:hAnsi="SimHei" w:cs="SimHei"/>
          <w:sz w:val="21"/>
          <w:szCs w:val="21"/>
        </w:rPr>
        <w:t>用地面积</w:t>
      </w:r>
    </w:p>
    <w:tbl>
      <w:tblPr>
        <w:tblStyle w:val="TableNormal0"/>
        <w:tblW w:w="9575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398"/>
        <w:gridCol w:w="2387"/>
        <w:gridCol w:w="2389"/>
        <w:gridCol w:w="2401"/>
      </w:tblGrid>
      <w:tr>
        <w:tblPrEx>
          <w:tblW w:w="9575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5"/>
        </w:trPr>
        <w:tc>
          <w:tcPr>
            <w:tcW w:w="2398" w:type="dxa"/>
            <w:tcBorders>
              <w:left w:val="single" w:sz="6" w:space="0" w:color="000000"/>
            </w:tcBorders>
            <w:vAlign w:val="top"/>
          </w:tcPr>
          <w:p>
            <w:pPr>
              <w:spacing w:before="78" w:line="220" w:lineRule="auto"/>
              <w:ind w:left="65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服务设施类型</w:t>
            </w:r>
          </w:p>
        </w:tc>
        <w:tc>
          <w:tcPr>
            <w:tcW w:w="2387" w:type="dxa"/>
            <w:vAlign w:val="top"/>
          </w:tcPr>
          <w:p>
            <w:pPr>
              <w:spacing w:before="78" w:line="220" w:lineRule="auto"/>
              <w:ind w:left="73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A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z w:val="18"/>
                <w:szCs w:val="18"/>
              </w:rPr>
              <w:t>级服务区</w:t>
            </w:r>
          </w:p>
        </w:tc>
        <w:tc>
          <w:tcPr>
            <w:tcW w:w="2389" w:type="dxa"/>
            <w:vAlign w:val="top"/>
          </w:tcPr>
          <w:p>
            <w:pPr>
              <w:spacing w:before="78" w:line="220" w:lineRule="auto"/>
              <w:ind w:left="74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A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z w:val="18"/>
                <w:szCs w:val="18"/>
              </w:rPr>
              <w:t>级服务区</w:t>
            </w:r>
          </w:p>
        </w:tc>
        <w:tc>
          <w:tcPr>
            <w:tcW w:w="2401" w:type="dxa"/>
            <w:tcBorders>
              <w:right w:val="single" w:sz="6" w:space="0" w:color="000000"/>
            </w:tcBorders>
            <w:vAlign w:val="top"/>
          </w:tcPr>
          <w:p>
            <w:pPr>
              <w:spacing w:before="78" w:line="220" w:lineRule="auto"/>
              <w:ind w:left="93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停车区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28"/>
        </w:trPr>
        <w:tc>
          <w:tcPr>
            <w:tcW w:w="2398" w:type="dxa"/>
            <w:tcBorders>
              <w:left w:val="single" w:sz="6" w:space="0" w:color="000000"/>
            </w:tcBorders>
            <w:vAlign w:val="top"/>
          </w:tcPr>
          <w:p>
            <w:pPr>
              <w:spacing w:before="68" w:line="221" w:lineRule="auto"/>
              <w:ind w:left="54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用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地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面积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(hm</w:t>
            </w:r>
            <w:r>
              <w:rPr>
                <w:rFonts w:ascii="SimSun" w:eastAsia="SimSun" w:hAnsi="SimSun" w:cs="SimSun"/>
                <w:spacing w:val="-2"/>
                <w:position w:val="8"/>
                <w:sz w:val="9"/>
                <w:szCs w:val="9"/>
              </w:rPr>
              <w:t>2</w:t>
            </w:r>
            <w:r>
              <w:rPr>
                <w:rFonts w:ascii="SimSun" w:eastAsia="SimSun" w:hAnsi="SimSun" w:cs="SimSun"/>
                <w:spacing w:val="-2"/>
                <w:position w:val="8"/>
                <w:sz w:val="9"/>
                <w:szCs w:val="9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)</w:t>
            </w:r>
          </w:p>
        </w:tc>
        <w:tc>
          <w:tcPr>
            <w:tcW w:w="2387" w:type="dxa"/>
            <w:vAlign w:val="top"/>
          </w:tcPr>
          <w:p>
            <w:pPr>
              <w:spacing w:before="68"/>
              <w:ind w:left="75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>13.5~20.0</w:t>
            </w:r>
          </w:p>
        </w:tc>
        <w:tc>
          <w:tcPr>
            <w:tcW w:w="2389" w:type="dxa"/>
            <w:vAlign w:val="top"/>
          </w:tcPr>
          <w:p>
            <w:pPr>
              <w:spacing w:before="68"/>
              <w:ind w:left="75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>6</w:t>
            </w: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>.53~7.60</w:t>
            </w:r>
          </w:p>
        </w:tc>
        <w:tc>
          <w:tcPr>
            <w:tcW w:w="2401" w:type="dxa"/>
            <w:tcBorders>
              <w:right w:val="single" w:sz="6" w:space="0" w:color="000000"/>
            </w:tcBorders>
            <w:vAlign w:val="top"/>
          </w:tcPr>
          <w:p>
            <w:pPr>
              <w:spacing w:before="68"/>
              <w:ind w:left="76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>1.67~2.13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636"/>
        </w:trPr>
        <w:tc>
          <w:tcPr>
            <w:tcW w:w="9575" w:type="dxa"/>
            <w:gridSpan w:val="4"/>
            <w:tcBorders>
              <w:left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before="70" w:line="221" w:lineRule="auto"/>
              <w:ind w:left="47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Hei" w:eastAsia="SimHei" w:hAnsi="SimHei" w:cs="SimHei"/>
                <w:spacing w:val="2"/>
                <w:sz w:val="18"/>
                <w:szCs w:val="18"/>
              </w:rPr>
              <w:t>注1：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当某一路段沿线设置有多个服务设施或互通周边有多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个服务设施，且各服务设施存在需求不均匀、驶入率不</w:t>
            </w:r>
          </w:p>
          <w:p>
            <w:pPr>
              <w:spacing w:before="96" w:line="221" w:lineRule="auto"/>
              <w:ind w:left="92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一致时，可在不超过总</w:t>
            </w:r>
            <w:r>
              <w:rPr>
                <w:rFonts w:ascii="SimSun" w:eastAsia="SimSun" w:hAnsi="SimSun" w:cs="SimSun"/>
                <w:sz w:val="18"/>
                <w:szCs w:val="18"/>
              </w:rPr>
              <w:t>用地规模条件下，合理分配各服务设施的用地规模；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25"/>
        </w:trPr>
        <w:tc>
          <w:tcPr>
            <w:tcW w:w="9575" w:type="dxa"/>
            <w:gridSpan w:val="4"/>
            <w:tcBorders>
              <w:left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before="72" w:line="221" w:lineRule="auto"/>
              <w:ind w:left="47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Hei" w:eastAsia="SimHei" w:hAnsi="SimHei" w:cs="SimHei"/>
                <w:spacing w:val="-1"/>
                <w:sz w:val="18"/>
                <w:szCs w:val="18"/>
              </w:rPr>
              <w:t>注2：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表中</w:t>
            </w:r>
            <w:r>
              <w:rPr>
                <w:rFonts w:ascii="SimSun" w:eastAsia="SimSun" w:hAnsi="SimSun" w:cs="SimSun"/>
                <w:sz w:val="18"/>
                <w:szCs w:val="18"/>
              </w:rPr>
              <w:t>A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级的</w:t>
            </w:r>
            <w:r>
              <w:rPr>
                <w:rFonts w:ascii="SimSun" w:eastAsia="SimSun" w:hAnsi="SimSun" w:cs="SimSun"/>
                <w:sz w:val="18"/>
                <w:szCs w:val="18"/>
              </w:rPr>
              <w:t>下限表示四车道对应的服务区用地面积，上限表示八车道表示对应的服务区用地面积；</w:t>
            </w:r>
          </w:p>
        </w:tc>
      </w:tr>
    </w:tbl>
    <w:p>
      <w:pPr>
        <w:sectPr>
          <w:footerReference w:type="default" r:id="rId10"/>
          <w:pgSz w:w="11906" w:h="16838"/>
          <w:pgMar w:top="1405" w:right="1014" w:bottom="1313" w:left="1300" w:header="0" w:footer="1133" w:gutter="0"/>
          <w:pgNumType w:start="12"/>
          <w:cols w:space="708"/>
        </w:sectPr>
      </w:pPr>
    </w:p>
    <w:tbl>
      <w:tblPr>
        <w:tblStyle w:val="TableNormal1"/>
        <w:tblW w:w="9575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575"/>
      </w:tblGrid>
      <w:tr>
        <w:tblPrEx>
          <w:tblW w:w="9575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7"/>
        </w:trPr>
        <w:tc>
          <w:tcPr>
            <w:tcW w:w="9575" w:type="dxa"/>
            <w:tcBorders>
              <w:left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before="73" w:line="219" w:lineRule="auto"/>
              <w:ind w:left="47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Hei" w:eastAsia="SimHei" w:hAnsi="SimHei" w:cs="SimHei"/>
                <w:spacing w:val="-1"/>
                <w:sz w:val="18"/>
                <w:szCs w:val="18"/>
              </w:rPr>
              <w:t>注3：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表中用地面</w:t>
            </w:r>
            <w:r>
              <w:rPr>
                <w:rFonts w:ascii="SimSun" w:eastAsia="SimSun" w:hAnsi="SimSun" w:cs="SimSun"/>
                <w:sz w:val="18"/>
                <w:szCs w:val="18"/>
              </w:rPr>
              <w:t>积不包含场地边缘外的填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(挖)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方边坡、边沟，贯穿车道、以及加减速车道的用地面积。</w:t>
            </w:r>
          </w:p>
        </w:tc>
      </w:tr>
    </w:tbl>
    <w:p>
      <w:pPr>
        <w:spacing w:line="301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spacing w:before="68" w:line="222" w:lineRule="auto"/>
        <w:ind w:left="1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4.3.2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管理养护设施用地面积指标</w:t>
      </w:r>
    </w:p>
    <w:p>
      <w:pPr>
        <w:spacing w:before="216" w:line="221" w:lineRule="auto"/>
        <w:ind w:left="55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管理养护设施的用地</w:t>
      </w:r>
      <w:r>
        <w:rPr>
          <w:rFonts w:ascii="SimSun" w:eastAsia="SimSun" w:hAnsi="SimSun" w:cs="SimSun"/>
          <w:sz w:val="21"/>
          <w:szCs w:val="21"/>
        </w:rPr>
        <w:t>面积不宜超过表2的规定。</w:t>
      </w:r>
    </w:p>
    <w:p>
      <w:pPr>
        <w:sectPr>
          <w:footerReference w:type="default" r:id="rId11"/>
          <w:type w:val="nextPage"/>
          <w:pgSz w:w="11906" w:h="16838"/>
          <w:pgMar w:top="1405" w:right="1014" w:bottom="1313" w:left="1300" w:header="0" w:footer="1133" w:gutter="0"/>
          <w:pgNumType w:start="13"/>
          <w:cols w:space="708"/>
          <w:titlePg w:val="0"/>
        </w:sectPr>
      </w:pPr>
    </w:p>
    <w:p>
      <w:pPr>
        <w:spacing w:before="42" w:line="237" w:lineRule="auto"/>
        <w:ind w:right="119"/>
        <w:jc w:val="right"/>
        <w:rPr>
          <w:rFonts w:ascii="SimHei" w:eastAsia="SimHei" w:hAnsi="SimHei" w:cs="SimHei"/>
          <w:sz w:val="21"/>
          <w:szCs w:val="21"/>
        </w:rPr>
      </w:pPr>
      <w:bookmarkStart w:id="5" w:name="_bookmark9"/>
      <w:bookmarkEnd w:id="5"/>
      <w:bookmarkStart w:id="6" w:name="_bookmark10"/>
      <w:bookmarkEnd w:id="6"/>
      <w:bookmarkStart w:id="7" w:name="_bookmark11"/>
      <w:bookmarkEnd w:id="7"/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17</w:t>
      </w:r>
      <w:r>
        <w:rPr>
          <w:rFonts w:ascii="SimHei" w:eastAsia="SimHei" w:hAnsi="SimHei" w:cs="SimHei"/>
          <w:sz w:val="21"/>
          <w:szCs w:val="21"/>
        </w:rPr>
        <w:t>74</w:t>
      </w:r>
      <w:r>
        <w:rPr>
          <w:rFonts w:ascii="Times New Roman" w:eastAsia="Times New Roman" w:hAnsi="Times New Roman" w:cs="Times New Roman"/>
          <w:sz w:val="21"/>
          <w:szCs w:val="21"/>
        </w:rPr>
        <w:t>—</w:t>
      </w:r>
      <w:r>
        <w:rPr>
          <w:rFonts w:ascii="SimHei" w:eastAsia="SimHei" w:hAnsi="SimHei" w:cs="SimHei"/>
          <w:sz w:val="21"/>
          <w:szCs w:val="21"/>
        </w:rPr>
        <w:t>2020</w:t>
      </w:r>
    </w:p>
    <w:p>
      <w:pPr>
        <w:spacing w:before="243" w:line="222" w:lineRule="auto"/>
        <w:ind w:left="3438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表2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管理养护</w:t>
      </w:r>
      <w:r>
        <w:rPr>
          <w:rFonts w:ascii="SimHei" w:eastAsia="SimHei" w:hAnsi="SimHei" w:cs="SimHei"/>
          <w:sz w:val="21"/>
          <w:szCs w:val="21"/>
        </w:rPr>
        <w:t>设施用地面积</w:t>
      </w:r>
    </w:p>
    <w:p>
      <w:pPr>
        <w:spacing w:line="164" w:lineRule="exact"/>
      </w:pPr>
    </w:p>
    <w:tbl>
      <w:tblPr>
        <w:tblStyle w:val="TableNormal2"/>
        <w:tblW w:w="9575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203"/>
        <w:gridCol w:w="1196"/>
        <w:gridCol w:w="1193"/>
        <w:gridCol w:w="1193"/>
        <w:gridCol w:w="1196"/>
        <w:gridCol w:w="1193"/>
        <w:gridCol w:w="1196"/>
        <w:gridCol w:w="1205"/>
      </w:tblGrid>
      <w:tr>
        <w:tblPrEx>
          <w:tblW w:w="9575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5"/>
        </w:trPr>
        <w:tc>
          <w:tcPr>
            <w:tcW w:w="1203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before="77" w:line="312" w:lineRule="exact"/>
              <w:ind w:left="24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position w:val="9"/>
                <w:sz w:val="18"/>
                <w:szCs w:val="18"/>
              </w:rPr>
              <w:t>管理设施</w:t>
            </w:r>
          </w:p>
          <w:p>
            <w:pPr>
              <w:spacing w:line="220" w:lineRule="auto"/>
              <w:ind w:left="41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类型</w:t>
            </w:r>
          </w:p>
        </w:tc>
        <w:tc>
          <w:tcPr>
            <w:tcW w:w="1196" w:type="dxa"/>
            <w:vMerge w:val="restart"/>
            <w:tcBorders>
              <w:bottom w:val="nil"/>
            </w:tcBorders>
            <w:vAlign w:val="top"/>
          </w:tcPr>
          <w:p>
            <w:pPr>
              <w:spacing w:before="234" w:line="220" w:lineRule="auto"/>
              <w:ind w:left="14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管理分中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心</w:t>
            </w:r>
          </w:p>
        </w:tc>
        <w:tc>
          <w:tcPr>
            <w:tcW w:w="1193" w:type="dxa"/>
            <w:vMerge w:val="restart"/>
            <w:tcBorders>
              <w:bottom w:val="nil"/>
            </w:tcBorders>
            <w:vAlign w:val="top"/>
          </w:tcPr>
          <w:p>
            <w:pPr>
              <w:spacing w:before="234" w:line="219" w:lineRule="auto"/>
              <w:ind w:left="33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收费站</w:t>
            </w:r>
          </w:p>
        </w:tc>
        <w:tc>
          <w:tcPr>
            <w:tcW w:w="1193" w:type="dxa"/>
            <w:vMerge w:val="restart"/>
            <w:tcBorders>
              <w:bottom w:val="nil"/>
            </w:tcBorders>
            <w:vAlign w:val="top"/>
          </w:tcPr>
          <w:p>
            <w:pPr>
              <w:spacing w:before="234" w:line="220" w:lineRule="auto"/>
              <w:ind w:left="24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养护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工区</w:t>
            </w:r>
          </w:p>
        </w:tc>
        <w:tc>
          <w:tcPr>
            <w:tcW w:w="1196" w:type="dxa"/>
            <w:vMerge w:val="restart"/>
            <w:tcBorders>
              <w:bottom w:val="nil"/>
            </w:tcBorders>
            <w:vAlign w:val="top"/>
          </w:tcPr>
          <w:p>
            <w:pPr>
              <w:spacing w:before="233" w:line="221" w:lineRule="auto"/>
              <w:ind w:left="15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超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限劝返站</w:t>
            </w:r>
          </w:p>
        </w:tc>
        <w:tc>
          <w:tcPr>
            <w:tcW w:w="2389" w:type="dxa"/>
            <w:gridSpan w:val="2"/>
            <w:vAlign w:val="top"/>
          </w:tcPr>
          <w:p>
            <w:pPr>
              <w:spacing w:before="78" w:line="219" w:lineRule="auto"/>
              <w:ind w:left="66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路政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执法机构</w:t>
            </w:r>
          </w:p>
        </w:tc>
        <w:tc>
          <w:tcPr>
            <w:tcW w:w="1205" w:type="dxa"/>
            <w:vMerge w:val="restart"/>
            <w:tcBorders>
              <w:bottom w:val="nil"/>
              <w:right w:val="single" w:sz="6" w:space="0" w:color="000000"/>
            </w:tcBorders>
            <w:vAlign w:val="top"/>
          </w:tcPr>
          <w:p>
            <w:pPr>
              <w:spacing w:before="234" w:line="220" w:lineRule="auto"/>
              <w:ind w:left="16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隧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道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管理站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23"/>
        </w:trPr>
        <w:tc>
          <w:tcPr>
            <w:tcW w:w="1203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3" w:type="dxa"/>
            <w:vAlign w:val="top"/>
          </w:tcPr>
          <w:p>
            <w:pPr>
              <w:spacing w:before="69" w:line="220" w:lineRule="auto"/>
              <w:ind w:left="24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路政大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队</w:t>
            </w:r>
          </w:p>
        </w:tc>
        <w:tc>
          <w:tcPr>
            <w:tcW w:w="1196" w:type="dxa"/>
            <w:vAlign w:val="top"/>
          </w:tcPr>
          <w:p>
            <w:pPr>
              <w:spacing w:before="69" w:line="220" w:lineRule="auto"/>
              <w:ind w:left="24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路政中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队</w:t>
            </w:r>
          </w:p>
        </w:tc>
        <w:tc>
          <w:tcPr>
            <w:tcW w:w="1205" w:type="dxa"/>
            <w:vMerge/>
            <w:tcBorders>
              <w:top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5" w:type="dxa"/>
          <w:tblInd w:w="7" w:type="dxa"/>
          <w:tblLayout w:type="fixed"/>
        </w:tblPrEx>
        <w:trPr>
          <w:trHeight w:val="631"/>
        </w:trPr>
        <w:tc>
          <w:tcPr>
            <w:tcW w:w="1203" w:type="dxa"/>
            <w:tcBorders>
              <w:left w:val="single" w:sz="6" w:space="0" w:color="000000"/>
            </w:tcBorders>
            <w:vAlign w:val="top"/>
          </w:tcPr>
          <w:p>
            <w:pPr>
              <w:spacing w:before="64" w:line="221" w:lineRule="auto"/>
              <w:ind w:left="2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用地面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积</w:t>
            </w:r>
          </w:p>
          <w:p>
            <w:pPr>
              <w:spacing w:before="96" w:line="223" w:lineRule="auto"/>
              <w:ind w:left="30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7"/>
                <w:sz w:val="18"/>
                <w:szCs w:val="18"/>
              </w:rPr>
              <w:t>(</w:t>
            </w:r>
            <w:r>
              <w:rPr>
                <w:rFonts w:ascii="SimSun" w:eastAsia="SimSun" w:hAnsi="SimSun" w:cs="SimSun"/>
                <w:sz w:val="18"/>
                <w:szCs w:val="18"/>
              </w:rPr>
              <w:t>hm</w:t>
            </w:r>
            <w:r>
              <w:rPr>
                <w:rFonts w:ascii="SimSun" w:eastAsia="SimSun" w:hAnsi="SimSun" w:cs="SimSun"/>
                <w:spacing w:val="15"/>
                <w:position w:val="8"/>
                <w:sz w:val="9"/>
                <w:szCs w:val="9"/>
              </w:rPr>
              <w:t>2</w:t>
            </w:r>
            <w:r>
              <w:rPr>
                <w:rFonts w:ascii="SimSun" w:eastAsia="SimSun" w:hAnsi="SimSun" w:cs="SimSun"/>
                <w:spacing w:val="15"/>
                <w:position w:val="8"/>
                <w:sz w:val="9"/>
                <w:szCs w:val="9"/>
              </w:rPr>
              <w:t xml:space="preserve"> </w:t>
            </w:r>
            <w:r>
              <w:rPr>
                <w:rFonts w:ascii="SimSun" w:eastAsia="SimSun" w:hAnsi="SimSun" w:cs="SimSun"/>
                <w:spacing w:val="15"/>
                <w:sz w:val="18"/>
                <w:szCs w:val="18"/>
              </w:rPr>
              <w:t>)</w:t>
            </w:r>
          </w:p>
        </w:tc>
        <w:tc>
          <w:tcPr>
            <w:tcW w:w="1196" w:type="dxa"/>
            <w:vAlign w:val="top"/>
          </w:tcPr>
          <w:p>
            <w:pPr>
              <w:spacing w:before="248" w:line="185" w:lineRule="auto"/>
              <w:ind w:left="33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1.7333</w:t>
            </w:r>
          </w:p>
        </w:tc>
        <w:tc>
          <w:tcPr>
            <w:tcW w:w="1193" w:type="dxa"/>
            <w:vAlign w:val="top"/>
          </w:tcPr>
          <w:p>
            <w:pPr>
              <w:spacing w:before="249" w:line="184" w:lineRule="auto"/>
              <w:ind w:left="32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.6900</w:t>
            </w:r>
          </w:p>
        </w:tc>
        <w:tc>
          <w:tcPr>
            <w:tcW w:w="1193" w:type="dxa"/>
            <w:vAlign w:val="top"/>
          </w:tcPr>
          <w:p>
            <w:pPr>
              <w:spacing w:before="248" w:line="185" w:lineRule="auto"/>
              <w:ind w:left="33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.9133</w:t>
            </w:r>
          </w:p>
        </w:tc>
        <w:tc>
          <w:tcPr>
            <w:tcW w:w="1196" w:type="dxa"/>
            <w:vAlign w:val="top"/>
          </w:tcPr>
          <w:p>
            <w:pPr>
              <w:spacing w:before="249" w:line="184" w:lineRule="auto"/>
              <w:ind w:left="33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.3333</w:t>
            </w:r>
          </w:p>
        </w:tc>
        <w:tc>
          <w:tcPr>
            <w:tcW w:w="1193" w:type="dxa"/>
            <w:vAlign w:val="top"/>
          </w:tcPr>
          <w:p>
            <w:pPr>
              <w:spacing w:before="248" w:line="185" w:lineRule="auto"/>
              <w:ind w:left="34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1.0000</w:t>
            </w:r>
          </w:p>
        </w:tc>
        <w:tc>
          <w:tcPr>
            <w:tcW w:w="1196" w:type="dxa"/>
            <w:vAlign w:val="top"/>
          </w:tcPr>
          <w:p>
            <w:pPr>
              <w:spacing w:before="248" w:line="185" w:lineRule="auto"/>
              <w:ind w:left="33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.6133</w:t>
            </w:r>
          </w:p>
        </w:tc>
        <w:tc>
          <w:tcPr>
            <w:tcW w:w="1205" w:type="dxa"/>
            <w:tcBorders>
              <w:right w:val="single" w:sz="6" w:space="0" w:color="000000"/>
            </w:tcBorders>
            <w:vAlign w:val="top"/>
          </w:tcPr>
          <w:p>
            <w:pPr>
              <w:spacing w:before="248" w:line="185" w:lineRule="auto"/>
              <w:ind w:left="33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.6133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34"/>
        </w:trPr>
        <w:tc>
          <w:tcPr>
            <w:tcW w:w="9575" w:type="dxa"/>
            <w:gridSpan w:val="8"/>
            <w:tcBorders>
              <w:left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before="72" w:line="219" w:lineRule="auto"/>
              <w:ind w:left="47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Hei" w:eastAsia="SimHei" w:hAnsi="SimHei" w:cs="SimHei"/>
                <w:spacing w:val="-1"/>
                <w:sz w:val="18"/>
                <w:szCs w:val="18"/>
              </w:rPr>
              <w:t>注：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管理养护设施用地</w:t>
            </w:r>
            <w:r>
              <w:rPr>
                <w:rFonts w:ascii="SimSun" w:eastAsia="SimSun" w:hAnsi="SimSun" w:cs="SimSun"/>
                <w:sz w:val="18"/>
                <w:szCs w:val="18"/>
              </w:rPr>
              <w:t>面积不包含场地边缘外的填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(挖)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方边坡、边沟的用地面积。</w:t>
            </w:r>
          </w:p>
        </w:tc>
      </w:tr>
    </w:tbl>
    <w:p>
      <w:pPr>
        <w:spacing w:before="208" w:line="222" w:lineRule="auto"/>
        <w:ind w:left="1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"/>
          <w:sz w:val="21"/>
          <w:szCs w:val="21"/>
        </w:rPr>
        <w:t>4</w:t>
      </w:r>
      <w:r>
        <w:rPr>
          <w:rFonts w:ascii="SimHei" w:eastAsia="SimHei" w:hAnsi="SimHei" w:cs="SimHei"/>
          <w:sz w:val="21"/>
          <w:szCs w:val="21"/>
        </w:rPr>
        <w:t>.4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建筑面积</w:t>
      </w:r>
    </w:p>
    <w:p>
      <w:pPr>
        <w:spacing w:before="214" w:line="222" w:lineRule="auto"/>
        <w:ind w:left="1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4.4.1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服务设施</w:t>
      </w:r>
    </w:p>
    <w:p>
      <w:pPr>
        <w:spacing w:before="216" w:line="221" w:lineRule="auto"/>
        <w:ind w:left="54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服务设施建筑</w:t>
      </w:r>
      <w:r>
        <w:rPr>
          <w:rFonts w:ascii="SimSun" w:eastAsia="SimSun" w:hAnsi="SimSun" w:cs="SimSun"/>
          <w:sz w:val="21"/>
          <w:szCs w:val="21"/>
        </w:rPr>
        <w:t>面积不宜超过表3的规定。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68" w:line="222" w:lineRule="auto"/>
        <w:ind w:left="3647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表3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服务设施</w:t>
      </w:r>
      <w:r>
        <w:rPr>
          <w:rFonts w:ascii="SimHei" w:eastAsia="SimHei" w:hAnsi="SimHei" w:cs="SimHei"/>
          <w:sz w:val="21"/>
          <w:szCs w:val="21"/>
        </w:rPr>
        <w:t>建筑面积</w:t>
      </w:r>
    </w:p>
    <w:p>
      <w:pPr>
        <w:spacing w:line="165" w:lineRule="exact"/>
      </w:pPr>
    </w:p>
    <w:tbl>
      <w:tblPr>
        <w:tblStyle w:val="TableNormal2"/>
        <w:tblW w:w="9575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398"/>
        <w:gridCol w:w="2387"/>
        <w:gridCol w:w="2389"/>
        <w:gridCol w:w="2401"/>
      </w:tblGrid>
      <w:tr>
        <w:tblPrEx>
          <w:tblW w:w="9575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7"/>
        </w:trPr>
        <w:tc>
          <w:tcPr>
            <w:tcW w:w="2398" w:type="dxa"/>
            <w:tcBorders>
              <w:left w:val="single" w:sz="6" w:space="0" w:color="000000"/>
            </w:tcBorders>
            <w:vAlign w:val="top"/>
          </w:tcPr>
          <w:p>
            <w:pPr>
              <w:spacing w:before="78" w:line="220" w:lineRule="auto"/>
              <w:ind w:left="65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服务设施类型</w:t>
            </w:r>
          </w:p>
        </w:tc>
        <w:tc>
          <w:tcPr>
            <w:tcW w:w="2387" w:type="dxa"/>
            <w:vAlign w:val="top"/>
          </w:tcPr>
          <w:p>
            <w:pPr>
              <w:spacing w:before="78" w:line="220" w:lineRule="auto"/>
              <w:ind w:left="73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A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z w:val="18"/>
                <w:szCs w:val="18"/>
              </w:rPr>
              <w:t>级服务区</w:t>
            </w:r>
          </w:p>
        </w:tc>
        <w:tc>
          <w:tcPr>
            <w:tcW w:w="2389" w:type="dxa"/>
            <w:vAlign w:val="top"/>
          </w:tcPr>
          <w:p>
            <w:pPr>
              <w:spacing w:before="78" w:line="220" w:lineRule="auto"/>
              <w:ind w:left="74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A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z w:val="18"/>
                <w:szCs w:val="18"/>
              </w:rPr>
              <w:t>级服务区</w:t>
            </w:r>
          </w:p>
        </w:tc>
        <w:tc>
          <w:tcPr>
            <w:tcW w:w="2401" w:type="dxa"/>
            <w:tcBorders>
              <w:right w:val="single" w:sz="6" w:space="0" w:color="000000"/>
            </w:tcBorders>
            <w:vAlign w:val="top"/>
          </w:tcPr>
          <w:p>
            <w:pPr>
              <w:spacing w:before="78" w:line="220" w:lineRule="auto"/>
              <w:ind w:left="93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停车区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25"/>
        </w:trPr>
        <w:tc>
          <w:tcPr>
            <w:tcW w:w="2398" w:type="dxa"/>
            <w:tcBorders>
              <w:left w:val="single" w:sz="6" w:space="0" w:color="000000"/>
            </w:tcBorders>
            <w:vAlign w:val="top"/>
          </w:tcPr>
          <w:p>
            <w:pPr>
              <w:spacing w:before="69" w:line="221" w:lineRule="auto"/>
              <w:ind w:left="59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建筑面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积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(m</w:t>
            </w:r>
            <w:r>
              <w:rPr>
                <w:rFonts w:ascii="SimSun" w:eastAsia="SimSun" w:hAnsi="SimSun" w:cs="SimSun"/>
                <w:spacing w:val="-2"/>
                <w:position w:val="8"/>
                <w:sz w:val="9"/>
                <w:szCs w:val="9"/>
              </w:rPr>
              <w:t>2</w:t>
            </w:r>
            <w:r>
              <w:rPr>
                <w:rFonts w:ascii="SimSun" w:eastAsia="SimSun" w:hAnsi="SimSun" w:cs="SimSun"/>
                <w:spacing w:val="-2"/>
                <w:position w:val="8"/>
                <w:sz w:val="9"/>
                <w:szCs w:val="9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)</w:t>
            </w:r>
          </w:p>
        </w:tc>
        <w:tc>
          <w:tcPr>
            <w:tcW w:w="2387" w:type="dxa"/>
            <w:vAlign w:val="top"/>
          </w:tcPr>
          <w:p>
            <w:pPr>
              <w:spacing w:before="69"/>
              <w:ind w:left="74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>6</w:t>
            </w: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>000~7500</w:t>
            </w:r>
          </w:p>
        </w:tc>
        <w:tc>
          <w:tcPr>
            <w:tcW w:w="2389" w:type="dxa"/>
            <w:vAlign w:val="top"/>
          </w:tcPr>
          <w:p>
            <w:pPr>
              <w:spacing w:before="69"/>
              <w:ind w:left="75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>5500~6500</w:t>
            </w:r>
          </w:p>
        </w:tc>
        <w:tc>
          <w:tcPr>
            <w:tcW w:w="2401" w:type="dxa"/>
            <w:tcBorders>
              <w:right w:val="single" w:sz="6" w:space="0" w:color="000000"/>
            </w:tcBorders>
            <w:vAlign w:val="top"/>
          </w:tcPr>
          <w:p>
            <w:pPr>
              <w:spacing w:before="69"/>
              <w:ind w:left="80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1"/>
                <w:sz w:val="18"/>
                <w:szCs w:val="18"/>
              </w:rPr>
              <w:t>5</w:t>
            </w:r>
            <w:r>
              <w:rPr>
                <w:rFonts w:ascii="SimSun" w:eastAsia="SimSun" w:hAnsi="SimSun" w:cs="SimSun"/>
                <w:spacing w:val="10"/>
                <w:sz w:val="18"/>
                <w:szCs w:val="18"/>
              </w:rPr>
              <w:t>00~1000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20"/>
        </w:trPr>
        <w:tc>
          <w:tcPr>
            <w:tcW w:w="9575" w:type="dxa"/>
            <w:gridSpan w:val="4"/>
            <w:tcBorders>
              <w:left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before="71" w:line="221" w:lineRule="auto"/>
              <w:ind w:left="47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Hei" w:eastAsia="SimHei" w:hAnsi="SimHei" w:cs="SimHei"/>
                <w:spacing w:val="-1"/>
                <w:sz w:val="18"/>
                <w:szCs w:val="18"/>
              </w:rPr>
              <w:t>注4：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表中建筑面</w:t>
            </w:r>
            <w:r>
              <w:rPr>
                <w:rFonts w:ascii="SimSun" w:eastAsia="SimSun" w:hAnsi="SimSun" w:cs="SimSun"/>
                <w:sz w:val="18"/>
                <w:szCs w:val="18"/>
              </w:rPr>
              <w:t>积不包含加油站罩棚面积，但包含水、暖、电等附属设施的建筑面积；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644"/>
        </w:trPr>
        <w:tc>
          <w:tcPr>
            <w:tcW w:w="9575" w:type="dxa"/>
            <w:gridSpan w:val="4"/>
            <w:tcBorders>
              <w:left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before="67" w:line="221" w:lineRule="auto"/>
              <w:ind w:left="47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Hei" w:eastAsia="SimHei" w:hAnsi="SimHei" w:cs="SimHei"/>
                <w:spacing w:val="2"/>
                <w:sz w:val="18"/>
                <w:szCs w:val="18"/>
              </w:rPr>
              <w:t>注5：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服务设施的用地面积和建筑面积指标是指一处服务区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和停车区建筑面积总和，分离式服务区和停车区为双侧</w:t>
            </w:r>
          </w:p>
          <w:p>
            <w:pPr>
              <w:spacing w:before="95" w:line="221" w:lineRule="auto"/>
              <w:ind w:left="92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建筑面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积之和。</w:t>
            </w:r>
          </w:p>
        </w:tc>
      </w:tr>
    </w:tbl>
    <w:p>
      <w:pPr>
        <w:spacing w:before="207" w:line="222" w:lineRule="auto"/>
        <w:ind w:left="1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4.4.2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管理养护设施</w:t>
      </w:r>
    </w:p>
    <w:p>
      <w:pPr>
        <w:spacing w:before="216" w:line="221" w:lineRule="auto"/>
        <w:ind w:left="55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管理养护设施建筑面积</w:t>
      </w:r>
      <w:r>
        <w:rPr>
          <w:rFonts w:ascii="SimSun" w:eastAsia="SimSun" w:hAnsi="SimSun" w:cs="SimSun"/>
          <w:sz w:val="21"/>
          <w:szCs w:val="21"/>
        </w:rPr>
        <w:t>不宜超过表4的规定。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69" w:line="222" w:lineRule="auto"/>
        <w:ind w:left="3647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表4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管理设施</w:t>
      </w:r>
      <w:r>
        <w:rPr>
          <w:rFonts w:ascii="SimHei" w:eastAsia="SimHei" w:hAnsi="SimHei" w:cs="SimHei"/>
          <w:sz w:val="21"/>
          <w:szCs w:val="21"/>
        </w:rPr>
        <w:t>建筑面积</w:t>
      </w:r>
    </w:p>
    <w:p>
      <w:pPr>
        <w:spacing w:line="164" w:lineRule="exact"/>
      </w:pPr>
    </w:p>
    <w:tbl>
      <w:tblPr>
        <w:tblStyle w:val="TableNormal2"/>
        <w:tblW w:w="9575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75"/>
        <w:gridCol w:w="1363"/>
        <w:gridCol w:w="1366"/>
        <w:gridCol w:w="1364"/>
        <w:gridCol w:w="1366"/>
        <w:gridCol w:w="1366"/>
        <w:gridCol w:w="1375"/>
      </w:tblGrid>
      <w:tr>
        <w:tblPrEx>
          <w:tblW w:w="9575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5"/>
        </w:trPr>
        <w:tc>
          <w:tcPr>
            <w:tcW w:w="1375" w:type="dxa"/>
            <w:tcBorders>
              <w:left w:val="single" w:sz="6" w:space="0" w:color="000000"/>
            </w:tcBorders>
            <w:vAlign w:val="top"/>
          </w:tcPr>
          <w:p>
            <w:pPr>
              <w:spacing w:before="77" w:line="220" w:lineRule="auto"/>
              <w:ind w:left="14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管理设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施类型</w:t>
            </w:r>
          </w:p>
        </w:tc>
        <w:tc>
          <w:tcPr>
            <w:tcW w:w="1363" w:type="dxa"/>
            <w:vAlign w:val="top"/>
          </w:tcPr>
          <w:p>
            <w:pPr>
              <w:spacing w:before="77" w:line="220" w:lineRule="auto"/>
              <w:ind w:left="23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管理分中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心</w:t>
            </w:r>
          </w:p>
        </w:tc>
        <w:tc>
          <w:tcPr>
            <w:tcW w:w="1366" w:type="dxa"/>
            <w:vAlign w:val="top"/>
          </w:tcPr>
          <w:p>
            <w:pPr>
              <w:spacing w:before="78" w:line="219" w:lineRule="auto"/>
              <w:ind w:left="42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收费站</w:t>
            </w:r>
          </w:p>
        </w:tc>
        <w:tc>
          <w:tcPr>
            <w:tcW w:w="1364" w:type="dxa"/>
            <w:vAlign w:val="top"/>
          </w:tcPr>
          <w:p>
            <w:pPr>
              <w:spacing w:before="77" w:line="220" w:lineRule="auto"/>
              <w:ind w:left="32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养护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工区</w:t>
            </w:r>
          </w:p>
        </w:tc>
        <w:tc>
          <w:tcPr>
            <w:tcW w:w="1366" w:type="dxa"/>
            <w:vAlign w:val="top"/>
          </w:tcPr>
          <w:p>
            <w:pPr>
              <w:spacing w:before="77" w:line="221" w:lineRule="auto"/>
              <w:ind w:left="23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超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限劝返站</w:t>
            </w:r>
          </w:p>
        </w:tc>
        <w:tc>
          <w:tcPr>
            <w:tcW w:w="1366" w:type="dxa"/>
            <w:vAlign w:val="top"/>
          </w:tcPr>
          <w:p>
            <w:pPr>
              <w:spacing w:before="78" w:line="219" w:lineRule="auto"/>
              <w:ind w:left="15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路政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执法机构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77" w:line="220" w:lineRule="auto"/>
              <w:ind w:left="25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隧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道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管理站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27"/>
        </w:trPr>
        <w:tc>
          <w:tcPr>
            <w:tcW w:w="1375" w:type="dxa"/>
            <w:tcBorders>
              <w:left w:val="single" w:sz="6" w:space="0" w:color="000000"/>
            </w:tcBorders>
            <w:vAlign w:val="top"/>
          </w:tcPr>
          <w:p>
            <w:pPr>
              <w:spacing w:before="68" w:line="221" w:lineRule="auto"/>
              <w:ind w:left="11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建筑面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积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(m</w:t>
            </w:r>
            <w:r>
              <w:rPr>
                <w:rFonts w:ascii="SimSun" w:eastAsia="SimSun" w:hAnsi="SimSun" w:cs="SimSun"/>
                <w:spacing w:val="-2"/>
                <w:position w:val="8"/>
                <w:sz w:val="9"/>
                <w:szCs w:val="9"/>
              </w:rPr>
              <w:t>2</w:t>
            </w:r>
            <w:r>
              <w:rPr>
                <w:rFonts w:ascii="SimSun" w:eastAsia="SimSun" w:hAnsi="SimSun" w:cs="SimSun"/>
                <w:spacing w:val="-2"/>
                <w:position w:val="8"/>
                <w:sz w:val="9"/>
                <w:szCs w:val="9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)</w:t>
            </w:r>
          </w:p>
        </w:tc>
        <w:tc>
          <w:tcPr>
            <w:tcW w:w="1363" w:type="dxa"/>
            <w:vAlign w:val="top"/>
          </w:tcPr>
          <w:p>
            <w:pPr>
              <w:spacing w:before="69"/>
              <w:ind w:left="23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>3800~4200</w:t>
            </w:r>
          </w:p>
        </w:tc>
        <w:tc>
          <w:tcPr>
            <w:tcW w:w="1366" w:type="dxa"/>
            <w:vAlign w:val="top"/>
          </w:tcPr>
          <w:p>
            <w:pPr>
              <w:spacing w:before="69"/>
              <w:ind w:left="24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>1870~2260</w:t>
            </w:r>
          </w:p>
        </w:tc>
        <w:tc>
          <w:tcPr>
            <w:tcW w:w="1364" w:type="dxa"/>
            <w:vAlign w:val="top"/>
          </w:tcPr>
          <w:p>
            <w:pPr>
              <w:spacing w:before="97" w:line="185" w:lineRule="auto"/>
              <w:ind w:left="50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250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</w:t>
            </w:r>
          </w:p>
        </w:tc>
        <w:tc>
          <w:tcPr>
            <w:tcW w:w="1366" w:type="dxa"/>
            <w:vAlign w:val="top"/>
          </w:tcPr>
          <w:p>
            <w:pPr>
              <w:spacing w:before="97" w:line="185" w:lineRule="auto"/>
              <w:ind w:left="55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40</w:t>
            </w:r>
          </w:p>
        </w:tc>
        <w:tc>
          <w:tcPr>
            <w:tcW w:w="1366" w:type="dxa"/>
            <w:vAlign w:val="top"/>
          </w:tcPr>
          <w:p>
            <w:pPr>
              <w:spacing w:before="69"/>
              <w:ind w:left="25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8"/>
                <w:sz w:val="18"/>
                <w:szCs w:val="18"/>
              </w:rPr>
              <w:t>1500~2100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97" w:line="185" w:lineRule="auto"/>
              <w:ind w:left="5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200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632"/>
        </w:trPr>
        <w:tc>
          <w:tcPr>
            <w:tcW w:w="9575" w:type="dxa"/>
            <w:gridSpan w:val="7"/>
            <w:tcBorders>
              <w:left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before="71" w:line="221" w:lineRule="auto"/>
              <w:ind w:left="47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Hei" w:eastAsia="SimHei" w:hAnsi="SimHei" w:cs="SimHei"/>
                <w:spacing w:val="-1"/>
                <w:sz w:val="18"/>
                <w:szCs w:val="18"/>
              </w:rPr>
              <w:t>注1：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管理分中心与收费站、养护工区等</w:t>
            </w:r>
            <w:r>
              <w:rPr>
                <w:rFonts w:ascii="SimSun" w:eastAsia="SimSun" w:hAnsi="SimSun" w:cs="SimSun"/>
                <w:sz w:val="18"/>
                <w:szCs w:val="18"/>
              </w:rPr>
              <w:t>管理设施合建时，配电房、水泵房、门房、锅炉房及大会议室等能合用时，</w:t>
            </w:r>
          </w:p>
          <w:p>
            <w:pPr>
              <w:spacing w:before="96" w:line="220" w:lineRule="auto"/>
              <w:ind w:left="92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应扣除相应面积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16"/>
        </w:trPr>
        <w:tc>
          <w:tcPr>
            <w:tcW w:w="9575" w:type="dxa"/>
            <w:gridSpan w:val="7"/>
            <w:tcBorders>
              <w:left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before="67" w:line="221" w:lineRule="auto"/>
              <w:ind w:left="47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Hei" w:eastAsia="SimHei" w:hAnsi="SimHei" w:cs="SimHei"/>
                <w:spacing w:val="-1"/>
                <w:sz w:val="18"/>
                <w:szCs w:val="18"/>
              </w:rPr>
              <w:t>注2：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收费站建筑面</w:t>
            </w:r>
            <w:r>
              <w:rPr>
                <w:rFonts w:ascii="SimSun" w:eastAsia="SimSun" w:hAnsi="SimSun" w:cs="SimSun"/>
                <w:sz w:val="18"/>
                <w:szCs w:val="18"/>
              </w:rPr>
              <w:t>积不含收费天棚面积；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32"/>
        </w:trPr>
        <w:tc>
          <w:tcPr>
            <w:tcW w:w="9575" w:type="dxa"/>
            <w:gridSpan w:val="7"/>
            <w:tcBorders>
              <w:left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before="68" w:line="221" w:lineRule="auto"/>
              <w:ind w:left="47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Hei" w:eastAsia="SimHei" w:hAnsi="SimHei" w:cs="SimHei"/>
                <w:spacing w:val="-1"/>
                <w:sz w:val="18"/>
                <w:szCs w:val="18"/>
              </w:rPr>
              <w:t>注3：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养护工区若合</w:t>
            </w:r>
            <w:r>
              <w:rPr>
                <w:rFonts w:ascii="SimSun" w:eastAsia="SimSun" w:hAnsi="SimSun" w:cs="SimSun"/>
                <w:sz w:val="18"/>
                <w:szCs w:val="18"/>
              </w:rPr>
              <w:t>并设置时，建筑规模可进行累加。</w:t>
            </w:r>
          </w:p>
        </w:tc>
      </w:tr>
    </w:tbl>
    <w:p>
      <w:pPr>
        <w:spacing w:line="301" w:lineRule="auto"/>
        <w:rPr>
          <w:rFonts w:ascii="Arial"/>
          <w:sz w:val="21"/>
        </w:rPr>
        <w:sectPr>
          <w:footerReference w:type="default" r:id="rId12"/>
          <w:pgSz w:w="11906" w:h="16838"/>
          <w:pgMar w:top="1405" w:right="1014" w:bottom="1313" w:left="1300" w:header="0" w:footer="1132" w:gutter="0"/>
          <w:pgNumType w:start="14"/>
          <w:cols w:space="708"/>
        </w:sectPr>
      </w:pPr>
    </w:p>
    <w:p>
      <w:pPr>
        <w:spacing w:line="302" w:lineRule="auto"/>
        <w:rPr>
          <w:rFonts w:ascii="Arial"/>
          <w:sz w:val="21"/>
        </w:rPr>
      </w:pPr>
    </w:p>
    <w:p>
      <w:pPr>
        <w:spacing w:before="68" w:line="223" w:lineRule="auto"/>
        <w:ind w:left="1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"/>
          <w:sz w:val="21"/>
          <w:szCs w:val="21"/>
        </w:rPr>
        <w:t>4</w:t>
      </w:r>
      <w:r>
        <w:rPr>
          <w:rFonts w:ascii="SimHei" w:eastAsia="SimHei" w:hAnsi="SimHei" w:cs="SimHei"/>
          <w:sz w:val="21"/>
          <w:szCs w:val="21"/>
        </w:rPr>
        <w:t>.5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功能配置</w:t>
      </w:r>
    </w:p>
    <w:p>
      <w:pPr>
        <w:spacing w:before="214" w:line="222" w:lineRule="auto"/>
        <w:ind w:left="1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4.5.1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服务设施</w:t>
      </w:r>
    </w:p>
    <w:p>
      <w:pPr>
        <w:spacing w:before="217" w:line="220" w:lineRule="auto"/>
        <w:ind w:left="54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服务设施</w:t>
      </w:r>
      <w:r>
        <w:rPr>
          <w:rFonts w:ascii="SimSun" w:eastAsia="SimSun" w:hAnsi="SimSun" w:cs="SimSun"/>
          <w:sz w:val="21"/>
          <w:szCs w:val="21"/>
        </w:rPr>
        <w:t>功能配置包括基本功能区、拓展功能区和服务区+，其功能配置应按照表5进行：</w:t>
      </w:r>
    </w:p>
    <w:p>
      <w:pPr>
        <w:spacing w:before="61" w:line="274" w:lineRule="auto"/>
        <w:ind w:left="961" w:right="45" w:hanging="41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——基本功能区：由车辆服务功能、人员服务功能和附属功能组成，主要提供</w:t>
      </w:r>
      <w:r>
        <w:rPr>
          <w:rFonts w:ascii="SimSun" w:eastAsia="SimSun" w:hAnsi="SimSun" w:cs="SimSun"/>
          <w:sz w:val="21"/>
          <w:szCs w:val="21"/>
        </w:rPr>
        <w:t>停车、加油、充电、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如厕、</w:t>
      </w:r>
      <w:r>
        <w:rPr>
          <w:rFonts w:ascii="SimSun" w:eastAsia="SimSun" w:hAnsi="SimSun" w:cs="SimSun"/>
          <w:spacing w:val="-2"/>
          <w:sz w:val="21"/>
          <w:szCs w:val="21"/>
        </w:rPr>
        <w:t>餐饮、购物、休息、ETC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充值、信息查询等服务；</w:t>
      </w:r>
    </w:p>
    <w:p>
      <w:pPr>
        <w:spacing w:line="312" w:lineRule="exact"/>
        <w:ind w:left="54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position w:val="7"/>
          <w:sz w:val="21"/>
          <w:szCs w:val="21"/>
        </w:rPr>
        <w:t>——</w:t>
      </w:r>
      <w:r>
        <w:rPr>
          <w:rFonts w:ascii="SimSun" w:eastAsia="SimSun" w:hAnsi="SimSun" w:cs="SimSun"/>
          <w:position w:val="7"/>
          <w:sz w:val="21"/>
          <w:szCs w:val="21"/>
        </w:rPr>
        <w:t>拓展功能区：主要提供地方特产销售、休闲娱乐等服务；</w:t>
      </w:r>
    </w:p>
    <w:p>
      <w:pPr>
        <w:spacing w:before="1" w:line="221" w:lineRule="auto"/>
        <w:ind w:left="54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——服务区</w:t>
      </w:r>
      <w:r>
        <w:rPr>
          <w:rFonts w:ascii="SimSun" w:eastAsia="SimSun" w:hAnsi="SimSun" w:cs="SimSun"/>
          <w:sz w:val="21"/>
          <w:szCs w:val="21"/>
        </w:rPr>
        <w:t>+：提供自驾游营地、房车营地等服务。</w:t>
      </w:r>
    </w:p>
    <w:p>
      <w:pPr>
        <w:sectPr>
          <w:footerReference w:type="default" r:id="rId13"/>
          <w:type w:val="nextPage"/>
          <w:pgSz w:w="11906" w:h="16838"/>
          <w:pgMar w:top="1405" w:right="1014" w:bottom="1313" w:left="1300" w:header="0" w:footer="1132" w:gutter="0"/>
          <w:pgNumType w:start="15"/>
          <w:cols w:space="708"/>
          <w:titlePg w:val="0"/>
        </w:sectPr>
      </w:pPr>
    </w:p>
    <w:p>
      <w:pPr>
        <w:spacing w:before="42" w:line="237" w:lineRule="auto"/>
        <w:ind w:right="119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17</w:t>
      </w:r>
      <w:r>
        <w:rPr>
          <w:rFonts w:ascii="SimHei" w:eastAsia="SimHei" w:hAnsi="SimHei" w:cs="SimHei"/>
          <w:sz w:val="21"/>
          <w:szCs w:val="21"/>
        </w:rPr>
        <w:t>74</w:t>
      </w:r>
      <w:r>
        <w:rPr>
          <w:rFonts w:ascii="Times New Roman" w:eastAsia="Times New Roman" w:hAnsi="Times New Roman" w:cs="Times New Roman"/>
          <w:sz w:val="21"/>
          <w:szCs w:val="21"/>
        </w:rPr>
        <w:t>—</w:t>
      </w:r>
      <w:r>
        <w:rPr>
          <w:rFonts w:ascii="SimHei" w:eastAsia="SimHei" w:hAnsi="SimHei" w:cs="SimHei"/>
          <w:sz w:val="21"/>
          <w:szCs w:val="21"/>
        </w:rPr>
        <w:t>2020</w:t>
      </w:r>
    </w:p>
    <w:p>
      <w:pPr>
        <w:spacing w:before="243" w:line="222" w:lineRule="auto"/>
        <w:ind w:left="333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表5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服务设施</w:t>
      </w:r>
      <w:r>
        <w:rPr>
          <w:rFonts w:ascii="SimHei" w:eastAsia="SimHei" w:hAnsi="SimHei" w:cs="SimHei"/>
          <w:sz w:val="21"/>
          <w:szCs w:val="21"/>
        </w:rPr>
        <w:t>功能配置一览表</w:t>
      </w:r>
    </w:p>
    <w:tbl>
      <w:tblPr>
        <w:tblStyle w:val="TableNormal3"/>
        <w:tblW w:w="9575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75"/>
        <w:gridCol w:w="1363"/>
        <w:gridCol w:w="2730"/>
        <w:gridCol w:w="1366"/>
        <w:gridCol w:w="1366"/>
        <w:gridCol w:w="1375"/>
      </w:tblGrid>
      <w:tr>
        <w:tblPrEx>
          <w:tblW w:w="9575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6"/>
        </w:trPr>
        <w:tc>
          <w:tcPr>
            <w:tcW w:w="5468" w:type="dxa"/>
            <w:gridSpan w:val="3"/>
            <w:tcBorders>
              <w:left w:val="single" w:sz="6" w:space="0" w:color="000000"/>
            </w:tcBorders>
            <w:vAlign w:val="top"/>
          </w:tcPr>
          <w:p>
            <w:pPr>
              <w:spacing w:before="77" w:line="222" w:lineRule="auto"/>
              <w:ind w:left="237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功能配置</w:t>
            </w:r>
          </w:p>
        </w:tc>
        <w:tc>
          <w:tcPr>
            <w:tcW w:w="1366" w:type="dxa"/>
            <w:vAlign w:val="top"/>
          </w:tcPr>
          <w:p>
            <w:pPr>
              <w:spacing w:before="78" w:line="220" w:lineRule="auto"/>
              <w:ind w:left="19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级服务区</w:t>
            </w:r>
          </w:p>
        </w:tc>
        <w:tc>
          <w:tcPr>
            <w:tcW w:w="1366" w:type="dxa"/>
            <w:vAlign w:val="top"/>
          </w:tcPr>
          <w:p>
            <w:pPr>
              <w:spacing w:before="78" w:line="220" w:lineRule="auto"/>
              <w:ind w:left="19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A2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级服务区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78" w:line="220" w:lineRule="auto"/>
              <w:ind w:left="42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停车区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24"/>
        </w:trPr>
        <w:tc>
          <w:tcPr>
            <w:tcW w:w="1375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312" w:lineRule="exact"/>
              <w:ind w:left="50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position w:val="10"/>
                <w:sz w:val="18"/>
                <w:szCs w:val="18"/>
              </w:rPr>
              <w:t>基本</w:t>
            </w:r>
          </w:p>
          <w:p>
            <w:pPr>
              <w:spacing w:line="221" w:lineRule="auto"/>
              <w:ind w:left="4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功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能区</w:t>
            </w:r>
          </w:p>
        </w:tc>
        <w:tc>
          <w:tcPr>
            <w:tcW w:w="1363" w:type="dxa"/>
            <w:vMerge w:val="restart"/>
            <w:tcBorders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before="58" w:line="312" w:lineRule="exact"/>
              <w:ind w:left="50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position w:val="9"/>
                <w:sz w:val="18"/>
                <w:szCs w:val="18"/>
              </w:rPr>
              <w:t>车</w:t>
            </w:r>
            <w:r>
              <w:rPr>
                <w:rFonts w:ascii="SimSun" w:eastAsia="SimSun" w:hAnsi="SimSun" w:cs="SimSun"/>
                <w:spacing w:val="-2"/>
                <w:position w:val="9"/>
                <w:sz w:val="18"/>
                <w:szCs w:val="18"/>
              </w:rPr>
              <w:t>辆</w:t>
            </w:r>
          </w:p>
          <w:p>
            <w:pPr>
              <w:spacing w:line="220" w:lineRule="auto"/>
              <w:ind w:left="5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服务</w:t>
            </w:r>
          </w:p>
          <w:p>
            <w:pPr>
              <w:spacing w:before="96" w:line="222" w:lineRule="auto"/>
              <w:ind w:left="5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功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能</w:t>
            </w:r>
          </w:p>
        </w:tc>
        <w:tc>
          <w:tcPr>
            <w:tcW w:w="2730" w:type="dxa"/>
            <w:vAlign w:val="top"/>
          </w:tcPr>
          <w:p>
            <w:pPr>
              <w:spacing w:before="68" w:line="220" w:lineRule="auto"/>
              <w:ind w:left="109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停车场</w:t>
            </w:r>
          </w:p>
        </w:tc>
        <w:tc>
          <w:tcPr>
            <w:tcW w:w="1366" w:type="dxa"/>
            <w:vAlign w:val="top"/>
          </w:tcPr>
          <w:p>
            <w:pPr>
              <w:spacing w:before="68" w:line="237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66" w:type="dxa"/>
            <w:vAlign w:val="top"/>
          </w:tcPr>
          <w:p>
            <w:pPr>
              <w:spacing w:before="68" w:line="237" w:lineRule="auto"/>
              <w:ind w:left="6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68" w:line="237" w:lineRule="auto"/>
              <w:ind w:left="6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17"/>
        </w:trPr>
        <w:tc>
          <w:tcPr>
            <w:tcW w:w="13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30" w:type="dxa"/>
            <w:vAlign w:val="top"/>
          </w:tcPr>
          <w:p>
            <w:pPr>
              <w:spacing w:before="63" w:line="222" w:lineRule="auto"/>
              <w:ind w:left="73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加油站、</w:t>
            </w:r>
            <w:r>
              <w:rPr>
                <w:rFonts w:ascii="SimSun" w:eastAsia="SimSun" w:hAnsi="SimSun" w:cs="SimSun"/>
                <w:sz w:val="18"/>
                <w:szCs w:val="18"/>
              </w:rPr>
              <w:t>充电桩</w:t>
            </w:r>
          </w:p>
        </w:tc>
        <w:tc>
          <w:tcPr>
            <w:tcW w:w="1366" w:type="dxa"/>
            <w:vAlign w:val="top"/>
          </w:tcPr>
          <w:p>
            <w:pPr>
              <w:spacing w:before="63" w:line="237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66" w:type="dxa"/>
            <w:vAlign w:val="top"/>
          </w:tcPr>
          <w:p>
            <w:pPr>
              <w:spacing w:before="63" w:line="237" w:lineRule="auto"/>
              <w:ind w:left="6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62" w:line="237" w:lineRule="auto"/>
              <w:ind w:left="6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○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16"/>
        </w:trPr>
        <w:tc>
          <w:tcPr>
            <w:tcW w:w="13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30" w:type="dxa"/>
            <w:vAlign w:val="top"/>
          </w:tcPr>
          <w:p>
            <w:pPr>
              <w:spacing w:before="63" w:line="219" w:lineRule="auto"/>
              <w:ind w:left="109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加气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站</w:t>
            </w:r>
          </w:p>
        </w:tc>
        <w:tc>
          <w:tcPr>
            <w:tcW w:w="1366" w:type="dxa"/>
            <w:vAlign w:val="top"/>
          </w:tcPr>
          <w:p>
            <w:pPr>
              <w:spacing w:before="62" w:line="237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○</w:t>
            </w:r>
          </w:p>
        </w:tc>
        <w:tc>
          <w:tcPr>
            <w:tcW w:w="1366" w:type="dxa"/>
            <w:vAlign w:val="top"/>
          </w:tcPr>
          <w:p>
            <w:pPr>
              <w:spacing w:before="62" w:line="237" w:lineRule="auto"/>
              <w:ind w:left="6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○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169" w:line="121" w:lineRule="exact"/>
              <w:ind w:left="66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17"/>
        </w:trPr>
        <w:tc>
          <w:tcPr>
            <w:tcW w:w="13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30" w:type="dxa"/>
            <w:vAlign w:val="top"/>
          </w:tcPr>
          <w:p>
            <w:pPr>
              <w:spacing w:before="63" w:line="220" w:lineRule="auto"/>
              <w:ind w:left="100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汽车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修理</w:t>
            </w:r>
          </w:p>
        </w:tc>
        <w:tc>
          <w:tcPr>
            <w:tcW w:w="1366" w:type="dxa"/>
            <w:vAlign w:val="top"/>
          </w:tcPr>
          <w:p>
            <w:pPr>
              <w:spacing w:before="63" w:line="237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66" w:type="dxa"/>
            <w:vAlign w:val="top"/>
          </w:tcPr>
          <w:p>
            <w:pPr>
              <w:spacing w:before="63" w:line="237" w:lineRule="auto"/>
              <w:ind w:left="6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170" w:line="120" w:lineRule="exact"/>
              <w:ind w:left="66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17"/>
        </w:trPr>
        <w:tc>
          <w:tcPr>
            <w:tcW w:w="13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30" w:type="dxa"/>
            <w:vAlign w:val="top"/>
          </w:tcPr>
          <w:p>
            <w:pPr>
              <w:spacing w:before="63" w:line="219" w:lineRule="auto"/>
              <w:ind w:left="64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供水、加</w:t>
            </w:r>
            <w:r>
              <w:rPr>
                <w:rFonts w:ascii="SimSun" w:eastAsia="SimSun" w:hAnsi="SimSun" w:cs="SimSun"/>
                <w:sz w:val="18"/>
                <w:szCs w:val="18"/>
              </w:rPr>
              <w:t>水、洗车</w:t>
            </w:r>
          </w:p>
        </w:tc>
        <w:tc>
          <w:tcPr>
            <w:tcW w:w="1366" w:type="dxa"/>
            <w:vAlign w:val="top"/>
          </w:tcPr>
          <w:p>
            <w:pPr>
              <w:spacing w:before="63" w:line="237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66" w:type="dxa"/>
            <w:vAlign w:val="top"/>
          </w:tcPr>
          <w:p>
            <w:pPr>
              <w:spacing w:before="63" w:line="237" w:lineRule="auto"/>
              <w:ind w:left="6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62" w:line="237" w:lineRule="auto"/>
              <w:ind w:left="6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○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17"/>
        </w:trPr>
        <w:tc>
          <w:tcPr>
            <w:tcW w:w="13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30" w:type="dxa"/>
            <w:vAlign w:val="top"/>
          </w:tcPr>
          <w:p>
            <w:pPr>
              <w:spacing w:before="62" w:line="220" w:lineRule="auto"/>
              <w:ind w:left="83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交通信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息引导</w:t>
            </w:r>
          </w:p>
        </w:tc>
        <w:tc>
          <w:tcPr>
            <w:tcW w:w="1366" w:type="dxa"/>
            <w:vAlign w:val="top"/>
          </w:tcPr>
          <w:p>
            <w:pPr>
              <w:spacing w:before="63" w:line="237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66" w:type="dxa"/>
            <w:vAlign w:val="top"/>
          </w:tcPr>
          <w:p>
            <w:pPr>
              <w:spacing w:before="63" w:line="237" w:lineRule="auto"/>
              <w:ind w:left="6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63" w:line="237" w:lineRule="auto"/>
              <w:ind w:left="6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19"/>
        </w:trPr>
        <w:tc>
          <w:tcPr>
            <w:tcW w:w="13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30" w:type="dxa"/>
            <w:vAlign w:val="top"/>
          </w:tcPr>
          <w:p>
            <w:pPr>
              <w:spacing w:before="62" w:line="220" w:lineRule="auto"/>
              <w:ind w:left="74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交通导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向标志牌</w:t>
            </w:r>
          </w:p>
        </w:tc>
        <w:tc>
          <w:tcPr>
            <w:tcW w:w="1366" w:type="dxa"/>
            <w:vAlign w:val="top"/>
          </w:tcPr>
          <w:p>
            <w:pPr>
              <w:spacing w:before="62" w:line="237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66" w:type="dxa"/>
            <w:vAlign w:val="top"/>
          </w:tcPr>
          <w:p>
            <w:pPr>
              <w:spacing w:before="62" w:line="237" w:lineRule="auto"/>
              <w:ind w:left="6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62" w:line="237" w:lineRule="auto"/>
              <w:ind w:left="6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17"/>
        </w:trPr>
        <w:tc>
          <w:tcPr>
            <w:tcW w:w="13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30" w:type="dxa"/>
            <w:vAlign w:val="top"/>
          </w:tcPr>
          <w:p>
            <w:pPr>
              <w:spacing w:before="61" w:line="221" w:lineRule="auto"/>
              <w:ind w:left="8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场区监控设施</w:t>
            </w:r>
          </w:p>
        </w:tc>
        <w:tc>
          <w:tcPr>
            <w:tcW w:w="1366" w:type="dxa"/>
            <w:vAlign w:val="top"/>
          </w:tcPr>
          <w:p>
            <w:pPr>
              <w:spacing w:before="62" w:line="237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66" w:type="dxa"/>
            <w:vAlign w:val="top"/>
          </w:tcPr>
          <w:p>
            <w:pPr>
              <w:spacing w:before="62" w:line="237" w:lineRule="auto"/>
              <w:ind w:left="6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62" w:line="237" w:lineRule="auto"/>
              <w:ind w:left="6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16"/>
        </w:trPr>
        <w:tc>
          <w:tcPr>
            <w:tcW w:w="13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30" w:type="dxa"/>
            <w:vAlign w:val="top"/>
          </w:tcPr>
          <w:p>
            <w:pPr>
              <w:spacing w:before="61" w:line="220" w:lineRule="auto"/>
              <w:ind w:left="8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场区照明设施</w:t>
            </w:r>
          </w:p>
        </w:tc>
        <w:tc>
          <w:tcPr>
            <w:tcW w:w="1366" w:type="dxa"/>
            <w:vAlign w:val="top"/>
          </w:tcPr>
          <w:p>
            <w:pPr>
              <w:spacing w:before="62" w:line="237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66" w:type="dxa"/>
            <w:vAlign w:val="top"/>
          </w:tcPr>
          <w:p>
            <w:pPr>
              <w:spacing w:before="62" w:line="237" w:lineRule="auto"/>
              <w:ind w:left="6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62" w:line="237" w:lineRule="auto"/>
              <w:ind w:left="6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17"/>
        </w:trPr>
        <w:tc>
          <w:tcPr>
            <w:tcW w:w="13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30" w:type="dxa"/>
            <w:vAlign w:val="top"/>
          </w:tcPr>
          <w:p>
            <w:pPr>
              <w:spacing w:before="62" w:line="220" w:lineRule="auto"/>
              <w:ind w:left="7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客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运汽车停靠站</w:t>
            </w:r>
          </w:p>
        </w:tc>
        <w:tc>
          <w:tcPr>
            <w:tcW w:w="1366" w:type="dxa"/>
            <w:vAlign w:val="top"/>
          </w:tcPr>
          <w:p>
            <w:pPr>
              <w:spacing w:before="62" w:line="237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66" w:type="dxa"/>
            <w:vAlign w:val="top"/>
          </w:tcPr>
          <w:p>
            <w:pPr>
              <w:spacing w:before="62" w:line="237" w:lineRule="auto"/>
              <w:ind w:left="6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○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62" w:line="237" w:lineRule="auto"/>
              <w:ind w:left="6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○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16"/>
        </w:trPr>
        <w:tc>
          <w:tcPr>
            <w:tcW w:w="13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tcBorders>
              <w:bottom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58" w:line="312" w:lineRule="exact"/>
              <w:ind w:left="50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position w:val="9"/>
                <w:sz w:val="18"/>
                <w:szCs w:val="18"/>
              </w:rPr>
              <w:t>人</w:t>
            </w:r>
            <w:r>
              <w:rPr>
                <w:rFonts w:ascii="SimSun" w:eastAsia="SimSun" w:hAnsi="SimSun" w:cs="SimSun"/>
                <w:spacing w:val="-2"/>
                <w:position w:val="9"/>
                <w:sz w:val="18"/>
                <w:szCs w:val="18"/>
              </w:rPr>
              <w:t>员</w:t>
            </w:r>
          </w:p>
        </w:tc>
        <w:tc>
          <w:tcPr>
            <w:tcW w:w="2730" w:type="dxa"/>
            <w:vAlign w:val="top"/>
          </w:tcPr>
          <w:p>
            <w:pPr>
              <w:spacing w:before="61" w:line="220" w:lineRule="auto"/>
              <w:ind w:left="10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公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共厕所</w:t>
            </w:r>
          </w:p>
        </w:tc>
        <w:tc>
          <w:tcPr>
            <w:tcW w:w="1366" w:type="dxa"/>
            <w:vAlign w:val="top"/>
          </w:tcPr>
          <w:p>
            <w:pPr>
              <w:spacing w:before="62" w:line="237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66" w:type="dxa"/>
            <w:vAlign w:val="top"/>
          </w:tcPr>
          <w:p>
            <w:pPr>
              <w:spacing w:before="62" w:line="237" w:lineRule="auto"/>
              <w:ind w:left="6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62" w:line="237" w:lineRule="auto"/>
              <w:ind w:left="6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</w:tr>
    </w:tbl>
    <w:p>
      <w:pPr>
        <w:sectPr>
          <w:footerReference w:type="default" r:id="rId14"/>
          <w:pgSz w:w="11906" w:h="16838"/>
          <w:pgMar w:top="1405" w:right="1014" w:bottom="1312" w:left="1300" w:header="0" w:footer="1133" w:gutter="0"/>
          <w:pgNumType w:start="16"/>
          <w:cols w:space="708"/>
        </w:sectPr>
      </w:pPr>
    </w:p>
    <w:tbl>
      <w:tblPr>
        <w:tblStyle w:val="TableNormal4"/>
        <w:tblW w:w="9575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75"/>
        <w:gridCol w:w="1363"/>
        <w:gridCol w:w="1366"/>
        <w:gridCol w:w="1364"/>
        <w:gridCol w:w="1366"/>
        <w:gridCol w:w="1366"/>
        <w:gridCol w:w="1375"/>
      </w:tblGrid>
      <w:tr>
        <w:tblPrEx>
          <w:tblW w:w="9575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16"/>
        </w:trPr>
        <w:tc>
          <w:tcPr>
            <w:tcW w:w="1375" w:type="dxa"/>
            <w:vMerge w:val="restart"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363" w:type="dxa"/>
            <w:vMerge w:val="restart"/>
            <w:tcBorders>
              <w:bottom w:val="nil"/>
            </w:tcBorders>
            <w:vAlign w:val="top"/>
          </w:tcPr>
          <w:p>
            <w:pPr>
              <w:spacing w:line="220" w:lineRule="auto"/>
              <w:ind w:left="5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服务</w:t>
            </w:r>
          </w:p>
          <w:p>
            <w:pPr>
              <w:spacing w:before="97" w:line="222" w:lineRule="auto"/>
              <w:ind w:left="5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功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能</w:t>
            </w:r>
          </w:p>
        </w:tc>
        <w:tc>
          <w:tcPr>
            <w:tcW w:w="2730" w:type="dxa"/>
            <w:gridSpan w:val="2"/>
            <w:vAlign w:val="top"/>
          </w:tcPr>
          <w:p/>
        </w:tc>
        <w:tc>
          <w:tcPr>
            <w:tcW w:w="1366" w:type="dxa"/>
            <w:vAlign w:val="top"/>
          </w:tcPr>
          <w:p/>
        </w:tc>
        <w:tc>
          <w:tcPr>
            <w:tcW w:w="1366" w:type="dxa"/>
            <w:vAlign w:val="top"/>
          </w:tcPr>
          <w:p/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/>
        </w:tc>
      </w:tr>
      <w:tr>
        <w:tblPrEx>
          <w:tblW w:w="9575" w:type="dxa"/>
          <w:tblInd w:w="7" w:type="dxa"/>
          <w:tblLayout w:type="fixed"/>
        </w:tblPrEx>
        <w:trPr>
          <w:trHeight w:val="317"/>
        </w:trPr>
        <w:tc>
          <w:tcPr>
            <w:tcW w:w="13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30" w:type="dxa"/>
            <w:gridSpan w:val="2"/>
            <w:vAlign w:val="top"/>
          </w:tcPr>
          <w:p>
            <w:pPr>
              <w:spacing w:before="62" w:line="220" w:lineRule="auto"/>
              <w:ind w:left="91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第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三卫生间</w:t>
            </w:r>
          </w:p>
        </w:tc>
        <w:tc>
          <w:tcPr>
            <w:tcW w:w="1366" w:type="dxa"/>
            <w:vAlign w:val="top"/>
          </w:tcPr>
          <w:p>
            <w:pPr>
              <w:spacing w:before="62" w:line="237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66" w:type="dxa"/>
            <w:vAlign w:val="top"/>
          </w:tcPr>
          <w:p>
            <w:pPr>
              <w:spacing w:before="62" w:line="237" w:lineRule="auto"/>
              <w:ind w:left="6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169" w:line="120" w:lineRule="exact"/>
              <w:ind w:left="66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19"/>
        </w:trPr>
        <w:tc>
          <w:tcPr>
            <w:tcW w:w="13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30" w:type="dxa"/>
            <w:gridSpan w:val="2"/>
            <w:vAlign w:val="top"/>
          </w:tcPr>
          <w:p>
            <w:pPr>
              <w:spacing w:before="62" w:line="220" w:lineRule="auto"/>
              <w:ind w:left="118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住宿</w:t>
            </w:r>
          </w:p>
        </w:tc>
        <w:tc>
          <w:tcPr>
            <w:tcW w:w="1366" w:type="dxa"/>
            <w:vAlign w:val="top"/>
          </w:tcPr>
          <w:p>
            <w:pPr>
              <w:spacing w:before="62" w:line="237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66" w:type="dxa"/>
            <w:vAlign w:val="top"/>
          </w:tcPr>
          <w:p>
            <w:pPr>
              <w:spacing w:before="61" w:line="237" w:lineRule="auto"/>
              <w:ind w:left="6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○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169" w:line="120" w:lineRule="exact"/>
              <w:ind w:left="66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17"/>
        </w:trPr>
        <w:tc>
          <w:tcPr>
            <w:tcW w:w="13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30" w:type="dxa"/>
            <w:gridSpan w:val="2"/>
            <w:vAlign w:val="top"/>
          </w:tcPr>
          <w:p>
            <w:pPr>
              <w:spacing w:before="62" w:line="220" w:lineRule="auto"/>
              <w:ind w:left="92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无障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碍服务</w:t>
            </w:r>
          </w:p>
        </w:tc>
        <w:tc>
          <w:tcPr>
            <w:tcW w:w="1366" w:type="dxa"/>
            <w:vAlign w:val="top"/>
          </w:tcPr>
          <w:p>
            <w:pPr>
              <w:spacing w:before="62" w:line="237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66" w:type="dxa"/>
            <w:vAlign w:val="top"/>
          </w:tcPr>
          <w:p>
            <w:pPr>
              <w:spacing w:before="62" w:line="237" w:lineRule="auto"/>
              <w:ind w:left="6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62" w:line="237" w:lineRule="auto"/>
              <w:ind w:left="6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17"/>
        </w:trPr>
        <w:tc>
          <w:tcPr>
            <w:tcW w:w="13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30" w:type="dxa"/>
            <w:gridSpan w:val="2"/>
            <w:vAlign w:val="top"/>
          </w:tcPr>
          <w:p>
            <w:pPr>
              <w:spacing w:before="61" w:line="220" w:lineRule="auto"/>
              <w:ind w:left="118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观景</w:t>
            </w:r>
          </w:p>
        </w:tc>
        <w:tc>
          <w:tcPr>
            <w:tcW w:w="1366" w:type="dxa"/>
            <w:vAlign w:val="top"/>
          </w:tcPr>
          <w:p>
            <w:pPr>
              <w:spacing w:before="61" w:line="237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○</w:t>
            </w:r>
          </w:p>
        </w:tc>
        <w:tc>
          <w:tcPr>
            <w:tcW w:w="1366" w:type="dxa"/>
            <w:vAlign w:val="top"/>
          </w:tcPr>
          <w:p>
            <w:pPr>
              <w:spacing w:before="61" w:line="237" w:lineRule="auto"/>
              <w:ind w:left="6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○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61" w:line="237" w:lineRule="auto"/>
              <w:ind w:left="6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○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16"/>
        </w:trPr>
        <w:tc>
          <w:tcPr>
            <w:tcW w:w="13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 w:val="restart"/>
            <w:tcBorders>
              <w:bottom w:val="nil"/>
            </w:tcBorders>
            <w:vAlign w:val="top"/>
          </w:tcPr>
          <w:p>
            <w:pPr>
              <w:spacing w:before="217" w:line="219" w:lineRule="auto"/>
              <w:ind w:left="50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餐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饮</w:t>
            </w:r>
          </w:p>
        </w:tc>
        <w:tc>
          <w:tcPr>
            <w:tcW w:w="1364" w:type="dxa"/>
            <w:vAlign w:val="top"/>
          </w:tcPr>
          <w:p>
            <w:pPr>
              <w:spacing w:before="61" w:line="219" w:lineRule="auto"/>
              <w:ind w:left="50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餐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厅</w:t>
            </w:r>
          </w:p>
        </w:tc>
        <w:tc>
          <w:tcPr>
            <w:tcW w:w="1366" w:type="dxa"/>
            <w:vAlign w:val="top"/>
          </w:tcPr>
          <w:p>
            <w:pPr>
              <w:spacing w:before="61" w:line="237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66" w:type="dxa"/>
            <w:vAlign w:val="top"/>
          </w:tcPr>
          <w:p>
            <w:pPr>
              <w:spacing w:before="61" w:line="237" w:lineRule="auto"/>
              <w:ind w:left="6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61" w:line="237" w:lineRule="auto"/>
              <w:ind w:left="6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16"/>
        </w:trPr>
        <w:tc>
          <w:tcPr>
            <w:tcW w:w="13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4" w:type="dxa"/>
            <w:vAlign w:val="top"/>
          </w:tcPr>
          <w:p>
            <w:pPr>
              <w:spacing w:before="62" w:line="222" w:lineRule="auto"/>
              <w:ind w:left="15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咖啡厅、茶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座</w:t>
            </w:r>
          </w:p>
        </w:tc>
        <w:tc>
          <w:tcPr>
            <w:tcW w:w="1366" w:type="dxa"/>
            <w:vAlign w:val="top"/>
          </w:tcPr>
          <w:p>
            <w:pPr>
              <w:spacing w:before="62" w:line="237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66" w:type="dxa"/>
            <w:vAlign w:val="top"/>
          </w:tcPr>
          <w:p>
            <w:pPr>
              <w:spacing w:before="61" w:line="237" w:lineRule="auto"/>
              <w:ind w:left="6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○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62" w:line="237" w:lineRule="auto"/>
              <w:ind w:left="6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16"/>
        </w:trPr>
        <w:tc>
          <w:tcPr>
            <w:tcW w:w="13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 w:val="restart"/>
            <w:tcBorders>
              <w:bottom w:val="nil"/>
            </w:tcBorders>
            <w:vAlign w:val="top"/>
          </w:tcPr>
          <w:p>
            <w:pPr>
              <w:spacing w:before="218" w:line="221" w:lineRule="auto"/>
              <w:ind w:left="50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购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物</w:t>
            </w:r>
          </w:p>
        </w:tc>
        <w:tc>
          <w:tcPr>
            <w:tcW w:w="1364" w:type="dxa"/>
            <w:vAlign w:val="top"/>
          </w:tcPr>
          <w:p>
            <w:pPr>
              <w:spacing w:before="62" w:line="220" w:lineRule="auto"/>
              <w:ind w:left="23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综合性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超市</w:t>
            </w:r>
          </w:p>
        </w:tc>
        <w:tc>
          <w:tcPr>
            <w:tcW w:w="1366" w:type="dxa"/>
            <w:vAlign w:val="top"/>
          </w:tcPr>
          <w:p>
            <w:pPr>
              <w:spacing w:before="62" w:line="237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66" w:type="dxa"/>
            <w:vAlign w:val="top"/>
          </w:tcPr>
          <w:p>
            <w:pPr>
              <w:spacing w:before="62" w:line="237" w:lineRule="auto"/>
              <w:ind w:left="6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62" w:line="237" w:lineRule="auto"/>
              <w:ind w:left="6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19"/>
        </w:trPr>
        <w:tc>
          <w:tcPr>
            <w:tcW w:w="13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4" w:type="dxa"/>
            <w:vAlign w:val="top"/>
          </w:tcPr>
          <w:p>
            <w:pPr>
              <w:spacing w:before="62" w:line="219" w:lineRule="auto"/>
              <w:ind w:left="42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小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卖部</w:t>
            </w:r>
          </w:p>
        </w:tc>
        <w:tc>
          <w:tcPr>
            <w:tcW w:w="1366" w:type="dxa"/>
            <w:vAlign w:val="top"/>
          </w:tcPr>
          <w:p>
            <w:pPr>
              <w:spacing w:before="63" w:line="237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66" w:type="dxa"/>
            <w:vAlign w:val="top"/>
          </w:tcPr>
          <w:p>
            <w:pPr>
              <w:spacing w:before="62" w:line="237" w:lineRule="auto"/>
              <w:ind w:left="6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○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62" w:line="237" w:lineRule="auto"/>
              <w:ind w:left="6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○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16"/>
        </w:trPr>
        <w:tc>
          <w:tcPr>
            <w:tcW w:w="13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 w:val="restart"/>
            <w:tcBorders>
              <w:bottom w:val="nil"/>
            </w:tcBorders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50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休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闲</w:t>
            </w:r>
          </w:p>
        </w:tc>
        <w:tc>
          <w:tcPr>
            <w:tcW w:w="1364" w:type="dxa"/>
            <w:vAlign w:val="top"/>
          </w:tcPr>
          <w:p>
            <w:pPr>
              <w:spacing w:before="63" w:line="220" w:lineRule="auto"/>
              <w:ind w:left="4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休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息区</w:t>
            </w:r>
          </w:p>
        </w:tc>
        <w:tc>
          <w:tcPr>
            <w:tcW w:w="1366" w:type="dxa"/>
            <w:vAlign w:val="top"/>
          </w:tcPr>
          <w:p>
            <w:pPr>
              <w:spacing w:before="63" w:line="237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66" w:type="dxa"/>
            <w:vAlign w:val="top"/>
          </w:tcPr>
          <w:p>
            <w:pPr>
              <w:spacing w:before="63" w:line="237" w:lineRule="auto"/>
              <w:ind w:left="6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63" w:line="237" w:lineRule="auto"/>
              <w:ind w:left="6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16"/>
        </w:trPr>
        <w:tc>
          <w:tcPr>
            <w:tcW w:w="13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4" w:type="dxa"/>
            <w:vAlign w:val="top"/>
          </w:tcPr>
          <w:p>
            <w:pPr>
              <w:spacing w:before="64" w:line="216" w:lineRule="auto"/>
              <w:ind w:left="23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贵宾休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息室</w:t>
            </w:r>
          </w:p>
        </w:tc>
        <w:tc>
          <w:tcPr>
            <w:tcW w:w="1366" w:type="dxa"/>
            <w:vAlign w:val="top"/>
          </w:tcPr>
          <w:p>
            <w:pPr>
              <w:spacing w:before="64" w:line="237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66" w:type="dxa"/>
            <w:vAlign w:val="top"/>
          </w:tcPr>
          <w:p>
            <w:pPr>
              <w:spacing w:before="63" w:line="237" w:lineRule="auto"/>
              <w:ind w:left="6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○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170" w:line="121" w:lineRule="exact"/>
              <w:ind w:left="66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17"/>
        </w:trPr>
        <w:tc>
          <w:tcPr>
            <w:tcW w:w="13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4" w:type="dxa"/>
            <w:vAlign w:val="top"/>
          </w:tcPr>
          <w:p>
            <w:pPr>
              <w:spacing w:before="64" w:line="220" w:lineRule="auto"/>
              <w:ind w:left="4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母婴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室</w:t>
            </w:r>
          </w:p>
        </w:tc>
        <w:tc>
          <w:tcPr>
            <w:tcW w:w="1366" w:type="dxa"/>
            <w:vAlign w:val="top"/>
          </w:tcPr>
          <w:p>
            <w:pPr>
              <w:spacing w:before="64" w:line="237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66" w:type="dxa"/>
            <w:vAlign w:val="top"/>
          </w:tcPr>
          <w:p>
            <w:pPr>
              <w:spacing w:before="64" w:line="237" w:lineRule="auto"/>
              <w:ind w:left="6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171" w:line="120" w:lineRule="exact"/>
              <w:ind w:left="66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16"/>
        </w:trPr>
        <w:tc>
          <w:tcPr>
            <w:tcW w:w="13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4" w:type="dxa"/>
            <w:vAlign w:val="top"/>
          </w:tcPr>
          <w:p>
            <w:pPr>
              <w:spacing w:before="64" w:line="220" w:lineRule="auto"/>
              <w:ind w:left="33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公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共浴室</w:t>
            </w:r>
          </w:p>
        </w:tc>
        <w:tc>
          <w:tcPr>
            <w:tcW w:w="1366" w:type="dxa"/>
            <w:vAlign w:val="top"/>
          </w:tcPr>
          <w:p>
            <w:pPr>
              <w:spacing w:before="63" w:line="237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○</w:t>
            </w:r>
          </w:p>
        </w:tc>
        <w:tc>
          <w:tcPr>
            <w:tcW w:w="1366" w:type="dxa"/>
            <w:vAlign w:val="top"/>
          </w:tcPr>
          <w:p>
            <w:pPr>
              <w:spacing w:before="170" w:line="121" w:lineRule="exact"/>
              <w:ind w:left="66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170" w:line="121" w:lineRule="exact"/>
              <w:ind w:left="66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16"/>
        </w:trPr>
        <w:tc>
          <w:tcPr>
            <w:tcW w:w="13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4" w:type="dxa"/>
            <w:vAlign w:val="top"/>
          </w:tcPr>
          <w:p>
            <w:pPr>
              <w:spacing w:before="64" w:line="220" w:lineRule="auto"/>
              <w:ind w:left="23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健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身娱乐室</w:t>
            </w:r>
          </w:p>
        </w:tc>
        <w:tc>
          <w:tcPr>
            <w:tcW w:w="1366" w:type="dxa"/>
            <w:vAlign w:val="top"/>
          </w:tcPr>
          <w:p>
            <w:pPr>
              <w:spacing w:before="65" w:line="237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66" w:type="dxa"/>
            <w:vAlign w:val="top"/>
          </w:tcPr>
          <w:p>
            <w:pPr>
              <w:spacing w:before="64" w:line="237" w:lineRule="auto"/>
              <w:ind w:left="6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○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171" w:line="120" w:lineRule="exact"/>
              <w:ind w:left="66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24"/>
        </w:trPr>
        <w:tc>
          <w:tcPr>
            <w:tcW w:w="13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 w:val="restart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</w:tc>
        <w:tc>
          <w:tcPr>
            <w:tcW w:w="1364" w:type="dxa"/>
            <w:vAlign w:val="top"/>
          </w:tcPr>
          <w:p>
            <w:pPr>
              <w:spacing w:before="65" w:line="220" w:lineRule="auto"/>
              <w:ind w:left="32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服务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网点</w:t>
            </w:r>
          </w:p>
        </w:tc>
        <w:tc>
          <w:tcPr>
            <w:tcW w:w="1366" w:type="dxa"/>
            <w:vAlign w:val="top"/>
          </w:tcPr>
          <w:p>
            <w:pPr>
              <w:spacing w:before="64" w:line="237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○</w:t>
            </w:r>
          </w:p>
        </w:tc>
        <w:tc>
          <w:tcPr>
            <w:tcW w:w="1366" w:type="dxa"/>
            <w:vAlign w:val="top"/>
          </w:tcPr>
          <w:p>
            <w:pPr>
              <w:spacing w:before="172" w:line="120" w:lineRule="exact"/>
              <w:ind w:left="66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172" w:line="120" w:lineRule="exact"/>
              <w:ind w:left="66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24"/>
        </w:trPr>
        <w:tc>
          <w:tcPr>
            <w:tcW w:w="13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/>
        </w:tc>
        <w:tc>
          <w:tcPr>
            <w:tcW w:w="1363" w:type="dxa"/>
            <w:vMerge/>
            <w:tcBorders>
              <w:top w:val="nil"/>
              <w:bottom w:val="nil"/>
            </w:tcBorders>
            <w:vAlign w:val="top"/>
          </w:tcPr>
          <w:p/>
        </w:tc>
        <w:tc>
          <w:tcPr>
            <w:tcW w:w="1366" w:type="dxa"/>
            <w:vMerge w:val="restart"/>
            <w:tcBorders>
              <w:bottom w:val="nil"/>
            </w:tcBorders>
            <w:vAlign w:val="top"/>
          </w:tcPr>
          <w:p>
            <w:pPr>
              <w:spacing w:before="58" w:line="221" w:lineRule="auto"/>
              <w:ind w:left="5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银行</w:t>
            </w:r>
          </w:p>
        </w:tc>
        <w:tc>
          <w:tcPr>
            <w:tcW w:w="1364" w:type="dxa"/>
            <w:vAlign w:val="top"/>
          </w:tcPr>
          <w:p/>
        </w:tc>
        <w:tc>
          <w:tcPr>
            <w:tcW w:w="1366" w:type="dxa"/>
            <w:vAlign w:val="top"/>
          </w:tcPr>
          <w:p/>
        </w:tc>
        <w:tc>
          <w:tcPr>
            <w:tcW w:w="1366" w:type="dxa"/>
            <w:vAlign w:val="top"/>
          </w:tcPr>
          <w:p/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/>
        </w:tc>
      </w:tr>
      <w:tr>
        <w:tblPrEx>
          <w:tblW w:w="9575" w:type="dxa"/>
          <w:tblInd w:w="7" w:type="dxa"/>
          <w:tblLayout w:type="fixed"/>
        </w:tblPrEx>
        <w:trPr>
          <w:trHeight w:val="326"/>
        </w:trPr>
        <w:tc>
          <w:tcPr>
            <w:tcW w:w="13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4" w:type="dxa"/>
            <w:vAlign w:val="top"/>
          </w:tcPr>
          <w:p>
            <w:pPr>
              <w:spacing w:before="70" w:line="219" w:lineRule="auto"/>
              <w:ind w:left="17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自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动存取款机</w:t>
            </w:r>
          </w:p>
        </w:tc>
        <w:tc>
          <w:tcPr>
            <w:tcW w:w="1366" w:type="dxa"/>
            <w:vAlign w:val="top"/>
          </w:tcPr>
          <w:p>
            <w:pPr>
              <w:spacing w:before="69" w:line="237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○</w:t>
            </w:r>
          </w:p>
        </w:tc>
        <w:tc>
          <w:tcPr>
            <w:tcW w:w="1366" w:type="dxa"/>
            <w:vAlign w:val="top"/>
          </w:tcPr>
          <w:p>
            <w:pPr>
              <w:spacing w:before="176" w:line="121" w:lineRule="exact"/>
              <w:ind w:left="66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176" w:line="121" w:lineRule="exact"/>
              <w:ind w:left="66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26"/>
        </w:trPr>
        <w:tc>
          <w:tcPr>
            <w:tcW w:w="13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4" w:type="dxa"/>
            <w:vAlign w:val="top"/>
          </w:tcPr>
          <w:p>
            <w:pPr>
              <w:spacing w:before="70" w:line="220" w:lineRule="auto"/>
              <w:ind w:left="3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ETC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充值</w:t>
            </w:r>
          </w:p>
        </w:tc>
        <w:tc>
          <w:tcPr>
            <w:tcW w:w="1366" w:type="dxa"/>
            <w:vAlign w:val="top"/>
          </w:tcPr>
          <w:p>
            <w:pPr>
              <w:spacing w:before="70" w:line="237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66" w:type="dxa"/>
            <w:vAlign w:val="top"/>
          </w:tcPr>
          <w:p>
            <w:pPr>
              <w:spacing w:before="70" w:line="237" w:lineRule="auto"/>
              <w:ind w:left="6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176" w:line="121" w:lineRule="exact"/>
              <w:ind w:left="66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28"/>
        </w:trPr>
        <w:tc>
          <w:tcPr>
            <w:tcW w:w="13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4" w:type="dxa"/>
            <w:vAlign w:val="top"/>
          </w:tcPr>
          <w:p>
            <w:pPr>
              <w:spacing w:before="70" w:line="220" w:lineRule="auto"/>
              <w:ind w:left="32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服务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网点</w:t>
            </w:r>
          </w:p>
        </w:tc>
        <w:tc>
          <w:tcPr>
            <w:tcW w:w="1366" w:type="dxa"/>
            <w:vAlign w:val="top"/>
          </w:tcPr>
          <w:p>
            <w:pPr>
              <w:spacing w:before="69" w:line="237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○</w:t>
            </w:r>
          </w:p>
        </w:tc>
        <w:tc>
          <w:tcPr>
            <w:tcW w:w="1366" w:type="dxa"/>
            <w:vAlign w:val="top"/>
          </w:tcPr>
          <w:p>
            <w:pPr>
              <w:spacing w:before="177" w:line="120" w:lineRule="exact"/>
              <w:ind w:left="66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177" w:line="120" w:lineRule="exact"/>
              <w:ind w:left="66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26"/>
        </w:trPr>
        <w:tc>
          <w:tcPr>
            <w:tcW w:w="13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before="59" w:line="312" w:lineRule="exact"/>
              <w:ind w:left="5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position w:val="9"/>
                <w:sz w:val="18"/>
                <w:szCs w:val="18"/>
              </w:rPr>
              <w:t>信息</w:t>
            </w:r>
          </w:p>
          <w:p>
            <w:pPr>
              <w:spacing w:line="220" w:lineRule="auto"/>
              <w:ind w:left="5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服务</w:t>
            </w:r>
          </w:p>
        </w:tc>
        <w:tc>
          <w:tcPr>
            <w:tcW w:w="1364" w:type="dxa"/>
            <w:vAlign w:val="top"/>
          </w:tcPr>
          <w:p>
            <w:pPr>
              <w:spacing w:before="70" w:line="221" w:lineRule="auto"/>
              <w:ind w:left="25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电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子显示屏</w:t>
            </w:r>
          </w:p>
        </w:tc>
        <w:tc>
          <w:tcPr>
            <w:tcW w:w="1366" w:type="dxa"/>
            <w:vAlign w:val="top"/>
          </w:tcPr>
          <w:p>
            <w:pPr>
              <w:spacing w:before="71" w:line="237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66" w:type="dxa"/>
            <w:vAlign w:val="top"/>
          </w:tcPr>
          <w:p>
            <w:pPr>
              <w:spacing w:before="70" w:line="237" w:lineRule="auto"/>
              <w:ind w:left="6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○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177" w:line="121" w:lineRule="exact"/>
              <w:ind w:left="66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26"/>
        </w:trPr>
        <w:tc>
          <w:tcPr>
            <w:tcW w:w="13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4" w:type="dxa"/>
            <w:vAlign w:val="top"/>
          </w:tcPr>
          <w:p>
            <w:pPr>
              <w:spacing w:before="70" w:line="221" w:lineRule="auto"/>
              <w:ind w:left="34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中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央监控</w:t>
            </w:r>
          </w:p>
        </w:tc>
        <w:tc>
          <w:tcPr>
            <w:tcW w:w="1366" w:type="dxa"/>
            <w:vAlign w:val="top"/>
          </w:tcPr>
          <w:p>
            <w:pPr>
              <w:spacing w:before="71" w:line="237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66" w:type="dxa"/>
            <w:vAlign w:val="top"/>
          </w:tcPr>
          <w:p>
            <w:pPr>
              <w:spacing w:before="70" w:line="237" w:lineRule="auto"/>
              <w:ind w:left="6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○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177" w:line="121" w:lineRule="exact"/>
              <w:ind w:left="66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28"/>
        </w:trPr>
        <w:tc>
          <w:tcPr>
            <w:tcW w:w="13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4" w:type="dxa"/>
            <w:vAlign w:val="top"/>
          </w:tcPr>
          <w:p>
            <w:pPr>
              <w:spacing w:before="71" w:line="220" w:lineRule="auto"/>
              <w:ind w:left="32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信息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查询</w:t>
            </w:r>
          </w:p>
        </w:tc>
        <w:tc>
          <w:tcPr>
            <w:tcW w:w="1366" w:type="dxa"/>
            <w:vAlign w:val="top"/>
          </w:tcPr>
          <w:p>
            <w:pPr>
              <w:spacing w:before="71" w:line="237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66" w:type="dxa"/>
            <w:vAlign w:val="top"/>
          </w:tcPr>
          <w:p>
            <w:pPr>
              <w:spacing w:before="70" w:line="237" w:lineRule="auto"/>
              <w:ind w:left="6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○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178" w:line="120" w:lineRule="exact"/>
              <w:ind w:left="66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26"/>
        </w:trPr>
        <w:tc>
          <w:tcPr>
            <w:tcW w:w="13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4" w:type="dxa"/>
            <w:vAlign w:val="top"/>
          </w:tcPr>
          <w:p>
            <w:pPr>
              <w:spacing w:before="71" w:line="220" w:lineRule="auto"/>
              <w:ind w:left="33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公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共电话</w:t>
            </w:r>
          </w:p>
        </w:tc>
        <w:tc>
          <w:tcPr>
            <w:tcW w:w="1366" w:type="dxa"/>
            <w:vAlign w:val="top"/>
          </w:tcPr>
          <w:p>
            <w:pPr>
              <w:spacing w:before="178" w:line="121" w:lineRule="exact"/>
              <w:ind w:left="659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66" w:type="dxa"/>
            <w:vAlign w:val="top"/>
          </w:tcPr>
          <w:p>
            <w:pPr>
              <w:spacing w:before="178" w:line="121" w:lineRule="exact"/>
              <w:ind w:left="66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178" w:line="121" w:lineRule="exact"/>
              <w:ind w:left="66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26"/>
        </w:trPr>
        <w:tc>
          <w:tcPr>
            <w:tcW w:w="13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4" w:type="dxa"/>
            <w:vAlign w:val="top"/>
          </w:tcPr>
          <w:p>
            <w:pPr>
              <w:spacing w:before="71" w:line="220" w:lineRule="auto"/>
              <w:ind w:left="28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WIFI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服务</w:t>
            </w:r>
          </w:p>
        </w:tc>
        <w:tc>
          <w:tcPr>
            <w:tcW w:w="1366" w:type="dxa"/>
            <w:vAlign w:val="top"/>
          </w:tcPr>
          <w:p>
            <w:pPr>
              <w:spacing w:before="72" w:line="237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66" w:type="dxa"/>
            <w:vAlign w:val="top"/>
          </w:tcPr>
          <w:p>
            <w:pPr>
              <w:spacing w:before="72" w:line="237" w:lineRule="auto"/>
              <w:ind w:left="6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71" w:line="237" w:lineRule="auto"/>
              <w:ind w:left="6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○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28"/>
        </w:trPr>
        <w:tc>
          <w:tcPr>
            <w:tcW w:w="13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30" w:type="dxa"/>
            <w:gridSpan w:val="2"/>
            <w:vAlign w:val="top"/>
          </w:tcPr>
          <w:p>
            <w:pPr>
              <w:spacing w:before="72" w:line="220" w:lineRule="auto"/>
              <w:ind w:left="74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票务、旅游信息</w:t>
            </w:r>
          </w:p>
        </w:tc>
        <w:tc>
          <w:tcPr>
            <w:tcW w:w="1366" w:type="dxa"/>
            <w:vAlign w:val="top"/>
          </w:tcPr>
          <w:p>
            <w:pPr>
              <w:spacing w:before="72" w:line="237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66" w:type="dxa"/>
            <w:vAlign w:val="top"/>
          </w:tcPr>
          <w:p>
            <w:pPr>
              <w:spacing w:before="71" w:line="237" w:lineRule="auto"/>
              <w:ind w:left="6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○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179" w:line="120" w:lineRule="exact"/>
              <w:ind w:left="66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26"/>
        </w:trPr>
        <w:tc>
          <w:tcPr>
            <w:tcW w:w="13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30" w:type="dxa"/>
            <w:gridSpan w:val="2"/>
            <w:vAlign w:val="top"/>
          </w:tcPr>
          <w:p>
            <w:pPr>
              <w:spacing w:before="72" w:line="220" w:lineRule="auto"/>
              <w:ind w:left="10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医疗救护</w:t>
            </w:r>
          </w:p>
        </w:tc>
        <w:tc>
          <w:tcPr>
            <w:tcW w:w="1366" w:type="dxa"/>
            <w:vAlign w:val="top"/>
          </w:tcPr>
          <w:p>
            <w:pPr>
              <w:spacing w:before="73" w:line="237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66" w:type="dxa"/>
            <w:vAlign w:val="top"/>
          </w:tcPr>
          <w:p>
            <w:pPr>
              <w:spacing w:before="73" w:line="237" w:lineRule="auto"/>
              <w:ind w:left="6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179" w:line="121" w:lineRule="exact"/>
              <w:ind w:left="66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26"/>
        </w:trPr>
        <w:tc>
          <w:tcPr>
            <w:tcW w:w="13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30" w:type="dxa"/>
            <w:gridSpan w:val="2"/>
            <w:vAlign w:val="top"/>
          </w:tcPr>
          <w:p>
            <w:pPr>
              <w:spacing w:before="73" w:line="220" w:lineRule="auto"/>
              <w:ind w:left="110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警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务室</w:t>
            </w:r>
          </w:p>
        </w:tc>
        <w:tc>
          <w:tcPr>
            <w:tcW w:w="1366" w:type="dxa"/>
            <w:vAlign w:val="top"/>
          </w:tcPr>
          <w:p>
            <w:pPr>
              <w:spacing w:before="73" w:line="237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66" w:type="dxa"/>
            <w:vAlign w:val="top"/>
          </w:tcPr>
          <w:p>
            <w:pPr>
              <w:spacing w:before="72" w:line="237" w:lineRule="auto"/>
              <w:ind w:left="6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○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179" w:line="121" w:lineRule="exact"/>
              <w:ind w:left="66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38"/>
        </w:trPr>
        <w:tc>
          <w:tcPr>
            <w:tcW w:w="1375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30" w:type="dxa"/>
            <w:gridSpan w:val="2"/>
            <w:vAlign w:val="top"/>
          </w:tcPr>
          <w:p>
            <w:pPr>
              <w:spacing w:before="73" w:line="221" w:lineRule="auto"/>
              <w:ind w:left="8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应急避险中心</w:t>
            </w:r>
          </w:p>
        </w:tc>
        <w:tc>
          <w:tcPr>
            <w:tcW w:w="1366" w:type="dxa"/>
            <w:vAlign w:val="top"/>
          </w:tcPr>
          <w:p>
            <w:pPr>
              <w:spacing w:before="73" w:line="237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66" w:type="dxa"/>
            <w:vAlign w:val="top"/>
          </w:tcPr>
          <w:p>
            <w:pPr>
              <w:spacing w:before="72" w:line="237" w:lineRule="auto"/>
              <w:ind w:left="6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○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180" w:line="120" w:lineRule="exact"/>
              <w:ind w:left="66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w:type="default" r:id="rId15"/>
          <w:type w:val="nextPage"/>
          <w:pgSz w:w="11906" w:h="16838"/>
          <w:pgMar w:top="1405" w:right="1014" w:bottom="1312" w:left="1300" w:header="0" w:footer="1133" w:gutter="0"/>
          <w:pgNumType w:start="17"/>
          <w:cols w:space="708"/>
          <w:titlePg w:val="0"/>
        </w:sectPr>
      </w:pPr>
    </w:p>
    <w:p>
      <w:pPr>
        <w:spacing w:before="42" w:line="237" w:lineRule="auto"/>
        <w:ind w:right="119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17</w:t>
      </w:r>
      <w:r>
        <w:rPr>
          <w:rFonts w:ascii="SimHei" w:eastAsia="SimHei" w:hAnsi="SimHei" w:cs="SimHei"/>
          <w:sz w:val="21"/>
          <w:szCs w:val="21"/>
        </w:rPr>
        <w:t>74</w:t>
      </w:r>
      <w:r>
        <w:rPr>
          <w:rFonts w:ascii="Times New Roman" w:eastAsia="Times New Roman" w:hAnsi="Times New Roman" w:cs="Times New Roman"/>
          <w:sz w:val="21"/>
          <w:szCs w:val="21"/>
        </w:rPr>
        <w:t>—</w:t>
      </w:r>
      <w:r>
        <w:rPr>
          <w:rFonts w:ascii="SimHei" w:eastAsia="SimHei" w:hAnsi="SimHei" w:cs="SimHei"/>
          <w:sz w:val="21"/>
          <w:szCs w:val="21"/>
        </w:rPr>
        <w:t>2020</w:t>
      </w:r>
    </w:p>
    <w:p>
      <w:pPr>
        <w:spacing w:before="243" w:line="222" w:lineRule="auto"/>
        <w:ind w:left="304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3"/>
          <w:sz w:val="21"/>
          <w:szCs w:val="21"/>
        </w:rPr>
        <w:t>表</w:t>
      </w:r>
      <w:r>
        <w:rPr>
          <w:rFonts w:ascii="SimHei" w:eastAsia="SimHei" w:hAnsi="SimHei" w:cs="SimHei"/>
          <w:spacing w:val="-3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3"/>
          <w:sz w:val="21"/>
          <w:szCs w:val="21"/>
        </w:rPr>
        <w:t>5</w:t>
      </w:r>
      <w:r>
        <w:rPr>
          <w:rFonts w:ascii="SimHei" w:eastAsia="SimHei" w:hAnsi="SimHei" w:cs="SimHei"/>
          <w:spacing w:val="-3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3"/>
          <w:sz w:val="21"/>
          <w:szCs w:val="21"/>
        </w:rPr>
        <w:t>服务设施功能配置一览表</w:t>
      </w:r>
      <w:r>
        <w:rPr>
          <w:rFonts w:ascii="SimHei" w:eastAsia="SimHei" w:hAnsi="SimHei" w:cs="SimHei"/>
          <w:spacing w:val="-3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3"/>
          <w:sz w:val="21"/>
          <w:szCs w:val="21"/>
        </w:rPr>
        <w:t>(续)</w:t>
      </w:r>
    </w:p>
    <w:p>
      <w:pPr>
        <w:spacing w:line="164" w:lineRule="exact"/>
      </w:pPr>
    </w:p>
    <w:tbl>
      <w:tblPr>
        <w:tblStyle w:val="TableNormal5"/>
        <w:tblW w:w="9575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75"/>
        <w:gridCol w:w="1364"/>
        <w:gridCol w:w="2729"/>
        <w:gridCol w:w="1366"/>
        <w:gridCol w:w="1366"/>
        <w:gridCol w:w="1375"/>
      </w:tblGrid>
      <w:tr>
        <w:tblPrEx>
          <w:tblW w:w="9575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6"/>
        </w:trPr>
        <w:tc>
          <w:tcPr>
            <w:tcW w:w="5468" w:type="dxa"/>
            <w:gridSpan w:val="3"/>
            <w:tcBorders>
              <w:left w:val="single" w:sz="6" w:space="0" w:color="000000"/>
            </w:tcBorders>
            <w:vAlign w:val="top"/>
          </w:tcPr>
          <w:p>
            <w:pPr>
              <w:spacing w:before="67" w:line="222" w:lineRule="auto"/>
              <w:ind w:left="237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功能配置</w:t>
            </w:r>
          </w:p>
        </w:tc>
        <w:tc>
          <w:tcPr>
            <w:tcW w:w="1366" w:type="dxa"/>
            <w:vAlign w:val="top"/>
          </w:tcPr>
          <w:p>
            <w:pPr>
              <w:spacing w:before="68" w:line="220" w:lineRule="auto"/>
              <w:ind w:left="19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级服务区</w:t>
            </w:r>
          </w:p>
        </w:tc>
        <w:tc>
          <w:tcPr>
            <w:tcW w:w="1366" w:type="dxa"/>
            <w:vAlign w:val="top"/>
          </w:tcPr>
          <w:p>
            <w:pPr>
              <w:spacing w:before="68" w:line="220" w:lineRule="auto"/>
              <w:ind w:left="19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A2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级服务区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68" w:line="220" w:lineRule="auto"/>
              <w:ind w:left="42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停车区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26"/>
        </w:trPr>
        <w:tc>
          <w:tcPr>
            <w:tcW w:w="1375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59" w:line="312" w:lineRule="exact"/>
              <w:ind w:left="50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position w:val="9"/>
                <w:sz w:val="18"/>
                <w:szCs w:val="18"/>
              </w:rPr>
              <w:t>基本</w:t>
            </w:r>
          </w:p>
          <w:p>
            <w:pPr>
              <w:spacing w:line="221" w:lineRule="auto"/>
              <w:ind w:left="4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功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能区</w:t>
            </w:r>
          </w:p>
        </w:tc>
        <w:tc>
          <w:tcPr>
            <w:tcW w:w="1364" w:type="dxa"/>
            <w:vMerge w:val="restart"/>
            <w:tcBorders>
              <w:bottom w:val="nil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59" w:line="312" w:lineRule="exact"/>
              <w:ind w:left="51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position w:val="10"/>
                <w:sz w:val="18"/>
                <w:szCs w:val="18"/>
              </w:rPr>
              <w:t>附</w:t>
            </w:r>
            <w:r>
              <w:rPr>
                <w:rFonts w:ascii="SimSun" w:eastAsia="SimSun" w:hAnsi="SimSun" w:cs="SimSun"/>
                <w:spacing w:val="-5"/>
                <w:position w:val="10"/>
                <w:sz w:val="18"/>
                <w:szCs w:val="18"/>
              </w:rPr>
              <w:t>属</w:t>
            </w:r>
          </w:p>
          <w:p>
            <w:pPr>
              <w:spacing w:line="221" w:lineRule="auto"/>
              <w:ind w:left="5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功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能</w:t>
            </w:r>
          </w:p>
        </w:tc>
        <w:tc>
          <w:tcPr>
            <w:tcW w:w="2729" w:type="dxa"/>
            <w:vAlign w:val="top"/>
          </w:tcPr>
          <w:p>
            <w:pPr>
              <w:spacing w:before="68" w:line="220" w:lineRule="auto"/>
              <w:ind w:left="101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管理用房</w:t>
            </w:r>
          </w:p>
        </w:tc>
        <w:tc>
          <w:tcPr>
            <w:tcW w:w="1366" w:type="dxa"/>
            <w:vAlign w:val="top"/>
          </w:tcPr>
          <w:p>
            <w:pPr>
              <w:spacing w:before="69" w:line="237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66" w:type="dxa"/>
            <w:vAlign w:val="top"/>
          </w:tcPr>
          <w:p>
            <w:pPr>
              <w:spacing w:before="69" w:line="237" w:lineRule="auto"/>
              <w:ind w:left="6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69" w:line="237" w:lineRule="auto"/>
              <w:ind w:left="6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28"/>
        </w:trPr>
        <w:tc>
          <w:tcPr>
            <w:tcW w:w="13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29" w:type="dxa"/>
            <w:vAlign w:val="top"/>
          </w:tcPr>
          <w:p>
            <w:pPr>
              <w:spacing w:before="68" w:line="220" w:lineRule="auto"/>
              <w:ind w:left="10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员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工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宿舍</w:t>
            </w:r>
          </w:p>
        </w:tc>
        <w:tc>
          <w:tcPr>
            <w:tcW w:w="1366" w:type="dxa"/>
            <w:vAlign w:val="top"/>
          </w:tcPr>
          <w:p>
            <w:pPr>
              <w:spacing w:before="69" w:line="237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66" w:type="dxa"/>
            <w:vAlign w:val="top"/>
          </w:tcPr>
          <w:p>
            <w:pPr>
              <w:spacing w:before="69" w:line="237" w:lineRule="auto"/>
              <w:ind w:left="6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68" w:line="237" w:lineRule="auto"/>
              <w:ind w:left="6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○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26"/>
        </w:trPr>
        <w:tc>
          <w:tcPr>
            <w:tcW w:w="13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29" w:type="dxa"/>
            <w:vAlign w:val="top"/>
          </w:tcPr>
          <w:p>
            <w:pPr>
              <w:spacing w:before="69" w:line="221" w:lineRule="auto"/>
              <w:ind w:left="82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辅助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设备用房</w:t>
            </w:r>
          </w:p>
        </w:tc>
        <w:tc>
          <w:tcPr>
            <w:tcW w:w="1366" w:type="dxa"/>
            <w:vAlign w:val="top"/>
          </w:tcPr>
          <w:p>
            <w:pPr>
              <w:spacing w:before="69" w:line="237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66" w:type="dxa"/>
            <w:vAlign w:val="top"/>
          </w:tcPr>
          <w:p>
            <w:pPr>
              <w:spacing w:before="69" w:line="237" w:lineRule="auto"/>
              <w:ind w:left="6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69" w:line="237" w:lineRule="auto"/>
              <w:ind w:left="6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26"/>
        </w:trPr>
        <w:tc>
          <w:tcPr>
            <w:tcW w:w="1375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29" w:type="dxa"/>
            <w:vAlign w:val="top"/>
          </w:tcPr>
          <w:p>
            <w:pPr>
              <w:spacing w:before="69" w:line="220" w:lineRule="auto"/>
              <w:ind w:left="82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污水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处理设施</w:t>
            </w:r>
          </w:p>
        </w:tc>
        <w:tc>
          <w:tcPr>
            <w:tcW w:w="1366" w:type="dxa"/>
            <w:vAlign w:val="top"/>
          </w:tcPr>
          <w:p>
            <w:pPr>
              <w:spacing w:before="69" w:line="237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66" w:type="dxa"/>
            <w:vAlign w:val="top"/>
          </w:tcPr>
          <w:p>
            <w:pPr>
              <w:spacing w:before="69" w:line="237" w:lineRule="auto"/>
              <w:ind w:left="6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69" w:line="237" w:lineRule="auto"/>
              <w:ind w:left="6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28"/>
        </w:trPr>
        <w:tc>
          <w:tcPr>
            <w:tcW w:w="1375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29" w:type="dxa"/>
            <w:vAlign w:val="top"/>
          </w:tcPr>
          <w:p>
            <w:pPr>
              <w:spacing w:before="69" w:line="221" w:lineRule="auto"/>
              <w:ind w:left="82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垃圾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处理设施</w:t>
            </w:r>
          </w:p>
        </w:tc>
        <w:tc>
          <w:tcPr>
            <w:tcW w:w="1366" w:type="dxa"/>
            <w:vAlign w:val="top"/>
          </w:tcPr>
          <w:p>
            <w:pPr>
              <w:spacing w:before="70" w:line="237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66" w:type="dxa"/>
            <w:vAlign w:val="top"/>
          </w:tcPr>
          <w:p>
            <w:pPr>
              <w:spacing w:before="70" w:line="237" w:lineRule="auto"/>
              <w:ind w:left="6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70" w:line="237" w:lineRule="auto"/>
              <w:ind w:left="6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26"/>
        </w:trPr>
        <w:tc>
          <w:tcPr>
            <w:tcW w:w="2739" w:type="dxa"/>
            <w:gridSpan w:val="2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58" w:line="222" w:lineRule="auto"/>
              <w:ind w:left="92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拓展功能区</w:t>
            </w:r>
          </w:p>
        </w:tc>
        <w:tc>
          <w:tcPr>
            <w:tcW w:w="2729" w:type="dxa"/>
            <w:vAlign w:val="top"/>
          </w:tcPr>
          <w:p>
            <w:pPr>
              <w:spacing w:before="70" w:line="220" w:lineRule="auto"/>
              <w:ind w:left="82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旅游休闲娱乐</w:t>
            </w:r>
          </w:p>
        </w:tc>
        <w:tc>
          <w:tcPr>
            <w:tcW w:w="1366" w:type="dxa"/>
            <w:vAlign w:val="top"/>
          </w:tcPr>
          <w:p>
            <w:pPr>
              <w:spacing w:before="70" w:line="237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66" w:type="dxa"/>
            <w:vAlign w:val="top"/>
          </w:tcPr>
          <w:p>
            <w:pPr>
              <w:spacing w:before="69" w:line="237" w:lineRule="auto"/>
              <w:ind w:left="6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○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177" w:line="120" w:lineRule="exact"/>
              <w:ind w:left="66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26"/>
        </w:trPr>
        <w:tc>
          <w:tcPr>
            <w:tcW w:w="2739" w:type="dxa"/>
            <w:gridSpan w:val="2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29" w:type="dxa"/>
            <w:vAlign w:val="top"/>
          </w:tcPr>
          <w:p>
            <w:pPr>
              <w:spacing w:before="70" w:line="220" w:lineRule="auto"/>
              <w:ind w:left="46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人文历史自然物产</w:t>
            </w:r>
            <w:r>
              <w:rPr>
                <w:rFonts w:ascii="SimSun" w:eastAsia="SimSun" w:hAnsi="SimSun" w:cs="SimSun"/>
                <w:sz w:val="18"/>
                <w:szCs w:val="18"/>
              </w:rPr>
              <w:t>展示</w:t>
            </w:r>
          </w:p>
        </w:tc>
        <w:tc>
          <w:tcPr>
            <w:tcW w:w="1366" w:type="dxa"/>
            <w:vAlign w:val="top"/>
          </w:tcPr>
          <w:p>
            <w:pPr>
              <w:spacing w:before="70" w:line="237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○</w:t>
            </w:r>
          </w:p>
        </w:tc>
        <w:tc>
          <w:tcPr>
            <w:tcW w:w="1366" w:type="dxa"/>
            <w:vAlign w:val="top"/>
          </w:tcPr>
          <w:p>
            <w:pPr>
              <w:spacing w:before="177" w:line="120" w:lineRule="exact"/>
              <w:ind w:left="66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177" w:line="120" w:lineRule="exact"/>
              <w:ind w:left="66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28"/>
        </w:trPr>
        <w:tc>
          <w:tcPr>
            <w:tcW w:w="2739" w:type="dxa"/>
            <w:gridSpan w:val="2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29" w:type="dxa"/>
            <w:vAlign w:val="top"/>
          </w:tcPr>
          <w:p>
            <w:pPr>
              <w:spacing w:before="70" w:line="221" w:lineRule="auto"/>
              <w:ind w:left="73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仓储、物流</w:t>
            </w:r>
            <w:r>
              <w:rPr>
                <w:rFonts w:ascii="SimSun" w:eastAsia="SimSun" w:hAnsi="SimSun" w:cs="SimSun"/>
                <w:sz w:val="18"/>
                <w:szCs w:val="18"/>
              </w:rPr>
              <w:t>服务</w:t>
            </w:r>
          </w:p>
        </w:tc>
        <w:tc>
          <w:tcPr>
            <w:tcW w:w="1366" w:type="dxa"/>
            <w:vAlign w:val="top"/>
          </w:tcPr>
          <w:p>
            <w:pPr>
              <w:spacing w:before="70" w:line="237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○</w:t>
            </w:r>
          </w:p>
        </w:tc>
        <w:tc>
          <w:tcPr>
            <w:tcW w:w="1366" w:type="dxa"/>
            <w:vAlign w:val="top"/>
          </w:tcPr>
          <w:p>
            <w:pPr>
              <w:spacing w:before="177" w:line="121" w:lineRule="exact"/>
              <w:ind w:left="66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177" w:line="121" w:lineRule="exact"/>
              <w:ind w:left="66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26"/>
        </w:trPr>
        <w:tc>
          <w:tcPr>
            <w:tcW w:w="2739" w:type="dxa"/>
            <w:gridSpan w:val="2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29" w:type="dxa"/>
            <w:vAlign w:val="top"/>
          </w:tcPr>
          <w:p>
            <w:pPr>
              <w:spacing w:before="71" w:line="217" w:lineRule="auto"/>
              <w:ind w:left="73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专业农贸销售区</w:t>
            </w:r>
          </w:p>
        </w:tc>
        <w:tc>
          <w:tcPr>
            <w:tcW w:w="1366" w:type="dxa"/>
            <w:vAlign w:val="top"/>
          </w:tcPr>
          <w:p>
            <w:pPr>
              <w:spacing w:before="71" w:line="237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66" w:type="dxa"/>
            <w:vAlign w:val="top"/>
          </w:tcPr>
          <w:p>
            <w:pPr>
              <w:spacing w:before="71" w:line="237" w:lineRule="auto"/>
              <w:ind w:left="6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○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178" w:line="120" w:lineRule="exact"/>
              <w:ind w:left="66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26"/>
        </w:trPr>
        <w:tc>
          <w:tcPr>
            <w:tcW w:w="2739" w:type="dxa"/>
            <w:gridSpan w:val="2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29" w:type="dxa"/>
            <w:vAlign w:val="top"/>
          </w:tcPr>
          <w:p>
            <w:pPr>
              <w:spacing w:before="71" w:line="220" w:lineRule="auto"/>
              <w:ind w:left="73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地方特产销售区</w:t>
            </w:r>
          </w:p>
        </w:tc>
        <w:tc>
          <w:tcPr>
            <w:tcW w:w="1366" w:type="dxa"/>
            <w:vAlign w:val="top"/>
          </w:tcPr>
          <w:p>
            <w:pPr>
              <w:spacing w:before="72" w:line="237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66" w:type="dxa"/>
            <w:vAlign w:val="top"/>
          </w:tcPr>
          <w:p>
            <w:pPr>
              <w:spacing w:before="71" w:line="237" w:lineRule="auto"/>
              <w:ind w:left="6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○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178" w:line="120" w:lineRule="exact"/>
              <w:ind w:left="66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28"/>
        </w:trPr>
        <w:tc>
          <w:tcPr>
            <w:tcW w:w="2739" w:type="dxa"/>
            <w:gridSpan w:val="2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29" w:type="dxa"/>
            <w:vAlign w:val="top"/>
          </w:tcPr>
          <w:p>
            <w:pPr>
              <w:spacing w:before="71" w:line="221" w:lineRule="auto"/>
              <w:ind w:left="82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户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外活动设施</w:t>
            </w:r>
          </w:p>
        </w:tc>
        <w:tc>
          <w:tcPr>
            <w:tcW w:w="1366" w:type="dxa"/>
            <w:vAlign w:val="top"/>
          </w:tcPr>
          <w:p>
            <w:pPr>
              <w:spacing w:before="71" w:line="237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○</w:t>
            </w:r>
          </w:p>
        </w:tc>
        <w:tc>
          <w:tcPr>
            <w:tcW w:w="1366" w:type="dxa"/>
            <w:vAlign w:val="top"/>
          </w:tcPr>
          <w:p>
            <w:pPr>
              <w:spacing w:before="71" w:line="237" w:lineRule="auto"/>
              <w:ind w:left="6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○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178" w:line="121" w:lineRule="exact"/>
              <w:ind w:left="66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26"/>
        </w:trPr>
        <w:tc>
          <w:tcPr>
            <w:tcW w:w="2739" w:type="dxa"/>
            <w:gridSpan w:val="2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before="58" w:line="270" w:lineRule="exact"/>
              <w:ind w:left="104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position w:val="2"/>
                <w:sz w:val="18"/>
                <w:szCs w:val="18"/>
              </w:rPr>
              <w:t>服务区</w:t>
            </w:r>
            <w:r>
              <w:rPr>
                <w:rFonts w:ascii="Times New Roman" w:eastAsia="Times New Roman" w:hAnsi="Times New Roman" w:cs="Times New Roman"/>
                <w:spacing w:val="-2"/>
                <w:position w:val="2"/>
                <w:sz w:val="18"/>
                <w:szCs w:val="18"/>
              </w:rPr>
              <w:t>+</w:t>
            </w:r>
          </w:p>
        </w:tc>
        <w:tc>
          <w:tcPr>
            <w:tcW w:w="2729" w:type="dxa"/>
            <w:vAlign w:val="top"/>
          </w:tcPr>
          <w:p>
            <w:pPr>
              <w:spacing w:before="72" w:line="220" w:lineRule="auto"/>
              <w:ind w:left="46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房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车车位、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自驾游营地</w:t>
            </w:r>
          </w:p>
        </w:tc>
        <w:tc>
          <w:tcPr>
            <w:tcW w:w="1366" w:type="dxa"/>
            <w:vAlign w:val="top"/>
          </w:tcPr>
          <w:p>
            <w:pPr>
              <w:spacing w:before="72" w:line="237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●</w:t>
            </w:r>
          </w:p>
        </w:tc>
        <w:tc>
          <w:tcPr>
            <w:tcW w:w="1366" w:type="dxa"/>
            <w:vAlign w:val="top"/>
          </w:tcPr>
          <w:p>
            <w:pPr>
              <w:spacing w:before="72" w:line="237" w:lineRule="auto"/>
              <w:ind w:left="6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○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179" w:line="120" w:lineRule="exact"/>
              <w:ind w:left="66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-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26"/>
        </w:trPr>
        <w:tc>
          <w:tcPr>
            <w:tcW w:w="2739" w:type="dxa"/>
            <w:gridSpan w:val="2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29" w:type="dxa"/>
            <w:vAlign w:val="top"/>
          </w:tcPr>
          <w:p>
            <w:pPr>
              <w:spacing w:before="72" w:line="222" w:lineRule="auto"/>
              <w:ind w:left="10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物流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配送</w:t>
            </w:r>
          </w:p>
        </w:tc>
        <w:tc>
          <w:tcPr>
            <w:tcW w:w="1366" w:type="dxa"/>
            <w:vAlign w:val="top"/>
          </w:tcPr>
          <w:p>
            <w:pPr>
              <w:spacing w:before="72" w:line="237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○</w:t>
            </w:r>
          </w:p>
        </w:tc>
        <w:tc>
          <w:tcPr>
            <w:tcW w:w="1366" w:type="dxa"/>
            <w:vAlign w:val="top"/>
          </w:tcPr>
          <w:p>
            <w:pPr>
              <w:spacing w:before="72" w:line="237" w:lineRule="auto"/>
              <w:ind w:left="6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○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72" w:line="237" w:lineRule="auto"/>
              <w:ind w:left="6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○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28"/>
        </w:trPr>
        <w:tc>
          <w:tcPr>
            <w:tcW w:w="2739" w:type="dxa"/>
            <w:gridSpan w:val="2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29" w:type="dxa"/>
            <w:vAlign w:val="top"/>
          </w:tcPr>
          <w:p>
            <w:pPr>
              <w:spacing w:before="72" w:line="218" w:lineRule="auto"/>
              <w:ind w:left="118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其他</w:t>
            </w:r>
          </w:p>
        </w:tc>
        <w:tc>
          <w:tcPr>
            <w:tcW w:w="1366" w:type="dxa"/>
            <w:vAlign w:val="top"/>
          </w:tcPr>
          <w:p>
            <w:pPr>
              <w:spacing w:before="72" w:line="237" w:lineRule="auto"/>
              <w:ind w:left="6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○</w:t>
            </w:r>
          </w:p>
        </w:tc>
        <w:tc>
          <w:tcPr>
            <w:tcW w:w="1366" w:type="dxa"/>
            <w:vAlign w:val="top"/>
          </w:tcPr>
          <w:p>
            <w:pPr>
              <w:spacing w:before="72" w:line="237" w:lineRule="auto"/>
              <w:ind w:left="6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○</w:t>
            </w:r>
          </w:p>
        </w:tc>
        <w:tc>
          <w:tcPr>
            <w:tcW w:w="1375" w:type="dxa"/>
            <w:tcBorders>
              <w:right w:val="single" w:sz="6" w:space="0" w:color="000000"/>
            </w:tcBorders>
            <w:vAlign w:val="top"/>
          </w:tcPr>
          <w:p>
            <w:pPr>
              <w:spacing w:before="72" w:line="237" w:lineRule="auto"/>
              <w:ind w:left="61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○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35"/>
        </w:trPr>
        <w:tc>
          <w:tcPr>
            <w:tcW w:w="9575" w:type="dxa"/>
            <w:gridSpan w:val="6"/>
            <w:tcBorders>
              <w:left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before="73" w:line="221" w:lineRule="auto"/>
              <w:ind w:left="47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Hei" w:eastAsia="SimHei" w:hAnsi="SimHei" w:cs="SimHei"/>
                <w:spacing w:val="-7"/>
                <w:sz w:val="18"/>
                <w:szCs w:val="18"/>
              </w:rPr>
              <w:t>注：</w:t>
            </w:r>
            <w:r>
              <w:rPr>
                <w:rFonts w:ascii="SimHei" w:eastAsia="SimHei" w:hAnsi="SimHei" w:cs="SimHei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●表示必选设施，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○表示可选设施，-表示无要求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。</w:t>
            </w:r>
          </w:p>
        </w:tc>
      </w:tr>
    </w:tbl>
    <w:p>
      <w:pPr>
        <w:spacing w:before="207" w:line="468" w:lineRule="exact"/>
        <w:ind w:left="1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position w:val="19"/>
          <w:sz w:val="21"/>
          <w:szCs w:val="21"/>
        </w:rPr>
        <w:t>4.5.2</w:t>
      </w:r>
      <w:r>
        <w:rPr>
          <w:rFonts w:ascii="SimHei" w:eastAsia="SimHei" w:hAnsi="SimHei" w:cs="SimHei"/>
          <w:position w:val="19"/>
          <w:sz w:val="21"/>
          <w:szCs w:val="21"/>
        </w:rPr>
        <w:t xml:space="preserve">  </w:t>
      </w:r>
      <w:r>
        <w:rPr>
          <w:rFonts w:ascii="SimHei" w:eastAsia="SimHei" w:hAnsi="SimHei" w:cs="SimHei"/>
          <w:position w:val="19"/>
          <w:sz w:val="21"/>
          <w:szCs w:val="21"/>
        </w:rPr>
        <w:t>管理养护设施</w:t>
      </w:r>
    </w:p>
    <w:p>
      <w:pPr>
        <w:spacing w:line="223" w:lineRule="auto"/>
        <w:ind w:left="1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"/>
          <w:sz w:val="21"/>
          <w:szCs w:val="21"/>
        </w:rPr>
        <w:t>4</w:t>
      </w:r>
      <w:r>
        <w:rPr>
          <w:rFonts w:ascii="SimHei" w:eastAsia="SimHei" w:hAnsi="SimHei" w:cs="SimHei"/>
          <w:sz w:val="21"/>
          <w:szCs w:val="21"/>
        </w:rPr>
        <w:t>.5.2.1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管理分中心</w:t>
      </w:r>
    </w:p>
    <w:p>
      <w:pPr>
        <w:spacing w:before="214" w:line="282" w:lineRule="auto"/>
        <w:ind w:left="126" w:right="114" w:firstLine="4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管理分中心主要设有</w:t>
      </w:r>
      <w:r>
        <w:rPr>
          <w:rFonts w:ascii="SimSun" w:eastAsia="SimSun" w:hAnsi="SimSun" w:cs="SimSun"/>
          <w:spacing w:val="-3"/>
          <w:sz w:val="21"/>
          <w:szCs w:val="21"/>
        </w:rPr>
        <w:t>办</w:t>
      </w:r>
      <w:r>
        <w:rPr>
          <w:rFonts w:ascii="SimSun" w:eastAsia="SimSun" w:hAnsi="SimSun" w:cs="SimSun"/>
          <w:spacing w:val="-2"/>
          <w:sz w:val="21"/>
          <w:szCs w:val="21"/>
        </w:rPr>
        <w:t>公综合楼、宿舍楼、附属设施等。其中，办公综合楼包括行政领导班子、维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护班、行政</w:t>
      </w:r>
      <w:r>
        <w:rPr>
          <w:rFonts w:ascii="SimSun" w:eastAsia="SimSun" w:hAnsi="SimSun" w:cs="SimSun"/>
          <w:spacing w:val="-2"/>
          <w:sz w:val="21"/>
          <w:szCs w:val="21"/>
        </w:rPr>
        <w:t>综合班、监控班、其它综合功能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(会议室、监控大厅、票据室、器材室和值班室等)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；文娱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设施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(多功能厅、健身房、阅览室等)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和食堂；附属设施包括变电所、水泵房、锅炉房、门房等。</w:t>
      </w:r>
    </w:p>
    <w:p>
      <w:pPr>
        <w:spacing w:before="130" w:line="224" w:lineRule="auto"/>
        <w:ind w:left="1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"/>
          <w:sz w:val="21"/>
          <w:szCs w:val="21"/>
        </w:rPr>
        <w:t>4.</w:t>
      </w:r>
      <w:r>
        <w:rPr>
          <w:rFonts w:ascii="SimHei" w:eastAsia="SimHei" w:hAnsi="SimHei" w:cs="SimHei"/>
          <w:sz w:val="21"/>
          <w:szCs w:val="21"/>
        </w:rPr>
        <w:t>5.2.2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收费站</w:t>
      </w:r>
    </w:p>
    <w:p>
      <w:pPr>
        <w:spacing w:before="212" w:line="288" w:lineRule="auto"/>
        <w:ind w:left="126" w:right="114" w:firstLine="42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收费站主要设有综合楼、</w:t>
      </w:r>
      <w:r>
        <w:rPr>
          <w:rFonts w:ascii="SimSun" w:eastAsia="SimSun" w:hAnsi="SimSun" w:cs="SimSun"/>
          <w:spacing w:val="-2"/>
          <w:sz w:val="21"/>
          <w:szCs w:val="21"/>
        </w:rPr>
        <w:t>宿舍楼、附属设施。其中，综合楼包括综合办公室、财务室、健身房、库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房、食堂等</w:t>
      </w:r>
      <w:r>
        <w:rPr>
          <w:rFonts w:ascii="SimSun" w:eastAsia="SimSun" w:hAnsi="SimSun" w:cs="SimSun"/>
          <w:sz w:val="21"/>
          <w:szCs w:val="21"/>
        </w:rPr>
        <w:t>；附属设施包括变电所、水泵房、锅炉房等。</w:t>
      </w:r>
    </w:p>
    <w:p>
      <w:pPr>
        <w:spacing w:before="126" w:line="222" w:lineRule="auto"/>
        <w:ind w:left="1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"/>
          <w:sz w:val="21"/>
          <w:szCs w:val="21"/>
        </w:rPr>
        <w:t>4</w:t>
      </w:r>
      <w:r>
        <w:rPr>
          <w:rFonts w:ascii="SimHei" w:eastAsia="SimHei" w:hAnsi="SimHei" w:cs="SimHei"/>
          <w:sz w:val="21"/>
          <w:szCs w:val="21"/>
        </w:rPr>
        <w:t>.5.2.3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养护工区</w:t>
      </w:r>
    </w:p>
    <w:p>
      <w:pPr>
        <w:spacing w:before="216" w:line="287" w:lineRule="auto"/>
        <w:ind w:left="142" w:right="58" w:firstLine="40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</w:rPr>
        <w:t>养护工区主要设</w:t>
      </w:r>
      <w:r>
        <w:rPr>
          <w:rFonts w:ascii="SimSun" w:eastAsia="SimSun" w:hAnsi="SimSun" w:cs="SimSun"/>
          <w:spacing w:val="-5"/>
          <w:sz w:val="21"/>
          <w:szCs w:val="21"/>
        </w:rPr>
        <w:t>有综合楼和附属设施。其中，综合楼包括办公室、会议室、档案室、食堂、库房等；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附属设施包括变电所、水泵房、锅炉房、养护</w:t>
      </w:r>
      <w:r>
        <w:rPr>
          <w:rFonts w:ascii="SimSun" w:eastAsia="SimSun" w:hAnsi="SimSun" w:cs="SimSun"/>
          <w:sz w:val="21"/>
          <w:szCs w:val="21"/>
        </w:rPr>
        <w:t>车库、机械维修间、温室大棚等。</w:t>
      </w:r>
    </w:p>
    <w:p>
      <w:pPr>
        <w:spacing w:before="127" w:line="223" w:lineRule="auto"/>
        <w:ind w:left="120"/>
        <w:rPr>
          <w:rFonts w:ascii="SimHei" w:eastAsia="SimHei" w:hAnsi="SimHei" w:cs="SimHei"/>
          <w:sz w:val="21"/>
          <w:szCs w:val="21"/>
        </w:rPr>
        <w:sectPr>
          <w:footerReference w:type="default" r:id="rId16"/>
          <w:pgSz w:w="11906" w:h="16838"/>
          <w:pgMar w:top="1405" w:right="1014" w:bottom="1313" w:left="1300" w:header="0" w:footer="1133" w:gutter="0"/>
          <w:pgNumType w:start="18"/>
          <w:cols w:space="708"/>
        </w:sectPr>
      </w:pPr>
      <w:r>
        <w:rPr>
          <w:rFonts w:ascii="SimHei" w:eastAsia="SimHei" w:hAnsi="SimHei" w:cs="SimHei"/>
          <w:spacing w:val="1"/>
          <w:sz w:val="21"/>
          <w:szCs w:val="21"/>
        </w:rPr>
        <w:t>4</w:t>
      </w:r>
      <w:r>
        <w:rPr>
          <w:rFonts w:ascii="SimHei" w:eastAsia="SimHei" w:hAnsi="SimHei" w:cs="SimHei"/>
          <w:sz w:val="21"/>
          <w:szCs w:val="21"/>
        </w:rPr>
        <w:t>.5.2.4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超限劝返站</w:t>
      </w:r>
    </w:p>
    <w:p>
      <w:pPr>
        <w:spacing w:before="215" w:line="287" w:lineRule="auto"/>
        <w:ind w:left="127" w:right="115" w:firstLine="4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超限劝返站主要</w:t>
      </w:r>
      <w:r>
        <w:rPr>
          <w:rFonts w:ascii="SimSun" w:eastAsia="SimSun" w:hAnsi="SimSun" w:cs="SimSun"/>
          <w:spacing w:val="-2"/>
          <w:sz w:val="21"/>
          <w:szCs w:val="21"/>
        </w:rPr>
        <w:t>设有劝返站执法大厅和宿舍楼。其中，劝返站执法大厅包括执法大厅、值班站长接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待室、警务室、</w:t>
      </w:r>
      <w:r>
        <w:rPr>
          <w:rFonts w:ascii="SimSun" w:eastAsia="SimSun" w:hAnsi="SimSun" w:cs="SimSun"/>
          <w:sz w:val="21"/>
          <w:szCs w:val="21"/>
        </w:rPr>
        <w:t>应急装备室等。</w:t>
      </w:r>
    </w:p>
    <w:p>
      <w:pPr>
        <w:spacing w:before="126" w:line="220" w:lineRule="auto"/>
        <w:ind w:left="1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"/>
          <w:sz w:val="21"/>
          <w:szCs w:val="21"/>
        </w:rPr>
        <w:t>4</w:t>
      </w:r>
      <w:r>
        <w:rPr>
          <w:rFonts w:ascii="SimHei" w:eastAsia="SimHei" w:hAnsi="SimHei" w:cs="SimHei"/>
          <w:sz w:val="21"/>
          <w:szCs w:val="21"/>
        </w:rPr>
        <w:t>.5.2.5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路政执法机构</w:t>
      </w:r>
    </w:p>
    <w:p>
      <w:pPr>
        <w:spacing w:before="218" w:line="283" w:lineRule="auto"/>
        <w:ind w:left="126" w:right="40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</w:rPr>
        <w:t>路政执</w:t>
      </w:r>
      <w:r>
        <w:rPr>
          <w:rFonts w:ascii="SimSun" w:eastAsia="SimSun" w:hAnsi="SimSun" w:cs="SimSun"/>
          <w:spacing w:val="-8"/>
          <w:sz w:val="21"/>
          <w:szCs w:val="21"/>
        </w:rPr>
        <w:t>法</w:t>
      </w:r>
      <w:r>
        <w:rPr>
          <w:rFonts w:ascii="SimSun" w:eastAsia="SimSun" w:hAnsi="SimSun" w:cs="SimSun"/>
          <w:spacing w:val="-5"/>
          <w:sz w:val="21"/>
          <w:szCs w:val="21"/>
        </w:rPr>
        <w:t>机构主要设有办公综合楼和附属设施。其中，综合楼包括执法服务大厅、办公室、票管室、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档案室、会议室</w:t>
      </w:r>
      <w:r>
        <w:rPr>
          <w:rFonts w:ascii="SimSun" w:eastAsia="SimSun" w:hAnsi="SimSun" w:cs="SimSun"/>
          <w:spacing w:val="-2"/>
          <w:sz w:val="21"/>
          <w:szCs w:val="21"/>
        </w:rPr>
        <w:t>、阅览室、案件调查室、信息化控制室、机电设备室、执法装备室、食堂、宿舍等；附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属设施包括</w:t>
      </w:r>
      <w:r>
        <w:rPr>
          <w:rFonts w:ascii="SimSun" w:eastAsia="SimSun" w:hAnsi="SimSun" w:cs="SimSun"/>
          <w:sz w:val="21"/>
          <w:szCs w:val="21"/>
        </w:rPr>
        <w:t>变电所、水泵房、锅炉房、路政车库等。</w:t>
      </w:r>
    </w:p>
    <w:p>
      <w:pPr>
        <w:sectPr>
          <w:footerReference w:type="default" r:id="rId17"/>
          <w:type w:val="nextPage"/>
          <w:pgSz w:w="11906" w:h="16838"/>
          <w:pgMar w:top="1405" w:right="1014" w:bottom="1313" w:left="1300" w:header="0" w:footer="1133" w:gutter="0"/>
          <w:pgNumType w:start="19"/>
          <w:cols w:space="708"/>
          <w:titlePg w:val="0"/>
        </w:sectPr>
      </w:pPr>
    </w:p>
    <w:p>
      <w:pPr>
        <w:spacing w:before="42" w:line="237" w:lineRule="auto"/>
        <w:ind w:right="69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17</w:t>
      </w:r>
      <w:r>
        <w:rPr>
          <w:rFonts w:ascii="SimHei" w:eastAsia="SimHei" w:hAnsi="SimHei" w:cs="SimHei"/>
          <w:sz w:val="21"/>
          <w:szCs w:val="21"/>
        </w:rPr>
        <w:t>74</w:t>
      </w:r>
      <w:r>
        <w:rPr>
          <w:rFonts w:ascii="Times New Roman" w:eastAsia="Times New Roman" w:hAnsi="Times New Roman" w:cs="Times New Roman"/>
          <w:sz w:val="21"/>
          <w:szCs w:val="21"/>
        </w:rPr>
        <w:t>—</w:t>
      </w:r>
      <w:r>
        <w:rPr>
          <w:rFonts w:ascii="SimHei" w:eastAsia="SimHei" w:hAnsi="SimHei" w:cs="SimHei"/>
          <w:sz w:val="21"/>
          <w:szCs w:val="21"/>
        </w:rPr>
        <w:t>2020</w:t>
      </w:r>
    </w:p>
    <w:p>
      <w:pPr>
        <w:spacing w:before="244" w:line="224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"/>
          <w:sz w:val="21"/>
          <w:szCs w:val="21"/>
        </w:rPr>
        <w:t>4</w:t>
      </w:r>
      <w:r>
        <w:rPr>
          <w:rFonts w:ascii="SimHei" w:eastAsia="SimHei" w:hAnsi="SimHei" w:cs="SimHei"/>
          <w:sz w:val="21"/>
          <w:szCs w:val="21"/>
        </w:rPr>
        <w:t>.5.2.6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隧道管理站</w:t>
      </w:r>
    </w:p>
    <w:p>
      <w:pPr>
        <w:spacing w:before="213" w:line="287" w:lineRule="auto"/>
        <w:ind w:left="22" w:right="64" w:firstLine="41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隧道管理站主要设有综合楼和</w:t>
      </w:r>
      <w:r>
        <w:rPr>
          <w:rFonts w:ascii="SimSun" w:eastAsia="SimSun" w:hAnsi="SimSun" w:cs="SimSun"/>
          <w:spacing w:val="-2"/>
          <w:sz w:val="21"/>
          <w:szCs w:val="21"/>
        </w:rPr>
        <w:t>附属设施。其中，综合楼包括办公室、会议室、活动室、食堂、卫生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间等；附属设施包括变电所、水泵房、锅炉房</w:t>
      </w:r>
      <w:r>
        <w:rPr>
          <w:rFonts w:ascii="SimSun" w:eastAsia="SimSun" w:hAnsi="SimSun" w:cs="SimSun"/>
          <w:sz w:val="21"/>
          <w:szCs w:val="21"/>
        </w:rPr>
        <w:t>、温室大棚等。</w:t>
      </w:r>
    </w:p>
    <w:p>
      <w:pPr>
        <w:spacing w:before="285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设计技术要求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68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5.1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建筑总体设计要求</w:t>
      </w:r>
    </w:p>
    <w:p>
      <w:pPr>
        <w:spacing w:before="215" w:line="222" w:lineRule="auto"/>
        <w:ind w:left="42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建筑总体设计要求包</w:t>
      </w:r>
      <w:r>
        <w:rPr>
          <w:rFonts w:ascii="SimSun" w:eastAsia="SimSun" w:hAnsi="SimSun" w:cs="SimSun"/>
          <w:sz w:val="21"/>
          <w:szCs w:val="21"/>
        </w:rPr>
        <w:t>括：</w:t>
      </w:r>
    </w:p>
    <w:p>
      <w:pPr>
        <w:spacing w:before="60" w:line="221" w:lineRule="auto"/>
        <w:ind w:left="42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19"/>
          <w:szCs w:val="19"/>
        </w:rPr>
        <w:t>a</w:t>
      </w:r>
      <w:r>
        <w:rPr>
          <w:rFonts w:ascii="SimSun" w:eastAsia="SimSun" w:hAnsi="SimSun" w:cs="SimSun"/>
          <w:spacing w:val="2"/>
          <w:sz w:val="19"/>
          <w:szCs w:val="19"/>
        </w:rPr>
        <w:t>)</w:t>
      </w:r>
      <w:r>
        <w:rPr>
          <w:rFonts w:ascii="SimSun" w:eastAsia="SimSun" w:hAnsi="SimSun" w:cs="SimSun"/>
          <w:spacing w:val="2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2"/>
          <w:sz w:val="21"/>
          <w:szCs w:val="21"/>
        </w:rPr>
        <w:t>总平面图应有平面定位系</w:t>
      </w:r>
      <w:r>
        <w:rPr>
          <w:rFonts w:ascii="SimSun" w:eastAsia="SimSun" w:hAnsi="SimSun" w:cs="SimSun"/>
          <w:spacing w:val="1"/>
          <w:sz w:val="21"/>
          <w:szCs w:val="21"/>
        </w:rPr>
        <w:t>统和高程系统；</w:t>
      </w:r>
    </w:p>
    <w:p>
      <w:pPr>
        <w:spacing w:before="59" w:line="248" w:lineRule="auto"/>
        <w:ind w:left="848" w:right="64" w:hanging="42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19"/>
          <w:szCs w:val="19"/>
        </w:rPr>
        <w:t>b</w:t>
      </w:r>
      <w:r>
        <w:rPr>
          <w:rFonts w:ascii="SimSun" w:eastAsia="SimSun" w:hAnsi="SimSun" w:cs="SimSun"/>
          <w:spacing w:val="-2"/>
          <w:sz w:val="19"/>
          <w:szCs w:val="19"/>
        </w:rPr>
        <w:t>)</w:t>
      </w:r>
      <w:r>
        <w:rPr>
          <w:rFonts w:ascii="SimSun" w:eastAsia="SimSun" w:hAnsi="SimSun" w:cs="SimSun"/>
          <w:spacing w:val="-2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房建场区与主线道路</w:t>
      </w:r>
      <w:r>
        <w:rPr>
          <w:rFonts w:ascii="SimSun" w:eastAsia="SimSun" w:hAnsi="SimSun" w:cs="SimSun"/>
          <w:spacing w:val="-1"/>
          <w:sz w:val="21"/>
          <w:szCs w:val="21"/>
        </w:rPr>
        <w:t>连接处的道路边沟，应根据现场实际情况确定是否予以保留。如取消，应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设计相应的管、</w:t>
      </w:r>
      <w:r>
        <w:rPr>
          <w:rFonts w:ascii="SimSun" w:eastAsia="SimSun" w:hAnsi="SimSun" w:cs="SimSun"/>
          <w:sz w:val="21"/>
          <w:szCs w:val="21"/>
        </w:rPr>
        <w:t>沟将场区两端的道路边沟连通；</w:t>
      </w:r>
    </w:p>
    <w:p>
      <w:pPr>
        <w:spacing w:before="60" w:line="248" w:lineRule="auto"/>
        <w:ind w:left="846" w:right="64" w:hanging="4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19"/>
          <w:szCs w:val="19"/>
        </w:rPr>
        <w:t>c</w:t>
      </w:r>
      <w:r>
        <w:rPr>
          <w:rFonts w:ascii="SimSun" w:eastAsia="SimSun" w:hAnsi="SimSun" w:cs="SimSun"/>
          <w:spacing w:val="-2"/>
          <w:sz w:val="19"/>
          <w:szCs w:val="19"/>
        </w:rPr>
        <w:t>)</w:t>
      </w:r>
      <w:r>
        <w:rPr>
          <w:rFonts w:ascii="SimSun" w:eastAsia="SimSun" w:hAnsi="SimSun" w:cs="SimSun"/>
          <w:spacing w:val="-2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总平面图设计中，应根据当地的日照</w:t>
      </w:r>
      <w:r>
        <w:rPr>
          <w:rFonts w:ascii="SimSun" w:eastAsia="SimSun" w:hAnsi="SimSun" w:cs="SimSun"/>
          <w:spacing w:val="-1"/>
          <w:sz w:val="21"/>
          <w:szCs w:val="21"/>
        </w:rPr>
        <w:t>和风向频率等自然条件布置各单体建筑的位置、间距和主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要朝</w:t>
      </w:r>
      <w:r>
        <w:rPr>
          <w:rFonts w:ascii="SimSun" w:eastAsia="SimSun" w:hAnsi="SimSun" w:cs="SimSun"/>
          <w:spacing w:val="-1"/>
          <w:sz w:val="21"/>
          <w:szCs w:val="21"/>
        </w:rPr>
        <w:t>向；</w:t>
      </w:r>
    </w:p>
    <w:p>
      <w:pPr>
        <w:spacing w:before="61" w:line="248" w:lineRule="auto"/>
        <w:ind w:left="845" w:right="64" w:hanging="41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19"/>
          <w:szCs w:val="19"/>
        </w:rPr>
        <w:t>d</w:t>
      </w:r>
      <w:r>
        <w:rPr>
          <w:rFonts w:ascii="SimSun" w:eastAsia="SimSun" w:hAnsi="SimSun" w:cs="SimSun"/>
          <w:spacing w:val="-2"/>
          <w:sz w:val="19"/>
          <w:szCs w:val="19"/>
        </w:rPr>
        <w:t>)</w:t>
      </w:r>
      <w:r>
        <w:rPr>
          <w:rFonts w:ascii="SimSun" w:eastAsia="SimSun" w:hAnsi="SimSun" w:cs="SimSun"/>
          <w:spacing w:val="-2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根据给排水及环保专业的要求为污水</w:t>
      </w:r>
      <w:r>
        <w:rPr>
          <w:rFonts w:ascii="SimSun" w:eastAsia="SimSun" w:hAnsi="SimSun" w:cs="SimSun"/>
          <w:spacing w:val="-1"/>
          <w:sz w:val="21"/>
          <w:szCs w:val="21"/>
        </w:rPr>
        <w:t>处理系统、雨水收集系统、中水回用系统的设备预留设备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位置；</w:t>
      </w:r>
    </w:p>
    <w:p>
      <w:pPr>
        <w:spacing w:before="59" w:line="248" w:lineRule="auto"/>
        <w:ind w:left="845" w:right="14" w:hanging="41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19"/>
          <w:szCs w:val="19"/>
        </w:rPr>
        <w:t>e</w:t>
      </w:r>
      <w:r>
        <w:rPr>
          <w:rFonts w:ascii="SimSun" w:eastAsia="SimSun" w:hAnsi="SimSun" w:cs="SimSun"/>
          <w:spacing w:val="-1"/>
          <w:sz w:val="19"/>
          <w:szCs w:val="19"/>
        </w:rPr>
        <w:t>)</w:t>
      </w:r>
      <w:r>
        <w:rPr>
          <w:rFonts w:ascii="SimSun" w:eastAsia="SimSun" w:hAnsi="SimSun" w:cs="SimSun"/>
          <w:spacing w:val="-1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>总平面图中应充分考虑远景</w:t>
      </w:r>
      <w:r>
        <w:rPr>
          <w:rFonts w:ascii="SimSun" w:eastAsia="SimSun" w:hAnsi="SimSun" w:cs="SimSun"/>
          <w:sz w:val="21"/>
          <w:szCs w:val="21"/>
        </w:rPr>
        <w:t>发展和各设施的扩容需求，在不突破项目总体用地规模的基础上，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适当做好</w:t>
      </w:r>
      <w:r>
        <w:rPr>
          <w:rFonts w:ascii="SimSun" w:eastAsia="SimSun" w:hAnsi="SimSun" w:cs="SimSun"/>
          <w:sz w:val="21"/>
          <w:szCs w:val="21"/>
        </w:rPr>
        <w:t>相关用地、设计的预留；</w:t>
      </w:r>
    </w:p>
    <w:p>
      <w:pPr>
        <w:spacing w:before="216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5.2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服务设施建筑设计要求</w:t>
      </w:r>
    </w:p>
    <w:p>
      <w:pPr>
        <w:spacing w:before="215" w:line="225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</w:t>
      </w:r>
      <w:r>
        <w:rPr>
          <w:rFonts w:ascii="SimHei" w:eastAsia="SimHei" w:hAnsi="SimHei" w:cs="SimHei"/>
          <w:sz w:val="21"/>
          <w:szCs w:val="21"/>
        </w:rPr>
        <w:t>.2.1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总平面布局</w:t>
      </w:r>
    </w:p>
    <w:p>
      <w:pPr>
        <w:spacing w:before="212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5.2.1.1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一般要求</w:t>
      </w:r>
    </w:p>
    <w:p>
      <w:pPr>
        <w:spacing w:before="216" w:line="222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一般要</w:t>
      </w:r>
      <w:r>
        <w:rPr>
          <w:rFonts w:ascii="SimSun" w:eastAsia="SimSun" w:hAnsi="SimSun" w:cs="SimSun"/>
          <w:spacing w:val="-1"/>
          <w:sz w:val="21"/>
          <w:szCs w:val="21"/>
        </w:rPr>
        <w:t>求包括：</w:t>
      </w:r>
    </w:p>
    <w:p>
      <w:pPr>
        <w:spacing w:before="59" w:line="220" w:lineRule="auto"/>
        <w:ind w:left="42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19"/>
          <w:szCs w:val="19"/>
        </w:rPr>
        <w:t>a</w:t>
      </w:r>
      <w:r>
        <w:rPr>
          <w:rFonts w:ascii="SimSun" w:eastAsia="SimSun" w:hAnsi="SimSun" w:cs="SimSun"/>
          <w:spacing w:val="2"/>
          <w:sz w:val="19"/>
          <w:szCs w:val="19"/>
        </w:rPr>
        <w:t>)</w:t>
      </w:r>
      <w:r>
        <w:rPr>
          <w:rFonts w:ascii="SimSun" w:eastAsia="SimSun" w:hAnsi="SimSun" w:cs="SimSun"/>
          <w:spacing w:val="2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应充分节约土地资源，建筑物、构筑物及场地道路的布局宜相对集中；</w:t>
      </w:r>
    </w:p>
    <w:p>
      <w:pPr>
        <w:spacing w:before="62" w:line="248" w:lineRule="auto"/>
        <w:ind w:left="852" w:right="64" w:hanging="43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19"/>
          <w:szCs w:val="19"/>
        </w:rPr>
        <w:t>b</w:t>
      </w:r>
      <w:r>
        <w:rPr>
          <w:rFonts w:ascii="SimSun" w:eastAsia="SimSun" w:hAnsi="SimSun" w:cs="SimSun"/>
          <w:spacing w:val="-2"/>
          <w:sz w:val="19"/>
          <w:szCs w:val="19"/>
        </w:rPr>
        <w:t>)</w:t>
      </w:r>
      <w:r>
        <w:rPr>
          <w:rFonts w:ascii="SimSun" w:eastAsia="SimSun" w:hAnsi="SimSun" w:cs="SimSun"/>
          <w:spacing w:val="-2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服务设施基本功能就</w:t>
      </w:r>
      <w:r>
        <w:rPr>
          <w:rFonts w:ascii="SimSun" w:eastAsia="SimSun" w:hAnsi="SimSun" w:cs="SimSun"/>
          <w:spacing w:val="-1"/>
          <w:sz w:val="21"/>
          <w:szCs w:val="21"/>
        </w:rPr>
        <w:t>是满足司乘人员和车辆的基本需求。总平面图需注意功能合理分区，满足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驾乘要求，做到客货分离</w:t>
      </w:r>
      <w:r>
        <w:rPr>
          <w:rFonts w:ascii="SimSun" w:eastAsia="SimSun" w:hAnsi="SimSun" w:cs="SimSun"/>
          <w:sz w:val="21"/>
          <w:szCs w:val="21"/>
        </w:rPr>
        <w:t>，车流和人流通畅；</w:t>
      </w:r>
    </w:p>
    <w:p>
      <w:pPr>
        <w:spacing w:before="60" w:line="248" w:lineRule="auto"/>
        <w:ind w:left="846" w:right="64" w:hanging="4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19"/>
          <w:szCs w:val="19"/>
        </w:rPr>
        <w:t>c</w:t>
      </w:r>
      <w:r>
        <w:rPr>
          <w:rFonts w:ascii="SimSun" w:eastAsia="SimSun" w:hAnsi="SimSun" w:cs="SimSun"/>
          <w:spacing w:val="-2"/>
          <w:sz w:val="19"/>
          <w:szCs w:val="19"/>
        </w:rPr>
        <w:t>)</w:t>
      </w:r>
      <w:r>
        <w:rPr>
          <w:rFonts w:ascii="SimSun" w:eastAsia="SimSun" w:hAnsi="SimSun" w:cs="SimSun"/>
          <w:spacing w:val="-2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车辆加油区应独立成区，</w:t>
      </w:r>
      <w:r>
        <w:rPr>
          <w:rFonts w:ascii="SimSun" w:eastAsia="SimSun" w:hAnsi="SimSun" w:cs="SimSun"/>
          <w:spacing w:val="-1"/>
          <w:sz w:val="21"/>
          <w:szCs w:val="21"/>
        </w:rPr>
        <w:t>宜设置在场区出口处。加油站与周围建筑的距离应满足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50156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的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要</w:t>
      </w:r>
      <w:r>
        <w:rPr>
          <w:rFonts w:ascii="SimSun" w:eastAsia="SimSun" w:hAnsi="SimSun" w:cs="SimSun"/>
          <w:spacing w:val="-2"/>
          <w:sz w:val="21"/>
          <w:szCs w:val="21"/>
        </w:rPr>
        <w:t>求；</w:t>
      </w:r>
    </w:p>
    <w:p>
      <w:pPr>
        <w:spacing w:before="61" w:line="247" w:lineRule="auto"/>
        <w:ind w:left="847" w:right="64" w:hanging="4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19"/>
          <w:szCs w:val="19"/>
        </w:rPr>
        <w:t>d</w:t>
      </w:r>
      <w:r>
        <w:rPr>
          <w:rFonts w:ascii="SimSun" w:eastAsia="SimSun" w:hAnsi="SimSun" w:cs="SimSun"/>
          <w:spacing w:val="-2"/>
          <w:sz w:val="19"/>
          <w:szCs w:val="19"/>
        </w:rPr>
        <w:t>)</w:t>
      </w:r>
      <w:r>
        <w:rPr>
          <w:rFonts w:ascii="SimSun" w:eastAsia="SimSun" w:hAnsi="SimSun" w:cs="SimSun"/>
          <w:spacing w:val="-2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车辆维修区、加水区、洗车区宜设置</w:t>
      </w:r>
      <w:r>
        <w:rPr>
          <w:rFonts w:ascii="SimSun" w:eastAsia="SimSun" w:hAnsi="SimSun" w:cs="SimSun"/>
          <w:spacing w:val="-1"/>
          <w:sz w:val="21"/>
          <w:szCs w:val="21"/>
        </w:rPr>
        <w:t>在场区入口附近。附属建筑的位置应隐蔽。设置在主线道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路长大纵坡</w:t>
      </w:r>
      <w:r>
        <w:rPr>
          <w:rFonts w:ascii="SimSun" w:eastAsia="SimSun" w:hAnsi="SimSun" w:cs="SimSun"/>
          <w:sz w:val="21"/>
          <w:szCs w:val="21"/>
        </w:rPr>
        <w:t>顶部、中部路段的服务区，应设置免费加水点或降温设施。</w:t>
      </w:r>
    </w:p>
    <w:p>
      <w:pPr>
        <w:spacing w:before="217" w:line="223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5.2.1.2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功能分区</w:t>
      </w:r>
    </w:p>
    <w:p>
      <w:pPr>
        <w:spacing w:before="215" w:line="220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5.2.1.2.1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服务区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(</w:t>
      </w:r>
      <w:r>
        <w:rPr>
          <w:rFonts w:ascii="SimSun" w:eastAsia="SimSun" w:hAnsi="SimSun" w:cs="SimSun"/>
          <w:sz w:val="21"/>
          <w:szCs w:val="21"/>
        </w:rPr>
        <w:t>A</w:t>
      </w:r>
      <w:r>
        <w:rPr>
          <w:rFonts w:ascii="SimSun" w:eastAsia="SimSun" w:hAnsi="SimSun" w:cs="SimSun"/>
          <w:spacing w:val="-2"/>
          <w:sz w:val="21"/>
          <w:szCs w:val="21"/>
        </w:rPr>
        <w:t>1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级、</w:t>
      </w:r>
      <w:r>
        <w:rPr>
          <w:rFonts w:ascii="SimSun" w:eastAsia="SimSun" w:hAnsi="SimSun" w:cs="SimSun"/>
          <w:sz w:val="21"/>
          <w:szCs w:val="21"/>
        </w:rPr>
        <w:t>A</w:t>
      </w:r>
      <w:r>
        <w:rPr>
          <w:rFonts w:ascii="SimSun" w:eastAsia="SimSun" w:hAnsi="SimSun" w:cs="SimSun"/>
          <w:spacing w:val="-2"/>
          <w:sz w:val="21"/>
          <w:szCs w:val="21"/>
        </w:rPr>
        <w:t>2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级)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总平面主要功能区由基本功能区、拓展功能区和服务区+三部</w:t>
      </w:r>
      <w:r>
        <w:rPr>
          <w:rFonts w:ascii="SimSun" w:eastAsia="SimSun" w:hAnsi="SimSun" w:cs="SimSun"/>
          <w:sz w:val="21"/>
          <w:szCs w:val="21"/>
        </w:rPr>
        <w:t>分组</w:t>
      </w:r>
    </w:p>
    <w:p>
      <w:pPr>
        <w:spacing w:before="61" w:line="223" w:lineRule="auto"/>
        <w:ind w:left="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成</w:t>
      </w:r>
      <w:r>
        <w:rPr>
          <w:rFonts w:ascii="SimSun" w:eastAsia="SimSun" w:hAnsi="SimSun" w:cs="SimSun"/>
          <w:spacing w:val="-4"/>
          <w:sz w:val="21"/>
          <w:szCs w:val="21"/>
        </w:rPr>
        <w:t>：</w:t>
      </w:r>
    </w:p>
    <w:p>
      <w:pPr>
        <w:spacing w:before="59" w:line="220" w:lineRule="auto"/>
        <w:ind w:left="42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19"/>
          <w:szCs w:val="19"/>
        </w:rPr>
        <w:t>a</w:t>
      </w:r>
      <w:r>
        <w:rPr>
          <w:rFonts w:ascii="SimSun" w:eastAsia="SimSun" w:hAnsi="SimSun" w:cs="SimSun"/>
          <w:spacing w:val="2"/>
          <w:sz w:val="19"/>
          <w:szCs w:val="19"/>
        </w:rPr>
        <w:t>)</w:t>
      </w:r>
      <w:r>
        <w:rPr>
          <w:rFonts w:ascii="SimSun" w:eastAsia="SimSun" w:hAnsi="SimSun" w:cs="SimSun"/>
          <w:spacing w:val="2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2"/>
          <w:sz w:val="21"/>
          <w:szCs w:val="21"/>
        </w:rPr>
        <w:t>基</w:t>
      </w:r>
      <w:r>
        <w:rPr>
          <w:rFonts w:ascii="SimSun" w:eastAsia="SimSun" w:hAnsi="SimSun" w:cs="SimSun"/>
          <w:spacing w:val="1"/>
          <w:sz w:val="21"/>
          <w:szCs w:val="21"/>
        </w:rPr>
        <w:t>本功能区。包括车辆服务功能、人员服务功能和附属功能。其中：</w:t>
      </w:r>
    </w:p>
    <w:p>
      <w:pPr>
        <w:spacing w:before="60" w:line="248" w:lineRule="auto"/>
        <w:ind w:left="1265" w:hanging="405"/>
        <w:rPr>
          <w:rFonts w:ascii="SimSun" w:eastAsia="SimSun" w:hAnsi="SimSun" w:cs="SimSun"/>
          <w:sz w:val="21"/>
          <w:szCs w:val="21"/>
        </w:rPr>
        <w:sectPr>
          <w:footerReference w:type="default" r:id="rId18"/>
          <w:pgSz w:w="11906" w:h="16838"/>
          <w:pgMar w:top="1405" w:right="1064" w:bottom="1312" w:left="1420" w:header="0" w:footer="1133" w:gutter="0"/>
          <w:pgNumType w:start="20"/>
          <w:cols w:space="708"/>
        </w:sectPr>
      </w:pPr>
      <w:r>
        <w:rPr>
          <w:rFonts w:ascii="SimSun" w:eastAsia="SimSun" w:hAnsi="SimSun" w:cs="SimSun"/>
          <w:spacing w:val="-1"/>
          <w:sz w:val="19"/>
          <w:szCs w:val="19"/>
        </w:rPr>
        <w:t>1)</w:t>
      </w:r>
      <w:r>
        <w:rPr>
          <w:rFonts w:ascii="SimSun" w:eastAsia="SimSun" w:hAnsi="SimSun" w:cs="SimSun"/>
          <w:spacing w:val="-1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>车辆服务功能。</w:t>
      </w:r>
      <w:r>
        <w:rPr>
          <w:rFonts w:ascii="SimSun" w:eastAsia="SimSun" w:hAnsi="SimSun" w:cs="SimSun"/>
          <w:sz w:val="21"/>
          <w:szCs w:val="21"/>
        </w:rPr>
        <w:t>包括停车场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(大车区、危化车区、客车区、小车区)、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加油站、充电桩、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汽车修理间</w:t>
      </w:r>
      <w:r>
        <w:rPr>
          <w:rFonts w:ascii="SimSun" w:eastAsia="SimSun" w:hAnsi="SimSun" w:cs="SimSun"/>
          <w:sz w:val="21"/>
          <w:szCs w:val="21"/>
        </w:rPr>
        <w:t>、加水设施等；</w:t>
      </w:r>
    </w:p>
    <w:p>
      <w:pPr>
        <w:spacing w:before="60" w:line="248" w:lineRule="auto"/>
        <w:ind w:left="1266" w:right="64" w:hanging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19"/>
          <w:szCs w:val="19"/>
        </w:rPr>
        <w:t>2)</w:t>
      </w:r>
      <w:r>
        <w:rPr>
          <w:rFonts w:ascii="SimSun" w:eastAsia="SimSun" w:hAnsi="SimSun" w:cs="SimSun"/>
          <w:spacing w:val="-2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人员服务功能。包括公共厕所、母婴</w:t>
      </w:r>
      <w:r>
        <w:rPr>
          <w:rFonts w:ascii="SimSun" w:eastAsia="SimSun" w:hAnsi="SimSun" w:cs="SimSun"/>
          <w:spacing w:val="-1"/>
          <w:sz w:val="21"/>
          <w:szCs w:val="21"/>
        </w:rPr>
        <w:t>室、购物、休息、餐厅、住宿、信息服务设施、医疗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救护、休闲运动</w:t>
      </w:r>
      <w:r>
        <w:rPr>
          <w:rFonts w:ascii="SimSun" w:eastAsia="SimSun" w:hAnsi="SimSun" w:cs="SimSun"/>
          <w:sz w:val="21"/>
          <w:szCs w:val="21"/>
        </w:rPr>
        <w:t>区、管理用房、员工宿舍等；</w:t>
      </w:r>
    </w:p>
    <w:p>
      <w:pPr>
        <w:spacing w:before="61" w:line="220" w:lineRule="auto"/>
        <w:ind w:left="84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19"/>
          <w:szCs w:val="19"/>
        </w:rPr>
        <w:t>3)</w:t>
      </w:r>
      <w:r>
        <w:rPr>
          <w:rFonts w:ascii="SimSun" w:eastAsia="SimSun" w:hAnsi="SimSun" w:cs="SimSun"/>
          <w:spacing w:val="1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1"/>
          <w:sz w:val="21"/>
          <w:szCs w:val="21"/>
        </w:rPr>
        <w:t>附属功能。包括水泵房、配电房、锅炉房、污水处理设施、垃圾处理</w:t>
      </w:r>
      <w:r>
        <w:rPr>
          <w:rFonts w:ascii="SimSun" w:eastAsia="SimSun" w:hAnsi="SimSun" w:cs="SimSun"/>
          <w:sz w:val="21"/>
          <w:szCs w:val="21"/>
        </w:rPr>
        <w:t>设施等。</w:t>
      </w:r>
    </w:p>
    <w:p>
      <w:pPr>
        <w:spacing w:before="61" w:line="223" w:lineRule="auto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19"/>
          <w:szCs w:val="19"/>
        </w:rPr>
        <w:t>b</w:t>
      </w:r>
      <w:r>
        <w:rPr>
          <w:rFonts w:ascii="SimSun" w:eastAsia="SimSun" w:hAnsi="SimSun" w:cs="SimSun"/>
          <w:spacing w:val="2"/>
          <w:sz w:val="19"/>
          <w:szCs w:val="19"/>
        </w:rPr>
        <w:t>)</w:t>
      </w:r>
      <w:r>
        <w:rPr>
          <w:rFonts w:ascii="SimSun" w:eastAsia="SimSun" w:hAnsi="SimSun" w:cs="SimSun"/>
          <w:spacing w:val="2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2"/>
          <w:sz w:val="21"/>
          <w:szCs w:val="21"/>
        </w:rPr>
        <w:t>拓展功</w:t>
      </w:r>
      <w:r>
        <w:rPr>
          <w:rFonts w:ascii="SimSun" w:eastAsia="SimSun" w:hAnsi="SimSun" w:cs="SimSun"/>
          <w:spacing w:val="1"/>
          <w:sz w:val="21"/>
          <w:szCs w:val="21"/>
        </w:rPr>
        <w:t>能区。包括仓储、特产销售、旅游休闲娱乐、户外活动设施等；</w:t>
      </w:r>
    </w:p>
    <w:p>
      <w:pPr>
        <w:spacing w:before="59" w:line="221" w:lineRule="auto"/>
        <w:ind w:left="4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19"/>
          <w:szCs w:val="19"/>
        </w:rPr>
        <w:t>c</w:t>
      </w:r>
      <w:r>
        <w:rPr>
          <w:rFonts w:ascii="SimSun" w:eastAsia="SimSun" w:hAnsi="SimSun" w:cs="SimSun"/>
          <w:spacing w:val="2"/>
          <w:sz w:val="19"/>
          <w:szCs w:val="19"/>
        </w:rPr>
        <w:t>)</w:t>
      </w:r>
      <w:r>
        <w:rPr>
          <w:rFonts w:ascii="SimSun" w:eastAsia="SimSun" w:hAnsi="SimSun" w:cs="SimSun"/>
          <w:spacing w:val="2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2"/>
          <w:sz w:val="21"/>
          <w:szCs w:val="21"/>
        </w:rPr>
        <w:t>服</w:t>
      </w:r>
      <w:r>
        <w:rPr>
          <w:rFonts w:ascii="SimSun" w:eastAsia="SimSun" w:hAnsi="SimSun" w:cs="SimSun"/>
          <w:spacing w:val="1"/>
          <w:sz w:val="21"/>
          <w:szCs w:val="21"/>
        </w:rPr>
        <w:t>务区+。包括房车车位、自驾游营地、物流配送等。</w:t>
      </w:r>
    </w:p>
    <w:p>
      <w:pPr>
        <w:sectPr>
          <w:footerReference w:type="default" r:id="rId19"/>
          <w:type w:val="nextPage"/>
          <w:pgSz w:w="11906" w:h="16838"/>
          <w:pgMar w:top="1405" w:right="1064" w:bottom="1312" w:left="1420" w:header="0" w:footer="1133" w:gutter="0"/>
          <w:pgNumType w:start="21"/>
          <w:cols w:space="708"/>
          <w:titlePg w:val="0"/>
        </w:sectPr>
      </w:pPr>
    </w:p>
    <w:p>
      <w:pPr>
        <w:spacing w:before="42" w:line="237" w:lineRule="auto"/>
        <w:ind w:right="4"/>
        <w:jc w:val="right"/>
        <w:rPr>
          <w:rFonts w:ascii="SimHei" w:eastAsia="SimHei" w:hAnsi="SimHei" w:cs="SimHei"/>
          <w:sz w:val="21"/>
          <w:szCs w:val="21"/>
        </w:rPr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900683</wp:posOffset>
            </wp:positionH>
            <wp:positionV relativeFrom="page">
              <wp:posOffset>3861812</wp:posOffset>
            </wp:positionV>
            <wp:extent cx="2273807" cy="1239011"/>
            <wp:effectExtent l="0" t="0" r="0" b="0"/>
            <wp:wrapNone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273807" cy="12390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17</w:t>
      </w:r>
      <w:r>
        <w:rPr>
          <w:rFonts w:ascii="SimHei" w:eastAsia="SimHei" w:hAnsi="SimHei" w:cs="SimHei"/>
          <w:sz w:val="21"/>
          <w:szCs w:val="21"/>
        </w:rPr>
        <w:t>74</w:t>
      </w:r>
      <w:r>
        <w:rPr>
          <w:rFonts w:ascii="Times New Roman" w:eastAsia="Times New Roman" w:hAnsi="Times New Roman" w:cs="Times New Roman"/>
          <w:sz w:val="21"/>
          <w:szCs w:val="21"/>
        </w:rPr>
        <w:t>—</w:t>
      </w:r>
      <w:r>
        <w:rPr>
          <w:rFonts w:ascii="SimHei" w:eastAsia="SimHei" w:hAnsi="SimHei" w:cs="SimHei"/>
          <w:sz w:val="21"/>
          <w:szCs w:val="21"/>
        </w:rPr>
        <w:t>2020</w:t>
      </w:r>
    </w:p>
    <w:p>
      <w:pPr>
        <w:spacing w:before="245" w:line="274" w:lineRule="auto"/>
        <w:ind w:left="7" w:right="2" w:hanging="4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1"/>
          <w:sz w:val="21"/>
          <w:szCs w:val="21"/>
        </w:rPr>
        <w:t>5.</w:t>
      </w:r>
      <w:r>
        <w:rPr>
          <w:rFonts w:ascii="SimHei" w:eastAsia="SimHei" w:hAnsi="SimHei" w:cs="SimHei"/>
          <w:sz w:val="21"/>
          <w:szCs w:val="21"/>
        </w:rPr>
        <w:t>2.1.2.2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各功能分区宜利用绿化带、低矮灌木、隔离墩、标线等进行分隔，减少各功能区的相互干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扰。配电房、</w:t>
      </w:r>
      <w:r>
        <w:rPr>
          <w:rFonts w:ascii="SimSun" w:eastAsia="SimSun" w:hAnsi="SimSun" w:cs="SimSun"/>
          <w:spacing w:val="-3"/>
          <w:sz w:val="21"/>
          <w:szCs w:val="21"/>
        </w:rPr>
        <w:t>水</w:t>
      </w:r>
      <w:r>
        <w:rPr>
          <w:rFonts w:ascii="SimSun" w:eastAsia="SimSun" w:hAnsi="SimSun" w:cs="SimSun"/>
          <w:spacing w:val="-2"/>
          <w:sz w:val="21"/>
          <w:szCs w:val="21"/>
        </w:rPr>
        <w:t>泵房、污水处理、垃圾处理等附属配套设施应设置在场地后部，通过场区次要道路及绿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化带将</w:t>
      </w:r>
      <w:r>
        <w:rPr>
          <w:rFonts w:ascii="SimSun" w:eastAsia="SimSun" w:hAnsi="SimSun" w:cs="SimSun"/>
          <w:sz w:val="21"/>
          <w:szCs w:val="21"/>
        </w:rPr>
        <w:t>其与综合楼分开设置，达到美化环境、方便管理的目的。</w:t>
      </w:r>
    </w:p>
    <w:p>
      <w:pPr>
        <w:spacing w:before="2" w:line="286" w:lineRule="auto"/>
        <w:ind w:left="7" w:right="7" w:hanging="4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1"/>
          <w:sz w:val="21"/>
          <w:szCs w:val="21"/>
        </w:rPr>
        <w:t>5.</w:t>
      </w:r>
      <w:r>
        <w:rPr>
          <w:rFonts w:ascii="SimHei" w:eastAsia="SimHei" w:hAnsi="SimHei" w:cs="SimHei"/>
          <w:sz w:val="21"/>
          <w:szCs w:val="21"/>
        </w:rPr>
        <w:t>2.1.2.3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附属配套设施的设置还应综合考虑风向、地形、管线布置、景观效果等因素。总平面布局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应遵循科</w:t>
      </w:r>
      <w:r>
        <w:rPr>
          <w:rFonts w:ascii="SimSun" w:eastAsia="SimSun" w:hAnsi="SimSun" w:cs="SimSun"/>
          <w:sz w:val="21"/>
          <w:szCs w:val="21"/>
        </w:rPr>
        <w:t>学、适用、经济的原则。</w:t>
      </w:r>
    </w:p>
    <w:p>
      <w:pPr>
        <w:spacing w:before="126" w:line="225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5.2.1.3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总平面布局形式</w:t>
      </w:r>
    </w:p>
    <w:p>
      <w:pPr>
        <w:spacing w:before="212" w:line="220" w:lineRule="auto"/>
        <w:ind w:left="43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总平面布局形式包</w:t>
      </w:r>
      <w:r>
        <w:rPr>
          <w:rFonts w:ascii="SimSun" w:eastAsia="SimSun" w:hAnsi="SimSun" w:cs="SimSun"/>
          <w:sz w:val="21"/>
          <w:szCs w:val="21"/>
        </w:rPr>
        <w:t>括：</w:t>
      </w:r>
    </w:p>
    <w:p>
      <w:pPr>
        <w:spacing w:before="61" w:line="281" w:lineRule="auto"/>
        <w:ind w:left="845" w:hanging="4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19"/>
          <w:szCs w:val="19"/>
        </w:rPr>
        <w:t>a</w:t>
      </w:r>
      <w:r>
        <w:rPr>
          <w:rFonts w:ascii="SimSun" w:eastAsia="SimSun" w:hAnsi="SimSun" w:cs="SimSun"/>
          <w:spacing w:val="-2"/>
          <w:sz w:val="19"/>
          <w:szCs w:val="19"/>
        </w:rPr>
        <w:t>)</w:t>
      </w:r>
      <w:r>
        <w:rPr>
          <w:rFonts w:ascii="SimSun" w:eastAsia="SimSun" w:hAnsi="SimSun" w:cs="SimSun"/>
          <w:spacing w:val="-2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分离型。沿主线两侧分别布置</w:t>
      </w:r>
      <w:r>
        <w:rPr>
          <w:rFonts w:ascii="SimSun" w:eastAsia="SimSun" w:hAnsi="SimSun" w:cs="SimSun"/>
          <w:spacing w:val="-1"/>
          <w:sz w:val="21"/>
          <w:szCs w:val="21"/>
        </w:rPr>
        <w:t>停车场，并按上、下行方向分别规划成独立的休息设施。在建设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情况允许的条件下</w:t>
      </w:r>
      <w:r>
        <w:rPr>
          <w:rFonts w:ascii="SimSun" w:eastAsia="SimSun" w:hAnsi="SimSun" w:cs="SimSun"/>
          <w:spacing w:val="-3"/>
          <w:sz w:val="21"/>
          <w:szCs w:val="21"/>
        </w:rPr>
        <w:t>，</w:t>
      </w:r>
      <w:r>
        <w:rPr>
          <w:rFonts w:ascii="SimSun" w:eastAsia="SimSun" w:hAnsi="SimSun" w:cs="SimSun"/>
          <w:spacing w:val="-2"/>
          <w:sz w:val="21"/>
          <w:szCs w:val="21"/>
        </w:rPr>
        <w:t>尽量采用“分离型”布置方式，实现客、货分离停放，同时在对称两区之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间设置供小型车辆</w:t>
      </w:r>
      <w:r>
        <w:rPr>
          <w:rFonts w:ascii="SimSun" w:eastAsia="SimSun" w:hAnsi="SimSun" w:cs="SimSun"/>
          <w:spacing w:val="-3"/>
          <w:sz w:val="21"/>
          <w:szCs w:val="21"/>
        </w:rPr>
        <w:t>通</w:t>
      </w:r>
      <w:r>
        <w:rPr>
          <w:rFonts w:ascii="SimSun" w:eastAsia="SimSun" w:hAnsi="SimSun" w:cs="SimSun"/>
          <w:spacing w:val="-2"/>
          <w:sz w:val="21"/>
          <w:szCs w:val="21"/>
        </w:rPr>
        <w:t>过为双车道宽的联络通道，以便在两侧服务错峰期能够共用停车场，提高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土地</w:t>
      </w:r>
      <w:r>
        <w:rPr>
          <w:rFonts w:ascii="SimSun" w:eastAsia="SimSun" w:hAnsi="SimSun" w:cs="SimSun"/>
          <w:spacing w:val="-7"/>
          <w:sz w:val="21"/>
          <w:szCs w:val="21"/>
        </w:rPr>
        <w:t>利</w:t>
      </w:r>
      <w:r>
        <w:rPr>
          <w:rFonts w:ascii="SimSun" w:eastAsia="SimSun" w:hAnsi="SimSun" w:cs="SimSun"/>
          <w:spacing w:val="-5"/>
          <w:sz w:val="21"/>
          <w:szCs w:val="21"/>
        </w:rPr>
        <w:t>用率。分离型布局如图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1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所示；</w:t>
      </w:r>
    </w:p>
    <w:p>
      <w:pPr>
        <w:spacing w:line="344" w:lineRule="auto"/>
        <w:rPr>
          <w:rFonts w:ascii="Arial"/>
          <w:sz w:val="21"/>
        </w:rPr>
      </w:pPr>
    </w:p>
    <w:p>
      <w:pPr>
        <w:spacing w:line="1951" w:lineRule="exact"/>
        <w:ind w:firstLine="5771"/>
        <w:textAlignment w:val="center"/>
      </w:pPr>
      <w:r>
        <w:drawing>
          <wp:inline distT="0" distB="0" distL="0" distR="0">
            <wp:extent cx="2273808" cy="1239011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273808" cy="1239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7" w:lineRule="auto"/>
        <w:rPr>
          <w:rFonts w:ascii="Arial"/>
          <w:sz w:val="21"/>
        </w:rPr>
      </w:pPr>
    </w:p>
    <w:p>
      <w:pPr>
        <w:spacing w:before="59" w:line="221" w:lineRule="auto"/>
        <w:ind w:left="1032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sz w:val="18"/>
          <w:szCs w:val="18"/>
        </w:rPr>
        <w:t>a</w:t>
      </w:r>
      <w:r>
        <w:rPr>
          <w:rFonts w:ascii="SimHei" w:eastAsia="SimHei" w:hAnsi="SimHei" w:cs="SimHei"/>
          <w:spacing w:val="1"/>
          <w:sz w:val="18"/>
          <w:szCs w:val="18"/>
        </w:rPr>
        <w:t>)</w:t>
      </w:r>
      <w:r>
        <w:rPr>
          <w:rFonts w:ascii="SimHei" w:eastAsia="SimHei" w:hAnsi="SimHei" w:cs="SimHei"/>
          <w:spacing w:val="1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1"/>
          <w:sz w:val="18"/>
          <w:szCs w:val="18"/>
        </w:rPr>
        <w:t>分离后置示</w:t>
      </w:r>
      <w:r>
        <w:rPr>
          <w:rFonts w:ascii="SimHei" w:eastAsia="SimHei" w:hAnsi="SimHei" w:cs="SimHei"/>
          <w:sz w:val="18"/>
          <w:szCs w:val="18"/>
        </w:rPr>
        <w:t>意图</w:t>
      </w:r>
      <w:r>
        <w:rPr>
          <w:rFonts w:ascii="SimHei" w:eastAsia="SimHei" w:hAnsi="SimHei" w:cs="SimHei"/>
          <w:sz w:val="18"/>
          <w:szCs w:val="18"/>
        </w:rPr>
        <w:t xml:space="preserve">                                               </w:t>
      </w:r>
      <w:r>
        <w:rPr>
          <w:rFonts w:ascii="SimHei" w:eastAsia="SimHei" w:hAnsi="SimHei" w:cs="SimHei"/>
          <w:sz w:val="18"/>
          <w:szCs w:val="18"/>
        </w:rPr>
        <w:t>b)</w:t>
      </w:r>
      <w:r>
        <w:rPr>
          <w:rFonts w:ascii="SimHei" w:eastAsia="SimHei" w:hAnsi="SimHei" w:cs="SimHei"/>
          <w:sz w:val="18"/>
          <w:szCs w:val="18"/>
        </w:rPr>
        <w:t xml:space="preserve"> </w:t>
      </w:r>
      <w:r>
        <w:rPr>
          <w:rFonts w:ascii="SimHei" w:eastAsia="SimHei" w:hAnsi="SimHei" w:cs="SimHei"/>
          <w:sz w:val="18"/>
          <w:szCs w:val="18"/>
        </w:rPr>
        <w:t>分离中置示意图</w:t>
      </w:r>
    </w:p>
    <w:p>
      <w:pPr>
        <w:spacing w:line="325" w:lineRule="auto"/>
        <w:rPr>
          <w:rFonts w:ascii="Arial"/>
          <w:sz w:val="21"/>
        </w:rPr>
      </w:pPr>
    </w:p>
    <w:p>
      <w:pPr>
        <w:spacing w:before="69" w:line="223" w:lineRule="auto"/>
        <w:ind w:left="390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图1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2"/>
          <w:sz w:val="21"/>
          <w:szCs w:val="21"/>
        </w:rPr>
        <w:t>分离型布</w:t>
      </w:r>
      <w:r>
        <w:rPr>
          <w:rFonts w:ascii="SimHei" w:eastAsia="SimHei" w:hAnsi="SimHei" w:cs="SimHei"/>
          <w:spacing w:val="-1"/>
          <w:sz w:val="21"/>
          <w:szCs w:val="21"/>
        </w:rPr>
        <w:t>局</w:t>
      </w:r>
    </w:p>
    <w:p>
      <w:pPr>
        <w:spacing w:before="213" w:line="288" w:lineRule="auto"/>
        <w:ind w:left="848" w:hanging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19"/>
          <w:szCs w:val="19"/>
        </w:rPr>
        <w:t>b</w:t>
      </w:r>
      <w:r>
        <w:rPr>
          <w:rFonts w:ascii="SimSun" w:eastAsia="SimSun" w:hAnsi="SimSun" w:cs="SimSun"/>
          <w:spacing w:val="-2"/>
          <w:sz w:val="19"/>
          <w:szCs w:val="19"/>
        </w:rPr>
        <w:t>)</w:t>
      </w:r>
      <w:r>
        <w:rPr>
          <w:rFonts w:ascii="SimSun" w:eastAsia="SimSun" w:hAnsi="SimSun" w:cs="SimSun"/>
          <w:spacing w:val="-2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单侧聚集型。将所有</w:t>
      </w:r>
      <w:r>
        <w:rPr>
          <w:rFonts w:ascii="SimSun" w:eastAsia="SimSun" w:hAnsi="SimSun" w:cs="SimSun"/>
          <w:spacing w:val="-1"/>
          <w:sz w:val="21"/>
          <w:szCs w:val="21"/>
        </w:rPr>
        <w:t>服务设施集中布设在一侧供上下行两个方向的车辆使用。需要设置硬隔离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和监控</w:t>
      </w:r>
      <w:r>
        <w:rPr>
          <w:rFonts w:ascii="SimSun" w:eastAsia="SimSun" w:hAnsi="SimSun" w:cs="SimSun"/>
          <w:spacing w:val="-3"/>
          <w:sz w:val="21"/>
          <w:szCs w:val="21"/>
        </w:rPr>
        <w:t>设施，避免车辆采取“U”型调头转向。单侧聚集型如图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2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所示；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1" w:line="2371" w:lineRule="exact"/>
        <w:ind w:firstLine="2688"/>
        <w:textAlignment w:val="center"/>
      </w:pPr>
      <w:r>
        <w:drawing>
          <wp:inline distT="0" distB="0" distL="0" distR="0">
            <wp:extent cx="2523744" cy="1505712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523744" cy="1505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70" w:line="222" w:lineRule="auto"/>
        <w:ind w:left="3591"/>
        <w:rPr>
          <w:rFonts w:ascii="SimHei" w:eastAsia="SimHei" w:hAnsi="SimHei" w:cs="SimHei"/>
          <w:sz w:val="21"/>
          <w:szCs w:val="21"/>
        </w:rPr>
        <w:sectPr>
          <w:footerReference w:type="default" r:id="rId23"/>
          <w:pgSz w:w="11906" w:h="16838"/>
          <w:pgMar w:top="1405" w:right="1129" w:bottom="1313" w:left="1418" w:header="0" w:footer="1133" w:gutter="0"/>
          <w:pgNumType w:start="22"/>
          <w:cols w:space="708"/>
        </w:sectPr>
      </w:pPr>
      <w:r>
        <w:rPr>
          <w:rFonts w:ascii="SimHei" w:eastAsia="SimHei" w:hAnsi="SimHei" w:cs="SimHei"/>
          <w:spacing w:val="-2"/>
          <w:sz w:val="21"/>
          <w:szCs w:val="21"/>
        </w:rPr>
        <w:t>图2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2"/>
          <w:sz w:val="21"/>
          <w:szCs w:val="21"/>
        </w:rPr>
        <w:t>单</w:t>
      </w:r>
      <w:r>
        <w:rPr>
          <w:rFonts w:ascii="SimHei" w:eastAsia="SimHei" w:hAnsi="SimHei" w:cs="SimHei"/>
          <w:spacing w:val="-1"/>
          <w:sz w:val="21"/>
          <w:szCs w:val="21"/>
        </w:rPr>
        <w:t>侧聚集型示意图</w:t>
      </w:r>
    </w:p>
    <w:p>
      <w:pPr>
        <w:spacing w:before="215" w:line="288" w:lineRule="auto"/>
        <w:ind w:left="849" w:hanging="4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19"/>
          <w:szCs w:val="19"/>
        </w:rPr>
        <w:t>c</w:t>
      </w:r>
      <w:r>
        <w:rPr>
          <w:rFonts w:ascii="SimSun" w:eastAsia="SimSun" w:hAnsi="SimSun" w:cs="SimSun"/>
          <w:spacing w:val="-2"/>
          <w:sz w:val="19"/>
          <w:szCs w:val="19"/>
        </w:rPr>
        <w:t>)</w:t>
      </w:r>
      <w:r>
        <w:rPr>
          <w:rFonts w:ascii="SimSun" w:eastAsia="SimSun" w:hAnsi="SimSun" w:cs="SimSun"/>
          <w:spacing w:val="-2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中央聚集型。将所有服务设施集中布</w:t>
      </w:r>
      <w:r>
        <w:rPr>
          <w:rFonts w:ascii="SimSun" w:eastAsia="SimSun" w:hAnsi="SimSun" w:cs="SimSun"/>
          <w:spacing w:val="-1"/>
          <w:sz w:val="21"/>
          <w:szCs w:val="21"/>
        </w:rPr>
        <w:t>设在高速公路左右半幅之间，供上下行两个方向的车辆使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用。该布设方式需要设置硬</w:t>
      </w:r>
      <w:r>
        <w:rPr>
          <w:rFonts w:ascii="SimSun" w:eastAsia="SimSun" w:hAnsi="SimSun" w:cs="SimSun"/>
          <w:spacing w:val="-3"/>
          <w:sz w:val="21"/>
          <w:szCs w:val="21"/>
        </w:rPr>
        <w:t>隔</w:t>
      </w:r>
      <w:r>
        <w:rPr>
          <w:rFonts w:ascii="SimSun" w:eastAsia="SimSun" w:hAnsi="SimSun" w:cs="SimSun"/>
          <w:spacing w:val="-2"/>
          <w:sz w:val="21"/>
          <w:szCs w:val="21"/>
        </w:rPr>
        <w:t>离，避免车辆采取“U”型调头转向。中央聚集型如图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3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所示；</w:t>
      </w:r>
    </w:p>
    <w:p>
      <w:pPr>
        <w:sectPr>
          <w:footerReference w:type="default" r:id="rId24"/>
          <w:type w:val="nextPage"/>
          <w:pgSz w:w="11906" w:h="16838"/>
          <w:pgMar w:top="1405" w:right="1129" w:bottom="1313" w:left="1418" w:header="0" w:footer="1133" w:gutter="0"/>
          <w:pgNumType w:start="23"/>
          <w:cols w:space="708"/>
          <w:titlePg w:val="0"/>
        </w:sectPr>
      </w:pPr>
    </w:p>
    <w:p>
      <w:pPr>
        <w:spacing w:before="42" w:line="237" w:lineRule="auto"/>
        <w:ind w:right="119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17</w:t>
      </w:r>
      <w:r>
        <w:rPr>
          <w:rFonts w:ascii="SimHei" w:eastAsia="SimHei" w:hAnsi="SimHei" w:cs="SimHei"/>
          <w:sz w:val="21"/>
          <w:szCs w:val="21"/>
        </w:rPr>
        <w:t>74</w:t>
      </w:r>
      <w:r>
        <w:rPr>
          <w:rFonts w:ascii="Times New Roman" w:eastAsia="Times New Roman" w:hAnsi="Times New Roman" w:cs="Times New Roman"/>
          <w:sz w:val="21"/>
          <w:szCs w:val="21"/>
        </w:rPr>
        <w:t>—</w:t>
      </w:r>
      <w:r>
        <w:rPr>
          <w:rFonts w:ascii="SimHei" w:eastAsia="SimHei" w:hAnsi="SimHei" w:cs="SimHei"/>
          <w:sz w:val="21"/>
          <w:szCs w:val="21"/>
        </w:rPr>
        <w:t>2020</w:t>
      </w:r>
    </w:p>
    <w:p>
      <w:pPr>
        <w:spacing w:before="233" w:line="2100" w:lineRule="exact"/>
        <w:ind w:firstLine="2323"/>
        <w:textAlignment w:val="center"/>
      </w:pPr>
      <w:r>
        <w:drawing>
          <wp:inline distT="0" distB="0" distL="0" distR="0">
            <wp:extent cx="2976372" cy="133350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976372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51" w:line="222" w:lineRule="auto"/>
        <w:ind w:left="3709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图3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2"/>
          <w:sz w:val="21"/>
          <w:szCs w:val="21"/>
        </w:rPr>
        <w:t>中</w:t>
      </w:r>
      <w:r>
        <w:rPr>
          <w:rFonts w:ascii="SimHei" w:eastAsia="SimHei" w:hAnsi="SimHei" w:cs="SimHei"/>
          <w:spacing w:val="-1"/>
          <w:sz w:val="21"/>
          <w:szCs w:val="21"/>
        </w:rPr>
        <w:t>央聚集型示意图</w:t>
      </w:r>
    </w:p>
    <w:p>
      <w:pPr>
        <w:spacing w:before="214" w:line="287" w:lineRule="auto"/>
        <w:ind w:left="970" w:right="117" w:hanging="4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19"/>
          <w:szCs w:val="19"/>
        </w:rPr>
        <w:t>d</w:t>
      </w:r>
      <w:r>
        <w:rPr>
          <w:rFonts w:ascii="SimSun" w:eastAsia="SimSun" w:hAnsi="SimSun" w:cs="SimSun"/>
          <w:spacing w:val="-2"/>
          <w:sz w:val="19"/>
          <w:szCs w:val="19"/>
        </w:rPr>
        <w:t>)</w:t>
      </w:r>
      <w:r>
        <w:rPr>
          <w:rFonts w:ascii="SimSun" w:eastAsia="SimSun" w:hAnsi="SimSun" w:cs="SimSun"/>
          <w:spacing w:val="-2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合并设置型。在一些特殊路段，由于受建设</w:t>
      </w:r>
      <w:r>
        <w:rPr>
          <w:rFonts w:ascii="SimSun" w:eastAsia="SimSun" w:hAnsi="SimSun" w:cs="SimSun"/>
          <w:spacing w:val="-1"/>
          <w:sz w:val="21"/>
          <w:szCs w:val="21"/>
        </w:rPr>
        <w:t>条件限制，将服务设施与互通立交或收费站进行合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并设置的布设形式，</w:t>
      </w:r>
      <w:r>
        <w:rPr>
          <w:rFonts w:ascii="SimSun" w:eastAsia="SimSun" w:hAnsi="SimSun" w:cs="SimSun"/>
          <w:sz w:val="21"/>
          <w:szCs w:val="21"/>
        </w:rPr>
        <w:t>应注意标志的合理设置，避免影响司机对标志的识别判断。</w:t>
      </w:r>
    </w:p>
    <w:p>
      <w:pPr>
        <w:spacing w:before="127" w:line="222" w:lineRule="auto"/>
        <w:ind w:left="1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5.2.1.4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车型分类及车位布置</w:t>
      </w:r>
    </w:p>
    <w:p>
      <w:pPr>
        <w:spacing w:before="216" w:line="220" w:lineRule="auto"/>
        <w:ind w:left="120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5.2.1.4.1</w:t>
      </w:r>
      <w:r>
        <w:rPr>
          <w:rFonts w:ascii="SimHei" w:eastAsia="SimHei" w:hAnsi="SimHei" w:cs="SimHei"/>
          <w:spacing w:val="-4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服务设施中停车场设计所采用的车辆外轮廓尺寸规定如表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6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所示。</w:t>
      </w:r>
    </w:p>
    <w:p>
      <w:pPr>
        <w:spacing w:before="217" w:line="222" w:lineRule="auto"/>
        <w:ind w:left="3647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表6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设计车辆</w:t>
      </w:r>
      <w:r>
        <w:rPr>
          <w:rFonts w:ascii="SimHei" w:eastAsia="SimHei" w:hAnsi="SimHei" w:cs="SimHei"/>
          <w:sz w:val="21"/>
          <w:szCs w:val="21"/>
        </w:rPr>
        <w:t>外廓尺寸</w:t>
      </w:r>
    </w:p>
    <w:p>
      <w:pPr>
        <w:spacing w:line="164" w:lineRule="exact"/>
      </w:pPr>
    </w:p>
    <w:tbl>
      <w:tblPr>
        <w:tblStyle w:val="TableNormal6"/>
        <w:tblW w:w="9575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071"/>
        <w:gridCol w:w="1061"/>
        <w:gridCol w:w="1062"/>
        <w:gridCol w:w="1061"/>
        <w:gridCol w:w="1062"/>
        <w:gridCol w:w="1061"/>
        <w:gridCol w:w="1062"/>
        <w:gridCol w:w="1062"/>
        <w:gridCol w:w="1073"/>
      </w:tblGrid>
      <w:tr>
        <w:tblPrEx>
          <w:tblW w:w="9575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959"/>
        </w:trPr>
        <w:tc>
          <w:tcPr>
            <w:tcW w:w="1071" w:type="dxa"/>
            <w:tcBorders>
              <w:left w:val="single" w:sz="6" w:space="0" w:color="000000"/>
            </w:tcBorders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35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车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型</w:t>
            </w:r>
          </w:p>
        </w:tc>
        <w:tc>
          <w:tcPr>
            <w:tcW w:w="1061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17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设计车辆</w:t>
            </w:r>
          </w:p>
        </w:tc>
        <w:tc>
          <w:tcPr>
            <w:tcW w:w="1062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before="58" w:line="223" w:lineRule="auto"/>
              <w:ind w:left="12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总长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m)</w:t>
            </w:r>
          </w:p>
        </w:tc>
        <w:tc>
          <w:tcPr>
            <w:tcW w:w="1061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before="58" w:line="221" w:lineRule="auto"/>
              <w:ind w:left="12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总宽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m)</w:t>
            </w:r>
          </w:p>
        </w:tc>
        <w:tc>
          <w:tcPr>
            <w:tcW w:w="1062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13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总高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m)</w:t>
            </w:r>
          </w:p>
        </w:tc>
        <w:tc>
          <w:tcPr>
            <w:tcW w:w="1061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before="59" w:line="222" w:lineRule="auto"/>
              <w:ind w:left="13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前悬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m)</w:t>
            </w:r>
          </w:p>
        </w:tc>
        <w:tc>
          <w:tcPr>
            <w:tcW w:w="1062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13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轴距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(m)</w:t>
            </w:r>
          </w:p>
        </w:tc>
        <w:tc>
          <w:tcPr>
            <w:tcW w:w="1062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before="58" w:line="221" w:lineRule="auto"/>
              <w:ind w:left="13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后悬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(m)</w:t>
            </w:r>
          </w:p>
        </w:tc>
        <w:tc>
          <w:tcPr>
            <w:tcW w:w="1073" w:type="dxa"/>
            <w:tcBorders>
              <w:right w:val="single" w:sz="6" w:space="0" w:color="000000"/>
            </w:tcBorders>
            <w:vAlign w:val="top"/>
          </w:tcPr>
          <w:p>
            <w:pPr>
              <w:spacing w:before="77" w:line="320" w:lineRule="auto"/>
              <w:ind w:left="362" w:right="169" w:hanging="18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最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小转弯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半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径</w:t>
            </w:r>
          </w:p>
          <w:p>
            <w:pPr>
              <w:spacing w:line="222" w:lineRule="auto"/>
              <w:ind w:left="12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39"/>
                <w:sz w:val="18"/>
                <w:szCs w:val="18"/>
              </w:rPr>
              <w:t>(</w:t>
            </w:r>
            <w:r>
              <w:rPr>
                <w:rFonts w:ascii="SimSun" w:eastAsia="SimSun" w:hAnsi="SimSun" w:cs="SimSun"/>
                <w:sz w:val="18"/>
                <w:szCs w:val="18"/>
              </w:rPr>
              <w:t>m</w:t>
            </w:r>
            <w:r>
              <w:rPr>
                <w:rFonts w:ascii="SimSun" w:eastAsia="SimSun" w:hAnsi="SimSun" w:cs="SimSun"/>
                <w:spacing w:val="39"/>
                <w:sz w:val="18"/>
                <w:szCs w:val="18"/>
              </w:rPr>
              <w:t>)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635"/>
        </w:trPr>
        <w:tc>
          <w:tcPr>
            <w:tcW w:w="1071" w:type="dxa"/>
            <w:tcBorders>
              <w:left w:val="single" w:sz="6" w:space="0" w:color="000000"/>
            </w:tcBorders>
            <w:vAlign w:val="top"/>
          </w:tcPr>
          <w:p>
            <w:pPr>
              <w:spacing w:before="225" w:line="220" w:lineRule="auto"/>
              <w:ind w:left="26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小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型车</w:t>
            </w:r>
          </w:p>
        </w:tc>
        <w:tc>
          <w:tcPr>
            <w:tcW w:w="1061" w:type="dxa"/>
            <w:vAlign w:val="top"/>
          </w:tcPr>
          <w:p>
            <w:pPr>
              <w:spacing w:before="69" w:line="269" w:lineRule="auto"/>
              <w:ind w:left="173" w:right="82" w:hanging="6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小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型客车、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小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型货车</w:t>
            </w:r>
          </w:p>
        </w:tc>
        <w:tc>
          <w:tcPr>
            <w:tcW w:w="1062" w:type="dxa"/>
            <w:vAlign w:val="top"/>
          </w:tcPr>
          <w:p>
            <w:pPr>
              <w:spacing w:before="253" w:line="185" w:lineRule="auto"/>
              <w:ind w:left="48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6</w:t>
            </w:r>
          </w:p>
        </w:tc>
        <w:tc>
          <w:tcPr>
            <w:tcW w:w="1061" w:type="dxa"/>
            <w:vAlign w:val="top"/>
          </w:tcPr>
          <w:p>
            <w:pPr>
              <w:spacing w:before="252" w:line="185" w:lineRule="auto"/>
              <w:ind w:left="40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1.8</w:t>
            </w:r>
          </w:p>
        </w:tc>
        <w:tc>
          <w:tcPr>
            <w:tcW w:w="1062" w:type="dxa"/>
            <w:vAlign w:val="top"/>
          </w:tcPr>
          <w:p>
            <w:pPr>
              <w:spacing w:before="253" w:line="186" w:lineRule="auto"/>
              <w:ind w:left="49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2</w:t>
            </w:r>
          </w:p>
        </w:tc>
        <w:tc>
          <w:tcPr>
            <w:tcW w:w="1061" w:type="dxa"/>
            <w:vAlign w:val="top"/>
          </w:tcPr>
          <w:p>
            <w:pPr>
              <w:spacing w:before="253" w:line="184" w:lineRule="auto"/>
              <w:ind w:left="40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.8</w:t>
            </w:r>
          </w:p>
        </w:tc>
        <w:tc>
          <w:tcPr>
            <w:tcW w:w="1062" w:type="dxa"/>
            <w:vAlign w:val="top"/>
          </w:tcPr>
          <w:p>
            <w:pPr>
              <w:spacing w:before="253" w:line="184" w:lineRule="auto"/>
              <w:ind w:left="40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3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.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8</w:t>
            </w:r>
          </w:p>
        </w:tc>
        <w:tc>
          <w:tcPr>
            <w:tcW w:w="1062" w:type="dxa"/>
            <w:vAlign w:val="top"/>
          </w:tcPr>
          <w:p>
            <w:pPr>
              <w:spacing w:before="252" w:line="185" w:lineRule="auto"/>
              <w:ind w:left="4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1.4</w:t>
            </w:r>
          </w:p>
        </w:tc>
        <w:tc>
          <w:tcPr>
            <w:tcW w:w="1073" w:type="dxa"/>
            <w:tcBorders>
              <w:right w:val="single" w:sz="6" w:space="0" w:color="000000"/>
            </w:tcBorders>
            <w:vAlign w:val="top"/>
          </w:tcPr>
          <w:p>
            <w:pPr>
              <w:spacing w:before="253" w:line="185" w:lineRule="auto"/>
              <w:ind w:left="49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9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671"/>
        </w:trPr>
        <w:tc>
          <w:tcPr>
            <w:tcW w:w="1071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2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大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型车</w:t>
            </w:r>
          </w:p>
        </w:tc>
        <w:tc>
          <w:tcPr>
            <w:tcW w:w="1061" w:type="dxa"/>
            <w:vAlign w:val="top"/>
          </w:tcPr>
          <w:p>
            <w:pPr>
              <w:spacing w:before="242" w:line="220" w:lineRule="auto"/>
              <w:ind w:left="17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大型客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车</w:t>
            </w:r>
          </w:p>
        </w:tc>
        <w:tc>
          <w:tcPr>
            <w:tcW w:w="1062" w:type="dxa"/>
            <w:vAlign w:val="top"/>
          </w:tcPr>
          <w:p>
            <w:pPr>
              <w:spacing w:before="270" w:line="185" w:lineRule="auto"/>
              <w:ind w:left="36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3.7</w:t>
            </w:r>
          </w:p>
        </w:tc>
        <w:tc>
          <w:tcPr>
            <w:tcW w:w="1061" w:type="dxa"/>
            <w:vAlign w:val="top"/>
          </w:tcPr>
          <w:p>
            <w:pPr>
              <w:spacing w:before="271" w:line="184" w:lineRule="auto"/>
              <w:ind w:left="35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2.5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5</w:t>
            </w:r>
          </w:p>
        </w:tc>
        <w:tc>
          <w:tcPr>
            <w:tcW w:w="1062" w:type="dxa"/>
            <w:vAlign w:val="top"/>
          </w:tcPr>
          <w:p>
            <w:pPr>
              <w:spacing w:before="271" w:line="186" w:lineRule="auto"/>
              <w:ind w:left="48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4</w:t>
            </w:r>
          </w:p>
        </w:tc>
        <w:tc>
          <w:tcPr>
            <w:tcW w:w="1061" w:type="dxa"/>
            <w:vAlign w:val="top"/>
          </w:tcPr>
          <w:p>
            <w:pPr>
              <w:spacing w:before="271" w:line="184" w:lineRule="auto"/>
              <w:ind w:left="40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.6</w:t>
            </w:r>
          </w:p>
        </w:tc>
        <w:tc>
          <w:tcPr>
            <w:tcW w:w="1062" w:type="dxa"/>
            <w:vAlign w:val="top"/>
          </w:tcPr>
          <w:p>
            <w:pPr>
              <w:spacing w:before="270" w:line="185" w:lineRule="auto"/>
              <w:ind w:left="22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6.5+</w:t>
            </w:r>
            <w:r>
              <w:rPr>
                <w:rFonts w:ascii="SimSun" w:eastAsia="SimSun" w:hAnsi="SimSun" w:cs="SimSun"/>
                <w:sz w:val="18"/>
                <w:szCs w:val="18"/>
              </w:rPr>
              <w:t>1.5</w:t>
            </w:r>
          </w:p>
        </w:tc>
        <w:tc>
          <w:tcPr>
            <w:tcW w:w="1062" w:type="dxa"/>
            <w:vAlign w:val="top"/>
          </w:tcPr>
          <w:p>
            <w:pPr>
              <w:spacing w:before="270" w:line="185" w:lineRule="auto"/>
              <w:ind w:left="4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3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.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1</w:t>
            </w:r>
          </w:p>
        </w:tc>
        <w:tc>
          <w:tcPr>
            <w:tcW w:w="1073" w:type="dxa"/>
            <w:tcBorders>
              <w:right w:val="single" w:sz="6" w:space="0" w:color="000000"/>
            </w:tcBorders>
            <w:vAlign w:val="top"/>
          </w:tcPr>
          <w:p>
            <w:pPr>
              <w:spacing w:before="270" w:line="185" w:lineRule="auto"/>
              <w:ind w:left="46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8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565"/>
        </w:trPr>
        <w:tc>
          <w:tcPr>
            <w:tcW w:w="1071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1" w:type="dxa"/>
            <w:vAlign w:val="top"/>
          </w:tcPr>
          <w:p>
            <w:pPr>
              <w:spacing w:before="190" w:line="220" w:lineRule="auto"/>
              <w:ind w:left="16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铰接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客车</w:t>
            </w:r>
          </w:p>
        </w:tc>
        <w:tc>
          <w:tcPr>
            <w:tcW w:w="1062" w:type="dxa"/>
            <w:vAlign w:val="top"/>
          </w:tcPr>
          <w:p>
            <w:pPr>
              <w:spacing w:before="218" w:line="185" w:lineRule="auto"/>
              <w:ind w:left="45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8</w:t>
            </w:r>
          </w:p>
        </w:tc>
        <w:tc>
          <w:tcPr>
            <w:tcW w:w="1061" w:type="dxa"/>
            <w:vAlign w:val="top"/>
          </w:tcPr>
          <w:p>
            <w:pPr>
              <w:spacing w:before="219" w:line="184" w:lineRule="auto"/>
              <w:ind w:left="3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.5</w:t>
            </w:r>
          </w:p>
        </w:tc>
        <w:tc>
          <w:tcPr>
            <w:tcW w:w="1062" w:type="dxa"/>
            <w:vAlign w:val="top"/>
          </w:tcPr>
          <w:p>
            <w:pPr>
              <w:spacing w:before="219" w:line="186" w:lineRule="auto"/>
              <w:ind w:left="48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4</w:t>
            </w:r>
          </w:p>
        </w:tc>
        <w:tc>
          <w:tcPr>
            <w:tcW w:w="1061" w:type="dxa"/>
            <w:vAlign w:val="top"/>
          </w:tcPr>
          <w:p>
            <w:pPr>
              <w:spacing w:before="218" w:line="185" w:lineRule="auto"/>
              <w:ind w:left="41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1.7</w:t>
            </w:r>
          </w:p>
        </w:tc>
        <w:tc>
          <w:tcPr>
            <w:tcW w:w="1062" w:type="dxa"/>
            <w:vAlign w:val="top"/>
          </w:tcPr>
          <w:p>
            <w:pPr>
              <w:spacing w:before="218" w:line="185" w:lineRule="auto"/>
              <w:ind w:left="22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5.8</w:t>
            </w:r>
            <w:r>
              <w:rPr>
                <w:rFonts w:ascii="SimSun" w:eastAsia="SimSun" w:hAnsi="SimSun" w:cs="SimSun"/>
                <w:sz w:val="18"/>
                <w:szCs w:val="18"/>
              </w:rPr>
              <w:t>+6.7</w:t>
            </w:r>
          </w:p>
        </w:tc>
        <w:tc>
          <w:tcPr>
            <w:tcW w:w="1062" w:type="dxa"/>
            <w:vAlign w:val="top"/>
          </w:tcPr>
          <w:p>
            <w:pPr>
              <w:spacing w:before="219" w:line="184" w:lineRule="auto"/>
              <w:ind w:left="4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3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.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8</w:t>
            </w:r>
          </w:p>
        </w:tc>
        <w:tc>
          <w:tcPr>
            <w:tcW w:w="1073" w:type="dxa"/>
            <w:tcBorders>
              <w:right w:val="single" w:sz="6" w:space="0" w:color="000000"/>
            </w:tcBorders>
            <w:vAlign w:val="top"/>
          </w:tcPr>
          <w:p>
            <w:pPr>
              <w:spacing w:before="219" w:line="186" w:lineRule="auto"/>
              <w:ind w:left="45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24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556"/>
        </w:trPr>
        <w:tc>
          <w:tcPr>
            <w:tcW w:w="1071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1" w:type="dxa"/>
            <w:vAlign w:val="top"/>
          </w:tcPr>
          <w:p>
            <w:pPr>
              <w:spacing w:before="187" w:line="219" w:lineRule="auto"/>
              <w:ind w:left="17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载重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汽车</w:t>
            </w:r>
          </w:p>
        </w:tc>
        <w:tc>
          <w:tcPr>
            <w:tcW w:w="1062" w:type="dxa"/>
            <w:vAlign w:val="top"/>
          </w:tcPr>
          <w:p>
            <w:pPr>
              <w:spacing w:before="214" w:line="187" w:lineRule="auto"/>
              <w:ind w:left="45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2</w:t>
            </w:r>
          </w:p>
        </w:tc>
        <w:tc>
          <w:tcPr>
            <w:tcW w:w="1061" w:type="dxa"/>
            <w:vAlign w:val="top"/>
          </w:tcPr>
          <w:p>
            <w:pPr>
              <w:spacing w:before="215" w:line="184" w:lineRule="auto"/>
              <w:ind w:left="39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.5</w:t>
            </w:r>
          </w:p>
        </w:tc>
        <w:tc>
          <w:tcPr>
            <w:tcW w:w="1062" w:type="dxa"/>
            <w:vAlign w:val="top"/>
          </w:tcPr>
          <w:p>
            <w:pPr>
              <w:spacing w:before="215" w:line="186" w:lineRule="auto"/>
              <w:ind w:left="48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4</w:t>
            </w:r>
          </w:p>
        </w:tc>
        <w:tc>
          <w:tcPr>
            <w:tcW w:w="1061" w:type="dxa"/>
            <w:vAlign w:val="top"/>
          </w:tcPr>
          <w:p>
            <w:pPr>
              <w:spacing w:before="214" w:line="185" w:lineRule="auto"/>
              <w:ind w:left="41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1.5</w:t>
            </w:r>
          </w:p>
        </w:tc>
        <w:tc>
          <w:tcPr>
            <w:tcW w:w="1062" w:type="dxa"/>
            <w:vAlign w:val="top"/>
          </w:tcPr>
          <w:p>
            <w:pPr>
              <w:spacing w:before="215" w:line="184" w:lineRule="auto"/>
              <w:ind w:left="4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6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.5</w:t>
            </w:r>
          </w:p>
        </w:tc>
        <w:tc>
          <w:tcPr>
            <w:tcW w:w="1062" w:type="dxa"/>
            <w:vAlign w:val="top"/>
          </w:tcPr>
          <w:p>
            <w:pPr>
              <w:spacing w:before="215" w:line="186" w:lineRule="auto"/>
              <w:ind w:left="49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4</w:t>
            </w:r>
          </w:p>
        </w:tc>
        <w:tc>
          <w:tcPr>
            <w:tcW w:w="1073" w:type="dxa"/>
            <w:tcBorders>
              <w:right w:val="single" w:sz="6" w:space="0" w:color="000000"/>
            </w:tcBorders>
            <w:vAlign w:val="top"/>
          </w:tcPr>
          <w:p>
            <w:pPr>
              <w:spacing w:before="215" w:line="186" w:lineRule="auto"/>
              <w:ind w:left="45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24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635"/>
        </w:trPr>
        <w:tc>
          <w:tcPr>
            <w:tcW w:w="1071" w:type="dxa"/>
            <w:tcBorders>
              <w:left w:val="single" w:sz="6" w:space="0" w:color="000000"/>
            </w:tcBorders>
            <w:vAlign w:val="top"/>
          </w:tcPr>
          <w:p>
            <w:pPr>
              <w:spacing w:before="223" w:line="220" w:lineRule="auto"/>
              <w:ind w:left="17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超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长型车</w:t>
            </w:r>
          </w:p>
        </w:tc>
        <w:tc>
          <w:tcPr>
            <w:tcW w:w="1061" w:type="dxa"/>
            <w:vAlign w:val="top"/>
          </w:tcPr>
          <w:p>
            <w:pPr>
              <w:spacing w:before="67" w:line="270" w:lineRule="auto"/>
              <w:ind w:left="168" w:right="82" w:hanging="6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鞍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式列车、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铰接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列车</w:t>
            </w:r>
          </w:p>
        </w:tc>
        <w:tc>
          <w:tcPr>
            <w:tcW w:w="1062" w:type="dxa"/>
            <w:vAlign w:val="top"/>
          </w:tcPr>
          <w:p>
            <w:pPr>
              <w:spacing w:before="250" w:line="185" w:lineRule="auto"/>
              <w:ind w:left="36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8.1</w:t>
            </w:r>
          </w:p>
        </w:tc>
        <w:tc>
          <w:tcPr>
            <w:tcW w:w="1061" w:type="dxa"/>
            <w:vAlign w:val="top"/>
          </w:tcPr>
          <w:p>
            <w:pPr>
              <w:spacing w:before="251" w:line="184" w:lineRule="auto"/>
              <w:ind w:left="35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2.5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5</w:t>
            </w:r>
          </w:p>
        </w:tc>
        <w:tc>
          <w:tcPr>
            <w:tcW w:w="1062" w:type="dxa"/>
            <w:vAlign w:val="top"/>
          </w:tcPr>
          <w:p>
            <w:pPr>
              <w:spacing w:before="252" w:line="186" w:lineRule="auto"/>
              <w:ind w:left="48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4</w:t>
            </w:r>
          </w:p>
        </w:tc>
        <w:tc>
          <w:tcPr>
            <w:tcW w:w="1061" w:type="dxa"/>
            <w:vAlign w:val="top"/>
          </w:tcPr>
          <w:p>
            <w:pPr>
              <w:spacing w:before="250" w:line="185" w:lineRule="auto"/>
              <w:ind w:left="41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1.5</w:t>
            </w:r>
          </w:p>
        </w:tc>
        <w:tc>
          <w:tcPr>
            <w:tcW w:w="1062" w:type="dxa"/>
            <w:vAlign w:val="top"/>
          </w:tcPr>
          <w:p>
            <w:pPr>
              <w:spacing w:before="251" w:line="185" w:lineRule="auto"/>
              <w:ind w:left="27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3.3+11</w:t>
            </w:r>
          </w:p>
        </w:tc>
        <w:tc>
          <w:tcPr>
            <w:tcW w:w="1062" w:type="dxa"/>
            <w:vAlign w:val="top"/>
          </w:tcPr>
          <w:p>
            <w:pPr>
              <w:spacing w:before="251" w:line="184" w:lineRule="auto"/>
              <w:ind w:left="40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.3</w:t>
            </w:r>
          </w:p>
        </w:tc>
        <w:tc>
          <w:tcPr>
            <w:tcW w:w="1073" w:type="dxa"/>
            <w:tcBorders>
              <w:right w:val="single" w:sz="6" w:space="0" w:color="000000"/>
            </w:tcBorders>
            <w:vAlign w:val="top"/>
          </w:tcPr>
          <w:p>
            <w:pPr>
              <w:spacing w:before="252" w:line="186" w:lineRule="auto"/>
              <w:ind w:left="45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24</w:t>
            </w:r>
          </w:p>
        </w:tc>
      </w:tr>
    </w:tbl>
    <w:p>
      <w:pPr>
        <w:spacing w:line="293" w:lineRule="auto"/>
        <w:rPr>
          <w:rFonts w:ascii="Arial"/>
          <w:sz w:val="21"/>
        </w:rPr>
      </w:pPr>
    </w:p>
    <w:p>
      <w:pPr>
        <w:spacing w:before="69" w:line="283" w:lineRule="auto"/>
        <w:ind w:left="126" w:right="117" w:hanging="6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5.2.1.4.2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>客、货停车场应分区域设置。车型分类主要依据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JGJ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B</w:t>
      </w:r>
      <w:r>
        <w:rPr>
          <w:rFonts w:ascii="SimSun" w:eastAsia="SimSun" w:hAnsi="SimSun" w:cs="SimSun"/>
          <w:spacing w:val="-1"/>
          <w:sz w:val="21"/>
          <w:szCs w:val="21"/>
        </w:rPr>
        <w:t>01“车型分类表”确定，按照小型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客</w:t>
      </w:r>
      <w:r>
        <w:rPr>
          <w:rFonts w:ascii="SimSun" w:eastAsia="SimSun" w:hAnsi="SimSun" w:cs="SimSun"/>
          <w:spacing w:val="-3"/>
          <w:sz w:val="21"/>
          <w:szCs w:val="21"/>
        </w:rPr>
        <w:t>车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(含小型货车)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、中型客车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(含中型货车)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、载重汽车、鞍式列车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(含铰接列车)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，分别对应于小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型</w:t>
      </w:r>
      <w:r>
        <w:rPr>
          <w:rFonts w:ascii="SimSun" w:eastAsia="SimSun" w:hAnsi="SimSun" w:cs="SimSun"/>
          <w:spacing w:val="-4"/>
          <w:sz w:val="21"/>
          <w:szCs w:val="21"/>
        </w:rPr>
        <w:t>车、中型车、大型车、超长型车四大类，如表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7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所示。</w:t>
      </w:r>
    </w:p>
    <w:p>
      <w:pPr>
        <w:spacing w:before="126" w:line="222" w:lineRule="auto"/>
        <w:ind w:left="396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表7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车型分类</w:t>
      </w:r>
      <w:r>
        <w:rPr>
          <w:rFonts w:ascii="SimHei" w:eastAsia="SimHei" w:hAnsi="SimHei" w:cs="SimHei"/>
          <w:sz w:val="21"/>
          <w:szCs w:val="21"/>
        </w:rPr>
        <w:t>表</w:t>
      </w:r>
    </w:p>
    <w:tbl>
      <w:tblPr>
        <w:tblStyle w:val="TableNormal6"/>
        <w:tblW w:w="9575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958"/>
        <w:gridCol w:w="1981"/>
        <w:gridCol w:w="5636"/>
      </w:tblGrid>
      <w:tr>
        <w:tblPrEx>
          <w:tblW w:w="9575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5"/>
        </w:trPr>
        <w:tc>
          <w:tcPr>
            <w:tcW w:w="1958" w:type="dxa"/>
            <w:tcBorders>
              <w:left w:val="single" w:sz="6" w:space="0" w:color="000000"/>
            </w:tcBorders>
            <w:vAlign w:val="top"/>
          </w:tcPr>
          <w:p>
            <w:pPr>
              <w:spacing w:before="78" w:line="220" w:lineRule="auto"/>
              <w:ind w:left="79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车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型</w:t>
            </w:r>
          </w:p>
        </w:tc>
        <w:tc>
          <w:tcPr>
            <w:tcW w:w="1981" w:type="dxa"/>
            <w:vAlign w:val="top"/>
          </w:tcPr>
          <w:p>
            <w:pPr>
              <w:spacing w:before="78" w:line="220" w:lineRule="auto"/>
              <w:ind w:left="45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车辆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折算系数</w:t>
            </w:r>
          </w:p>
        </w:tc>
        <w:tc>
          <w:tcPr>
            <w:tcW w:w="5636" w:type="dxa"/>
            <w:tcBorders>
              <w:right w:val="single" w:sz="6" w:space="0" w:color="000000"/>
            </w:tcBorders>
            <w:vAlign w:val="top"/>
          </w:tcPr>
          <w:p>
            <w:pPr>
              <w:spacing w:before="78" w:line="220" w:lineRule="auto"/>
              <w:ind w:left="264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说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明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21"/>
        </w:trPr>
        <w:tc>
          <w:tcPr>
            <w:tcW w:w="1958" w:type="dxa"/>
            <w:tcBorders>
              <w:left w:val="single" w:sz="6" w:space="0" w:color="000000"/>
            </w:tcBorders>
            <w:vAlign w:val="top"/>
          </w:tcPr>
          <w:p>
            <w:pPr>
              <w:spacing w:before="69" w:line="220" w:lineRule="auto"/>
              <w:ind w:left="71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小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型车</w:t>
            </w:r>
          </w:p>
        </w:tc>
        <w:tc>
          <w:tcPr>
            <w:tcW w:w="1981" w:type="dxa"/>
            <w:vAlign w:val="top"/>
          </w:tcPr>
          <w:p>
            <w:pPr>
              <w:spacing w:before="96" w:line="185" w:lineRule="auto"/>
              <w:ind w:left="86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1.0</w:t>
            </w:r>
          </w:p>
        </w:tc>
        <w:tc>
          <w:tcPr>
            <w:tcW w:w="5636" w:type="dxa"/>
            <w:tcBorders>
              <w:right w:val="single" w:sz="6" w:space="0" w:color="000000"/>
            </w:tcBorders>
            <w:vAlign w:val="top"/>
          </w:tcPr>
          <w:p>
            <w:pPr>
              <w:spacing w:before="69" w:line="218" w:lineRule="auto"/>
              <w:ind w:left="128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座位≤19座的</w:t>
            </w:r>
            <w:r>
              <w:rPr>
                <w:rFonts w:ascii="SimSun" w:eastAsia="SimSun" w:hAnsi="SimSun" w:cs="SimSun"/>
                <w:sz w:val="18"/>
                <w:szCs w:val="18"/>
              </w:rPr>
              <w:t>客车和载质量≤2t的货车</w:t>
            </w:r>
          </w:p>
        </w:tc>
      </w:tr>
    </w:tbl>
    <w:p>
      <w:pPr>
        <w:sectPr>
          <w:footerReference w:type="default" r:id="rId26"/>
          <w:pgSz w:w="11906" w:h="16838"/>
          <w:pgMar w:top="1405" w:right="1014" w:bottom="1313" w:left="1300" w:header="0" w:footer="1133" w:gutter="0"/>
          <w:pgNumType w:start="24"/>
          <w:cols w:space="708"/>
        </w:sectPr>
      </w:pPr>
    </w:p>
    <w:tbl>
      <w:tblPr>
        <w:tblStyle w:val="TableNormal7"/>
        <w:tblW w:w="9575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958"/>
        <w:gridCol w:w="1981"/>
        <w:gridCol w:w="5636"/>
      </w:tblGrid>
      <w:tr>
        <w:tblPrEx>
          <w:tblW w:w="9575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16"/>
        </w:trPr>
        <w:tc>
          <w:tcPr>
            <w:tcW w:w="1958" w:type="dxa"/>
            <w:tcBorders>
              <w:left w:val="single" w:sz="6" w:space="0" w:color="000000"/>
            </w:tcBorders>
            <w:vAlign w:val="top"/>
          </w:tcPr>
          <w:p>
            <w:pPr>
              <w:spacing w:before="64" w:line="220" w:lineRule="auto"/>
              <w:ind w:left="72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中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型车</w:t>
            </w:r>
          </w:p>
        </w:tc>
        <w:tc>
          <w:tcPr>
            <w:tcW w:w="1981" w:type="dxa"/>
            <w:vAlign w:val="top"/>
          </w:tcPr>
          <w:p>
            <w:pPr>
              <w:spacing w:before="91" w:line="185" w:lineRule="auto"/>
              <w:ind w:left="86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1.5</w:t>
            </w:r>
          </w:p>
        </w:tc>
        <w:tc>
          <w:tcPr>
            <w:tcW w:w="5636" w:type="dxa"/>
            <w:tcBorders>
              <w:right w:val="single" w:sz="6" w:space="0" w:color="000000"/>
            </w:tcBorders>
            <w:vAlign w:val="top"/>
          </w:tcPr>
          <w:p>
            <w:pPr>
              <w:spacing w:before="64" w:line="218" w:lineRule="auto"/>
              <w:ind w:left="110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座位＞19座的</w:t>
            </w:r>
            <w:r>
              <w:rPr>
                <w:rFonts w:ascii="SimSun" w:eastAsia="SimSun" w:hAnsi="SimSun" w:cs="SimSun"/>
                <w:sz w:val="18"/>
                <w:szCs w:val="18"/>
              </w:rPr>
              <w:t>客车和2t＜载质量≤7t的货车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23"/>
        </w:trPr>
        <w:tc>
          <w:tcPr>
            <w:tcW w:w="1958" w:type="dxa"/>
            <w:tcBorders>
              <w:left w:val="single" w:sz="6" w:space="0" w:color="000000"/>
            </w:tcBorders>
            <w:vAlign w:val="top"/>
          </w:tcPr>
          <w:p>
            <w:pPr>
              <w:spacing w:before="65" w:line="220" w:lineRule="auto"/>
              <w:ind w:left="70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大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型车</w:t>
            </w:r>
          </w:p>
        </w:tc>
        <w:tc>
          <w:tcPr>
            <w:tcW w:w="1981" w:type="dxa"/>
            <w:vAlign w:val="top"/>
          </w:tcPr>
          <w:p>
            <w:pPr>
              <w:spacing w:before="93" w:line="184" w:lineRule="auto"/>
              <w:ind w:left="85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.0</w:t>
            </w:r>
          </w:p>
        </w:tc>
        <w:tc>
          <w:tcPr>
            <w:tcW w:w="5636" w:type="dxa"/>
            <w:tcBorders>
              <w:right w:val="single" w:sz="6" w:space="0" w:color="000000"/>
            </w:tcBorders>
            <w:vAlign w:val="top"/>
          </w:tcPr>
          <w:p>
            <w:pPr>
              <w:spacing w:before="65" w:line="218" w:lineRule="auto"/>
              <w:ind w:left="187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7</w:t>
            </w: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＜载质量≤20</w:t>
            </w:r>
            <w:r>
              <w:rPr>
                <w:rFonts w:ascii="SimSun" w:eastAsia="SimSun" w:hAnsi="SimSun" w:cs="SimSun"/>
                <w:sz w:val="18"/>
                <w:szCs w:val="18"/>
              </w:rPr>
              <w:t>t的货车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25"/>
        </w:trPr>
        <w:tc>
          <w:tcPr>
            <w:tcW w:w="1958" w:type="dxa"/>
            <w:tcBorders>
              <w:left w:val="single" w:sz="6" w:space="0" w:color="000000"/>
            </w:tcBorders>
            <w:vAlign w:val="top"/>
          </w:tcPr>
          <w:p>
            <w:pPr>
              <w:spacing w:before="70" w:line="220" w:lineRule="auto"/>
              <w:ind w:left="61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超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长型车</w:t>
            </w:r>
          </w:p>
        </w:tc>
        <w:tc>
          <w:tcPr>
            <w:tcW w:w="1981" w:type="dxa"/>
            <w:vAlign w:val="top"/>
          </w:tcPr>
          <w:p>
            <w:pPr>
              <w:spacing w:before="99" w:line="184" w:lineRule="auto"/>
              <w:ind w:left="85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4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.0</w:t>
            </w:r>
          </w:p>
        </w:tc>
        <w:tc>
          <w:tcPr>
            <w:tcW w:w="5636" w:type="dxa"/>
            <w:tcBorders>
              <w:right w:val="single" w:sz="6" w:space="0" w:color="000000"/>
            </w:tcBorders>
            <w:vAlign w:val="top"/>
          </w:tcPr>
          <w:p>
            <w:pPr>
              <w:spacing w:before="70" w:line="218" w:lineRule="auto"/>
              <w:ind w:left="205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载质量＞2</w:t>
            </w:r>
            <w:r>
              <w:rPr>
                <w:rFonts w:ascii="SimSun" w:eastAsia="SimSun" w:hAnsi="SimSun" w:cs="SimSun"/>
                <w:sz w:val="18"/>
                <w:szCs w:val="18"/>
              </w:rPr>
              <w:t>0t的货车</w:t>
            </w:r>
          </w:p>
        </w:tc>
      </w:tr>
      <w:tr>
        <w:tblPrEx>
          <w:tblW w:w="9575" w:type="dxa"/>
          <w:tblInd w:w="7" w:type="dxa"/>
          <w:tblLayout w:type="fixed"/>
        </w:tblPrEx>
        <w:trPr>
          <w:trHeight w:val="337"/>
        </w:trPr>
        <w:tc>
          <w:tcPr>
            <w:tcW w:w="9575" w:type="dxa"/>
            <w:gridSpan w:val="3"/>
            <w:tcBorders>
              <w:left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before="72" w:line="221" w:lineRule="auto"/>
              <w:ind w:left="47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Hei" w:eastAsia="SimHei" w:hAnsi="SimHei" w:cs="SimHei"/>
                <w:spacing w:val="-1"/>
                <w:sz w:val="18"/>
                <w:szCs w:val="18"/>
              </w:rPr>
              <w:t>注：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车辆折算系数为标</w:t>
            </w:r>
            <w:r>
              <w:rPr>
                <w:rFonts w:ascii="SimSun" w:eastAsia="SimSun" w:hAnsi="SimSun" w:cs="SimSun"/>
                <w:sz w:val="18"/>
                <w:szCs w:val="18"/>
              </w:rPr>
              <w:t>准小客车当量换算系数。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w:type="default" r:id="rId27"/>
          <w:type w:val="nextPage"/>
          <w:pgSz w:w="11906" w:h="16838"/>
          <w:pgMar w:top="1405" w:right="1014" w:bottom="1313" w:left="1300" w:header="0" w:footer="1133" w:gutter="0"/>
          <w:pgNumType w:start="25"/>
          <w:cols w:space="708"/>
          <w:titlePg w:val="0"/>
        </w:sectPr>
      </w:pPr>
    </w:p>
    <w:p>
      <w:pPr>
        <w:spacing w:before="42" w:line="237" w:lineRule="auto"/>
        <w:ind w:right="2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17</w:t>
      </w:r>
      <w:r>
        <w:rPr>
          <w:rFonts w:ascii="SimHei" w:eastAsia="SimHei" w:hAnsi="SimHei" w:cs="SimHei"/>
          <w:sz w:val="21"/>
          <w:szCs w:val="21"/>
        </w:rPr>
        <w:t>74</w:t>
      </w:r>
      <w:r>
        <w:rPr>
          <w:rFonts w:ascii="Times New Roman" w:eastAsia="Times New Roman" w:hAnsi="Times New Roman" w:cs="Times New Roman"/>
          <w:sz w:val="21"/>
          <w:szCs w:val="21"/>
        </w:rPr>
        <w:t>—</w:t>
      </w:r>
      <w:r>
        <w:rPr>
          <w:rFonts w:ascii="SimHei" w:eastAsia="SimHei" w:hAnsi="SimHei" w:cs="SimHei"/>
          <w:sz w:val="21"/>
          <w:szCs w:val="21"/>
        </w:rPr>
        <w:t>2020</w:t>
      </w:r>
    </w:p>
    <w:p>
      <w:pPr>
        <w:spacing w:before="242" w:line="281" w:lineRule="auto"/>
        <w:ind w:left="121" w:hanging="5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5.2.1.4.3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>同类型车辆的停车面积指标套用同一数值，单位停车宽度和停车面积见表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8。服务设施内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车辆停</w:t>
      </w:r>
      <w:r>
        <w:rPr>
          <w:rFonts w:ascii="SimSun" w:eastAsia="SimSun" w:hAnsi="SimSun" w:cs="SimSun"/>
          <w:spacing w:val="-3"/>
          <w:sz w:val="21"/>
          <w:szCs w:val="21"/>
        </w:rPr>
        <w:t>车方式主要有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30°、45°、60°、90°，小型车停车方式如图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4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所示；中型车、大型车停车方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2"/>
          <w:sz w:val="21"/>
          <w:szCs w:val="21"/>
        </w:rPr>
        <w:t>式</w:t>
      </w:r>
      <w:r>
        <w:rPr>
          <w:rFonts w:ascii="SimSun" w:eastAsia="SimSun" w:hAnsi="SimSun" w:cs="SimSun"/>
          <w:spacing w:val="-8"/>
          <w:sz w:val="21"/>
          <w:szCs w:val="21"/>
        </w:rPr>
        <w:t>如</w:t>
      </w:r>
      <w:r>
        <w:rPr>
          <w:rFonts w:ascii="SimSun" w:eastAsia="SimSun" w:hAnsi="SimSun" w:cs="SimSun"/>
          <w:spacing w:val="-6"/>
          <w:sz w:val="21"/>
          <w:szCs w:val="21"/>
        </w:rPr>
        <w:t>图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5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所示；超长型车停车方式如图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6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所示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(通道宽度为最小值)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。计算停车场面积时一般采用进出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方便、土地利用率较高的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45°停放方</w:t>
      </w:r>
      <w:r>
        <w:rPr>
          <w:rFonts w:ascii="SimSun" w:eastAsia="SimSun" w:hAnsi="SimSun" w:cs="SimSun"/>
          <w:spacing w:val="-1"/>
          <w:sz w:val="21"/>
          <w:szCs w:val="21"/>
        </w:rPr>
        <w:t>式的单位停车面积指标，超长型车按平行停放。</w:t>
      </w:r>
    </w:p>
    <w:p>
      <w:pPr>
        <w:spacing w:before="126" w:line="222" w:lineRule="auto"/>
        <w:ind w:left="3328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表8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单位停车</w:t>
      </w:r>
      <w:r>
        <w:rPr>
          <w:rFonts w:ascii="SimHei" w:eastAsia="SimHei" w:hAnsi="SimHei" w:cs="SimHei"/>
          <w:sz w:val="21"/>
          <w:szCs w:val="21"/>
        </w:rPr>
        <w:t>宽度和停车面积</w:t>
      </w:r>
    </w:p>
    <w:tbl>
      <w:tblPr>
        <w:tblStyle w:val="TableNormal8"/>
        <w:tblW w:w="923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058"/>
        <w:gridCol w:w="928"/>
        <w:gridCol w:w="1240"/>
        <w:gridCol w:w="1240"/>
        <w:gridCol w:w="1242"/>
        <w:gridCol w:w="1240"/>
        <w:gridCol w:w="1147"/>
        <w:gridCol w:w="1137"/>
      </w:tblGrid>
      <w:tr>
        <w:tblPrEx>
          <w:tblW w:w="923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945"/>
        </w:trPr>
        <w:tc>
          <w:tcPr>
            <w:tcW w:w="1058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35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车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种</w:t>
            </w:r>
          </w:p>
        </w:tc>
        <w:tc>
          <w:tcPr>
            <w:tcW w:w="928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before="58" w:line="219" w:lineRule="auto"/>
              <w:ind w:left="19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停车角</w:t>
            </w:r>
          </w:p>
        </w:tc>
        <w:tc>
          <w:tcPr>
            <w:tcW w:w="1240" w:type="dxa"/>
            <w:vAlign w:val="top"/>
          </w:tcPr>
          <w:p>
            <w:pPr>
              <w:spacing w:before="224" w:line="312" w:lineRule="exact"/>
              <w:ind w:left="44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position w:val="9"/>
                <w:sz w:val="18"/>
                <w:szCs w:val="18"/>
              </w:rPr>
              <w:t>停车</w:t>
            </w:r>
          </w:p>
          <w:p>
            <w:pPr>
              <w:spacing w:line="219" w:lineRule="auto"/>
              <w:ind w:left="44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方式</w:t>
            </w:r>
          </w:p>
        </w:tc>
        <w:tc>
          <w:tcPr>
            <w:tcW w:w="1240" w:type="dxa"/>
            <w:vAlign w:val="top"/>
          </w:tcPr>
          <w:p>
            <w:pPr>
              <w:spacing w:before="224" w:line="312" w:lineRule="exact"/>
              <w:ind w:left="35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position w:val="9"/>
                <w:sz w:val="18"/>
                <w:szCs w:val="18"/>
              </w:rPr>
              <w:t>车道宽</w:t>
            </w:r>
          </w:p>
          <w:p>
            <w:pPr>
              <w:spacing w:line="222" w:lineRule="auto"/>
              <w:ind w:left="30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Aw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(m)</w:t>
            </w:r>
          </w:p>
        </w:tc>
        <w:tc>
          <w:tcPr>
            <w:tcW w:w="1242" w:type="dxa"/>
            <w:vAlign w:val="top"/>
          </w:tcPr>
          <w:p>
            <w:pPr>
              <w:spacing w:before="68" w:line="220" w:lineRule="auto"/>
              <w:ind w:left="17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与车道垂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直</w:t>
            </w:r>
          </w:p>
          <w:p>
            <w:pPr>
              <w:spacing w:before="98" w:line="270" w:lineRule="auto"/>
              <w:ind w:left="128" w:right="134" w:firstLine="4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方向的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停车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长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度Sd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(m)</w:t>
            </w:r>
          </w:p>
        </w:tc>
        <w:tc>
          <w:tcPr>
            <w:tcW w:w="1240" w:type="dxa"/>
            <w:vAlign w:val="top"/>
          </w:tcPr>
          <w:p>
            <w:pPr>
              <w:spacing w:before="68" w:line="220" w:lineRule="auto"/>
              <w:ind w:left="18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与车道平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行</w:t>
            </w:r>
          </w:p>
          <w:p>
            <w:pPr>
              <w:spacing w:before="98" w:line="270" w:lineRule="auto"/>
              <w:ind w:left="129" w:right="131" w:firstLine="4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方向的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停车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长度Sw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(m)</w:t>
            </w:r>
          </w:p>
        </w:tc>
        <w:tc>
          <w:tcPr>
            <w:tcW w:w="1147" w:type="dxa"/>
            <w:vAlign w:val="top"/>
          </w:tcPr>
          <w:p>
            <w:pPr>
              <w:spacing w:before="68" w:line="220" w:lineRule="auto"/>
              <w:ind w:left="22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单位停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车</w:t>
            </w:r>
          </w:p>
          <w:p>
            <w:pPr>
              <w:spacing w:before="97" w:line="312" w:lineRule="exact"/>
              <w:ind w:left="4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position w:val="9"/>
                <w:sz w:val="18"/>
                <w:szCs w:val="18"/>
              </w:rPr>
              <w:t>宽</w:t>
            </w:r>
            <w:r>
              <w:rPr>
                <w:rFonts w:ascii="SimSun" w:eastAsia="SimSun" w:hAnsi="SimSun" w:cs="SimSun"/>
                <w:spacing w:val="-3"/>
                <w:position w:val="9"/>
                <w:sz w:val="18"/>
                <w:szCs w:val="18"/>
              </w:rPr>
              <w:t>度</w:t>
            </w:r>
          </w:p>
          <w:p>
            <w:pPr>
              <w:spacing w:line="222" w:lineRule="auto"/>
              <w:ind w:left="3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z w:val="18"/>
                <w:szCs w:val="18"/>
              </w:rPr>
              <w:t>W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(m)</w:t>
            </w:r>
          </w:p>
        </w:tc>
        <w:tc>
          <w:tcPr>
            <w:tcW w:w="1137" w:type="dxa"/>
            <w:vAlign w:val="top"/>
          </w:tcPr>
          <w:p>
            <w:pPr>
              <w:spacing w:before="68" w:line="220" w:lineRule="auto"/>
              <w:ind w:left="21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每个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车位</w:t>
            </w:r>
          </w:p>
          <w:p>
            <w:pPr>
              <w:spacing w:before="98" w:line="271" w:lineRule="auto"/>
              <w:ind w:left="272" w:right="207" w:hanging="6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所需面积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A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(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m</w:t>
            </w:r>
            <w:r>
              <w:rPr>
                <w:rFonts w:ascii="SimSun" w:eastAsia="SimSun" w:hAnsi="SimSun" w:cs="SimSun"/>
                <w:spacing w:val="-2"/>
                <w:position w:val="8"/>
                <w:sz w:val="9"/>
                <w:szCs w:val="9"/>
              </w:rPr>
              <w:t>2</w:t>
            </w:r>
            <w:r>
              <w:rPr>
                <w:rFonts w:ascii="SimSun" w:eastAsia="SimSun" w:hAnsi="SimSun" w:cs="SimSun"/>
                <w:spacing w:val="-2"/>
                <w:position w:val="8"/>
                <w:sz w:val="9"/>
                <w:szCs w:val="9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)</w:t>
            </w:r>
          </w:p>
        </w:tc>
      </w:tr>
      <w:tr>
        <w:tblPrEx>
          <w:tblW w:w="9232" w:type="dxa"/>
          <w:tblInd w:w="2" w:type="dxa"/>
          <w:tblLayout w:type="fixed"/>
        </w:tblPrEx>
        <w:trPr>
          <w:trHeight w:val="1012"/>
        </w:trPr>
        <w:tc>
          <w:tcPr>
            <w:tcW w:w="1058" w:type="dxa"/>
            <w:vMerge w:val="restart"/>
            <w:tcBorders>
              <w:bottom w:val="nil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31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小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型车</w:t>
            </w:r>
          </w:p>
        </w:tc>
        <w:tc>
          <w:tcPr>
            <w:tcW w:w="928" w:type="dxa"/>
            <w:vAlign w:val="top"/>
          </w:tcPr>
          <w:p>
            <w:pPr>
              <w:spacing w:line="371" w:lineRule="auto"/>
              <w:rPr>
                <w:rFonts w:ascii="Arial"/>
                <w:sz w:val="21"/>
              </w:rPr>
            </w:pPr>
          </w:p>
          <w:p>
            <w:pPr>
              <w:spacing w:before="58" w:line="193" w:lineRule="auto"/>
              <w:ind w:left="28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3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°</w:t>
            </w:r>
          </w:p>
        </w:tc>
        <w:tc>
          <w:tcPr>
            <w:tcW w:w="1240" w:type="dxa"/>
            <w:vAlign w:val="top"/>
          </w:tcPr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2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前进停车</w:t>
            </w:r>
          </w:p>
        </w:tc>
        <w:tc>
          <w:tcPr>
            <w:tcW w:w="1240" w:type="dxa"/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spacing w:before="58" w:line="184" w:lineRule="auto"/>
              <w:ind w:left="44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4.00</w:t>
            </w:r>
          </w:p>
        </w:tc>
        <w:tc>
          <w:tcPr>
            <w:tcW w:w="1242" w:type="dxa"/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spacing w:before="58" w:line="184" w:lineRule="auto"/>
              <w:ind w:left="48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4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.7</w:t>
            </w:r>
          </w:p>
        </w:tc>
        <w:tc>
          <w:tcPr>
            <w:tcW w:w="1240" w:type="dxa"/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spacing w:before="58" w:line="184" w:lineRule="auto"/>
              <w:ind w:left="49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5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.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</w:t>
            </w:r>
          </w:p>
        </w:tc>
        <w:tc>
          <w:tcPr>
            <w:tcW w:w="1147" w:type="dxa"/>
            <w:vAlign w:val="top"/>
          </w:tcPr>
          <w:p>
            <w:pPr>
              <w:spacing w:line="378" w:lineRule="auto"/>
              <w:rPr>
                <w:rFonts w:ascii="Arial"/>
                <w:sz w:val="21"/>
              </w:rPr>
            </w:pPr>
          </w:p>
          <w:p>
            <w:pPr>
              <w:spacing w:before="58" w:line="185" w:lineRule="auto"/>
              <w:ind w:left="4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3.4</w:t>
            </w:r>
          </w:p>
        </w:tc>
        <w:tc>
          <w:tcPr>
            <w:tcW w:w="1137" w:type="dxa"/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spacing w:before="58" w:line="184" w:lineRule="auto"/>
              <w:ind w:left="39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3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3.5</w:t>
            </w:r>
          </w:p>
        </w:tc>
      </w:tr>
      <w:tr>
        <w:tblPrEx>
          <w:tblW w:w="9232" w:type="dxa"/>
          <w:tblInd w:w="2" w:type="dxa"/>
          <w:tblLayout w:type="fixed"/>
        </w:tblPrEx>
        <w:trPr>
          <w:trHeight w:val="875"/>
        </w:trPr>
        <w:tc>
          <w:tcPr>
            <w:tcW w:w="105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8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59" w:line="193" w:lineRule="auto"/>
              <w:ind w:left="28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4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5°</w:t>
            </w:r>
          </w:p>
        </w:tc>
        <w:tc>
          <w:tcPr>
            <w:tcW w:w="1240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2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前进停车</w:t>
            </w:r>
          </w:p>
        </w:tc>
        <w:tc>
          <w:tcPr>
            <w:tcW w:w="1240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59" w:line="184" w:lineRule="auto"/>
              <w:ind w:left="44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4.00</w:t>
            </w:r>
          </w:p>
        </w:tc>
        <w:tc>
          <w:tcPr>
            <w:tcW w:w="1242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59" w:line="184" w:lineRule="auto"/>
              <w:ind w:left="49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5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.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3</w:t>
            </w:r>
          </w:p>
        </w:tc>
        <w:tc>
          <w:tcPr>
            <w:tcW w:w="1240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59" w:line="184" w:lineRule="auto"/>
              <w:ind w:left="49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3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.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5</w:t>
            </w:r>
          </w:p>
        </w:tc>
        <w:tc>
          <w:tcPr>
            <w:tcW w:w="1147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before="59" w:line="185" w:lineRule="auto"/>
              <w:ind w:left="4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4.6</w:t>
            </w:r>
          </w:p>
        </w:tc>
        <w:tc>
          <w:tcPr>
            <w:tcW w:w="1137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before="59" w:line="184" w:lineRule="auto"/>
              <w:ind w:left="39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25.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7</w:t>
            </w:r>
          </w:p>
        </w:tc>
      </w:tr>
      <w:tr>
        <w:tblPrEx>
          <w:tblW w:w="9232" w:type="dxa"/>
          <w:tblInd w:w="2" w:type="dxa"/>
          <w:tblLayout w:type="fixed"/>
        </w:tblPrEx>
        <w:trPr>
          <w:trHeight w:val="863"/>
        </w:trPr>
        <w:tc>
          <w:tcPr>
            <w:tcW w:w="105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8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59" w:line="193" w:lineRule="auto"/>
              <w:ind w:left="28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6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0°</w:t>
            </w:r>
          </w:p>
        </w:tc>
        <w:tc>
          <w:tcPr>
            <w:tcW w:w="124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2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前进停车</w:t>
            </w:r>
          </w:p>
        </w:tc>
        <w:tc>
          <w:tcPr>
            <w:tcW w:w="1240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59" w:line="184" w:lineRule="auto"/>
              <w:ind w:left="44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5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.00</w:t>
            </w:r>
          </w:p>
        </w:tc>
        <w:tc>
          <w:tcPr>
            <w:tcW w:w="1242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59" w:line="184" w:lineRule="auto"/>
              <w:ind w:left="49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5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.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6</w:t>
            </w:r>
          </w:p>
        </w:tc>
        <w:tc>
          <w:tcPr>
            <w:tcW w:w="1240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59" w:line="184" w:lineRule="auto"/>
              <w:ind w:left="49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.9</w:t>
            </w:r>
          </w:p>
        </w:tc>
        <w:tc>
          <w:tcPr>
            <w:tcW w:w="1147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before="59" w:line="185" w:lineRule="auto"/>
              <w:ind w:left="4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6.2</w:t>
            </w:r>
          </w:p>
        </w:tc>
        <w:tc>
          <w:tcPr>
            <w:tcW w:w="1137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59" w:line="184" w:lineRule="auto"/>
              <w:ind w:left="39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23.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5</w:t>
            </w:r>
          </w:p>
        </w:tc>
      </w:tr>
      <w:tr>
        <w:tblPrEx>
          <w:tblW w:w="9232" w:type="dxa"/>
          <w:tblInd w:w="2" w:type="dxa"/>
          <w:tblLayout w:type="fixed"/>
        </w:tblPrEx>
        <w:trPr>
          <w:trHeight w:val="854"/>
        </w:trPr>
        <w:tc>
          <w:tcPr>
            <w:tcW w:w="105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8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before="59" w:line="193" w:lineRule="auto"/>
              <w:ind w:left="28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6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0°</w:t>
            </w:r>
          </w:p>
        </w:tc>
        <w:tc>
          <w:tcPr>
            <w:tcW w:w="1240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26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后退停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车</w:t>
            </w:r>
          </w:p>
        </w:tc>
        <w:tc>
          <w:tcPr>
            <w:tcW w:w="1240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59" w:line="184" w:lineRule="auto"/>
              <w:ind w:left="44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4.50</w:t>
            </w:r>
          </w:p>
        </w:tc>
        <w:tc>
          <w:tcPr>
            <w:tcW w:w="1242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59" w:line="184" w:lineRule="auto"/>
              <w:ind w:left="49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5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.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6</w:t>
            </w:r>
          </w:p>
        </w:tc>
        <w:tc>
          <w:tcPr>
            <w:tcW w:w="1240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59" w:line="184" w:lineRule="auto"/>
              <w:ind w:left="49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.9</w:t>
            </w:r>
          </w:p>
        </w:tc>
        <w:tc>
          <w:tcPr>
            <w:tcW w:w="1147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before="59" w:line="185" w:lineRule="auto"/>
              <w:ind w:left="4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5.7</w:t>
            </w:r>
          </w:p>
        </w:tc>
        <w:tc>
          <w:tcPr>
            <w:tcW w:w="1137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before="59" w:line="184" w:lineRule="auto"/>
              <w:ind w:left="39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22.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8</w:t>
            </w:r>
          </w:p>
        </w:tc>
      </w:tr>
      <w:tr>
        <w:tblPrEx>
          <w:tblW w:w="9232" w:type="dxa"/>
          <w:tblInd w:w="2" w:type="dxa"/>
          <w:tblLayout w:type="fixed"/>
        </w:tblPrEx>
        <w:trPr>
          <w:trHeight w:val="887"/>
        </w:trPr>
        <w:tc>
          <w:tcPr>
            <w:tcW w:w="105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8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59" w:line="193" w:lineRule="auto"/>
              <w:ind w:left="28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90°</w:t>
            </w:r>
          </w:p>
        </w:tc>
        <w:tc>
          <w:tcPr>
            <w:tcW w:w="1240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2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前进停车</w:t>
            </w:r>
          </w:p>
        </w:tc>
        <w:tc>
          <w:tcPr>
            <w:tcW w:w="1240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9" w:line="184" w:lineRule="auto"/>
              <w:ind w:left="44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9.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50</w:t>
            </w:r>
          </w:p>
        </w:tc>
        <w:tc>
          <w:tcPr>
            <w:tcW w:w="1242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9" w:line="184" w:lineRule="auto"/>
              <w:ind w:left="49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5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.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</w:t>
            </w:r>
          </w:p>
        </w:tc>
        <w:tc>
          <w:tcPr>
            <w:tcW w:w="1240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9" w:line="184" w:lineRule="auto"/>
              <w:ind w:left="49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.5</w:t>
            </w:r>
          </w:p>
        </w:tc>
        <w:tc>
          <w:tcPr>
            <w:tcW w:w="1147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before="59" w:line="185" w:lineRule="auto"/>
              <w:ind w:left="4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9.5</w:t>
            </w:r>
          </w:p>
        </w:tc>
        <w:tc>
          <w:tcPr>
            <w:tcW w:w="1137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before="59" w:line="184" w:lineRule="auto"/>
              <w:ind w:left="39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24.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4</w:t>
            </w:r>
          </w:p>
        </w:tc>
      </w:tr>
      <w:tr>
        <w:tblPrEx>
          <w:tblW w:w="9232" w:type="dxa"/>
          <w:tblInd w:w="2" w:type="dxa"/>
          <w:tblLayout w:type="fixed"/>
        </w:tblPrEx>
        <w:trPr>
          <w:trHeight w:val="859"/>
        </w:trPr>
        <w:tc>
          <w:tcPr>
            <w:tcW w:w="105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8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58" w:line="193" w:lineRule="auto"/>
              <w:ind w:left="28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90°</w:t>
            </w:r>
          </w:p>
        </w:tc>
        <w:tc>
          <w:tcPr>
            <w:tcW w:w="124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26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后退停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车</w:t>
            </w:r>
          </w:p>
        </w:tc>
        <w:tc>
          <w:tcPr>
            <w:tcW w:w="1240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58" w:line="184" w:lineRule="auto"/>
              <w:ind w:left="44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6.0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</w:t>
            </w:r>
          </w:p>
        </w:tc>
        <w:tc>
          <w:tcPr>
            <w:tcW w:w="1242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58" w:line="184" w:lineRule="auto"/>
              <w:ind w:left="49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5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.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</w:t>
            </w:r>
          </w:p>
        </w:tc>
        <w:tc>
          <w:tcPr>
            <w:tcW w:w="1240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58" w:line="184" w:lineRule="auto"/>
              <w:ind w:left="49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2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.5</w:t>
            </w:r>
          </w:p>
        </w:tc>
        <w:tc>
          <w:tcPr>
            <w:tcW w:w="1147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spacing w:before="59" w:line="185" w:lineRule="auto"/>
              <w:ind w:left="50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6</w:t>
            </w:r>
          </w:p>
        </w:tc>
        <w:tc>
          <w:tcPr>
            <w:tcW w:w="1137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spacing w:before="58" w:line="184" w:lineRule="auto"/>
              <w:ind w:left="39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20.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</w:t>
            </w:r>
          </w:p>
        </w:tc>
      </w:tr>
      <w:tr>
        <w:tblPrEx>
          <w:tblW w:w="9232" w:type="dxa"/>
          <w:tblInd w:w="2" w:type="dxa"/>
          <w:tblLayout w:type="fixed"/>
        </w:tblPrEx>
        <w:trPr>
          <w:trHeight w:val="804"/>
        </w:trPr>
        <w:tc>
          <w:tcPr>
            <w:tcW w:w="1058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58" w:line="331" w:lineRule="auto"/>
              <w:ind w:left="265" w:right="68" w:firstLine="4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5"/>
                <w:sz w:val="18"/>
                <w:szCs w:val="18"/>
              </w:rPr>
              <w:t>中</w:t>
            </w:r>
            <w:r>
              <w:rPr>
                <w:rFonts w:ascii="SimSun" w:eastAsia="SimSun" w:hAnsi="SimSun" w:cs="SimSun"/>
                <w:spacing w:val="-12"/>
                <w:sz w:val="18"/>
                <w:szCs w:val="18"/>
              </w:rPr>
              <w:t>型车、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大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型车</w:t>
            </w:r>
          </w:p>
        </w:tc>
        <w:tc>
          <w:tcPr>
            <w:tcW w:w="928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59" w:line="193" w:lineRule="auto"/>
              <w:ind w:left="28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3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°</w:t>
            </w:r>
          </w:p>
        </w:tc>
        <w:tc>
          <w:tcPr>
            <w:tcW w:w="1240" w:type="dxa"/>
            <w:vAlign w:val="top"/>
          </w:tcPr>
          <w:p>
            <w:pPr>
              <w:spacing w:before="153" w:line="312" w:lineRule="exact"/>
              <w:ind w:left="2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position w:val="9"/>
                <w:sz w:val="18"/>
                <w:szCs w:val="18"/>
              </w:rPr>
              <w:t>前进停车</w:t>
            </w:r>
          </w:p>
          <w:p>
            <w:pPr>
              <w:spacing w:line="220" w:lineRule="auto"/>
              <w:ind w:left="2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前进出车</w:t>
            </w:r>
          </w:p>
        </w:tc>
        <w:tc>
          <w:tcPr>
            <w:tcW w:w="1240" w:type="dxa"/>
            <w:vAlign w:val="top"/>
          </w:tcPr>
          <w:p>
            <w:pPr>
              <w:spacing w:before="182" w:line="312" w:lineRule="exact"/>
              <w:ind w:left="44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position w:val="12"/>
                <w:sz w:val="18"/>
                <w:szCs w:val="18"/>
              </w:rPr>
              <w:t>4.00</w:t>
            </w:r>
          </w:p>
          <w:p>
            <w:pPr>
              <w:spacing w:line="183" w:lineRule="auto"/>
              <w:ind w:left="44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6.0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</w:t>
            </w:r>
          </w:p>
        </w:tc>
        <w:tc>
          <w:tcPr>
            <w:tcW w:w="1242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59" w:line="184" w:lineRule="auto"/>
              <w:ind w:left="48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9.3</w:t>
            </w:r>
          </w:p>
        </w:tc>
        <w:tc>
          <w:tcPr>
            <w:tcW w:w="1240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59" w:line="184" w:lineRule="auto"/>
              <w:ind w:left="49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6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.5</w:t>
            </w:r>
          </w:p>
        </w:tc>
        <w:tc>
          <w:tcPr>
            <w:tcW w:w="1147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59" w:line="185" w:lineRule="auto"/>
              <w:ind w:left="4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4.3</w:t>
            </w:r>
          </w:p>
        </w:tc>
        <w:tc>
          <w:tcPr>
            <w:tcW w:w="1137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59" w:line="184" w:lineRule="auto"/>
              <w:ind w:left="39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93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.0</w:t>
            </w:r>
          </w:p>
        </w:tc>
      </w:tr>
      <w:tr>
        <w:tblPrEx>
          <w:tblW w:w="9232" w:type="dxa"/>
          <w:tblInd w:w="2" w:type="dxa"/>
          <w:tblLayout w:type="fixed"/>
        </w:tblPrEx>
        <w:trPr>
          <w:trHeight w:val="842"/>
        </w:trPr>
        <w:tc>
          <w:tcPr>
            <w:tcW w:w="105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8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before="59" w:line="193" w:lineRule="auto"/>
              <w:ind w:left="28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4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5°</w:t>
            </w:r>
          </w:p>
        </w:tc>
        <w:tc>
          <w:tcPr>
            <w:tcW w:w="1240" w:type="dxa"/>
            <w:vAlign w:val="top"/>
          </w:tcPr>
          <w:p>
            <w:pPr>
              <w:spacing w:before="174" w:line="312" w:lineRule="exact"/>
              <w:ind w:left="2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position w:val="9"/>
                <w:sz w:val="18"/>
                <w:szCs w:val="18"/>
              </w:rPr>
              <w:t>前进停车</w:t>
            </w:r>
          </w:p>
          <w:p>
            <w:pPr>
              <w:spacing w:line="220" w:lineRule="auto"/>
              <w:ind w:left="2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前进出车</w:t>
            </w:r>
          </w:p>
        </w:tc>
        <w:tc>
          <w:tcPr>
            <w:tcW w:w="1240" w:type="dxa"/>
            <w:vAlign w:val="top"/>
          </w:tcPr>
          <w:p>
            <w:pPr>
              <w:spacing w:before="203" w:line="312" w:lineRule="exact"/>
              <w:ind w:left="44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position w:val="12"/>
                <w:sz w:val="18"/>
                <w:szCs w:val="18"/>
              </w:rPr>
              <w:t>7</w:t>
            </w:r>
            <w:r>
              <w:rPr>
                <w:rFonts w:ascii="SimSun" w:eastAsia="SimSun" w:hAnsi="SimSun" w:cs="SimSun"/>
                <w:spacing w:val="-2"/>
                <w:position w:val="12"/>
                <w:sz w:val="18"/>
                <w:szCs w:val="18"/>
              </w:rPr>
              <w:t>.00</w:t>
            </w:r>
          </w:p>
          <w:p>
            <w:pPr>
              <w:spacing w:line="183" w:lineRule="auto"/>
              <w:ind w:left="44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6.5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</w:t>
            </w:r>
          </w:p>
        </w:tc>
        <w:tc>
          <w:tcPr>
            <w:tcW w:w="1242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59" w:line="185" w:lineRule="auto"/>
              <w:ind w:left="45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1.5</w:t>
            </w:r>
          </w:p>
        </w:tc>
        <w:tc>
          <w:tcPr>
            <w:tcW w:w="1240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59" w:line="184" w:lineRule="auto"/>
              <w:ind w:left="48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4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.6</w:t>
            </w:r>
          </w:p>
        </w:tc>
        <w:tc>
          <w:tcPr>
            <w:tcW w:w="1147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59" w:line="185" w:lineRule="auto"/>
              <w:ind w:left="4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8.2</w:t>
            </w:r>
          </w:p>
        </w:tc>
        <w:tc>
          <w:tcPr>
            <w:tcW w:w="1137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59" w:line="184" w:lineRule="auto"/>
              <w:ind w:left="39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84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.0</w:t>
            </w:r>
          </w:p>
        </w:tc>
      </w:tr>
      <w:tr>
        <w:tblPrEx>
          <w:tblW w:w="9232" w:type="dxa"/>
          <w:tblInd w:w="2" w:type="dxa"/>
          <w:tblLayout w:type="fixed"/>
        </w:tblPrEx>
        <w:trPr>
          <w:trHeight w:val="842"/>
        </w:trPr>
        <w:tc>
          <w:tcPr>
            <w:tcW w:w="105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8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before="59" w:line="193" w:lineRule="auto"/>
              <w:ind w:left="28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6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0°</w:t>
            </w:r>
          </w:p>
        </w:tc>
        <w:tc>
          <w:tcPr>
            <w:tcW w:w="1240" w:type="dxa"/>
            <w:vAlign w:val="top"/>
          </w:tcPr>
          <w:p>
            <w:pPr>
              <w:spacing w:before="172" w:line="312" w:lineRule="exact"/>
              <w:ind w:left="2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position w:val="9"/>
                <w:sz w:val="18"/>
                <w:szCs w:val="18"/>
              </w:rPr>
              <w:t>前进停车</w:t>
            </w:r>
          </w:p>
          <w:p>
            <w:pPr>
              <w:spacing w:line="220" w:lineRule="auto"/>
              <w:ind w:left="2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前进出车</w:t>
            </w:r>
          </w:p>
        </w:tc>
        <w:tc>
          <w:tcPr>
            <w:tcW w:w="1240" w:type="dxa"/>
            <w:vAlign w:val="top"/>
          </w:tcPr>
          <w:p>
            <w:pPr>
              <w:spacing w:before="200" w:line="313" w:lineRule="exact"/>
              <w:ind w:left="41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position w:val="12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3"/>
                <w:position w:val="12"/>
                <w:sz w:val="18"/>
                <w:szCs w:val="18"/>
              </w:rPr>
              <w:t>1.00</w:t>
            </w:r>
          </w:p>
          <w:p>
            <w:pPr>
              <w:spacing w:line="183" w:lineRule="auto"/>
              <w:ind w:left="44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7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.50</w:t>
            </w:r>
          </w:p>
        </w:tc>
        <w:tc>
          <w:tcPr>
            <w:tcW w:w="1242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before="59" w:line="185" w:lineRule="auto"/>
              <w:ind w:left="45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2.9</w:t>
            </w:r>
          </w:p>
        </w:tc>
        <w:tc>
          <w:tcPr>
            <w:tcW w:w="1240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before="59" w:line="184" w:lineRule="auto"/>
              <w:ind w:left="44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3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.75</w:t>
            </w:r>
          </w:p>
        </w:tc>
        <w:tc>
          <w:tcPr>
            <w:tcW w:w="1147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before="59" w:line="184" w:lineRule="auto"/>
              <w:ind w:left="40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22.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2</w:t>
            </w:r>
          </w:p>
        </w:tc>
        <w:tc>
          <w:tcPr>
            <w:tcW w:w="1137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before="59" w:line="185" w:lineRule="auto"/>
              <w:ind w:left="39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82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.1</w:t>
            </w:r>
          </w:p>
        </w:tc>
      </w:tr>
      <w:tr>
        <w:tblPrEx>
          <w:tblW w:w="9232" w:type="dxa"/>
          <w:tblInd w:w="2" w:type="dxa"/>
          <w:tblLayout w:type="fixed"/>
        </w:tblPrEx>
        <w:trPr>
          <w:trHeight w:val="839"/>
        </w:trPr>
        <w:tc>
          <w:tcPr>
            <w:tcW w:w="1058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8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before="59" w:line="193" w:lineRule="auto"/>
              <w:ind w:left="28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90°</w:t>
            </w:r>
          </w:p>
        </w:tc>
        <w:tc>
          <w:tcPr>
            <w:tcW w:w="1240" w:type="dxa"/>
            <w:vAlign w:val="top"/>
          </w:tcPr>
          <w:p>
            <w:pPr>
              <w:spacing w:before="172" w:line="312" w:lineRule="exact"/>
              <w:ind w:left="2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position w:val="9"/>
                <w:sz w:val="18"/>
                <w:szCs w:val="18"/>
              </w:rPr>
              <w:t>前进停车</w:t>
            </w:r>
          </w:p>
          <w:p>
            <w:pPr>
              <w:spacing w:line="220" w:lineRule="auto"/>
              <w:ind w:left="2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前进出车</w:t>
            </w:r>
          </w:p>
        </w:tc>
        <w:tc>
          <w:tcPr>
            <w:tcW w:w="1240" w:type="dxa"/>
            <w:vAlign w:val="top"/>
          </w:tcPr>
          <w:p>
            <w:pPr>
              <w:spacing w:before="200" w:line="312" w:lineRule="exact"/>
              <w:ind w:left="41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position w:val="12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3"/>
                <w:position w:val="12"/>
                <w:sz w:val="18"/>
                <w:szCs w:val="18"/>
              </w:rPr>
              <w:t>9.00</w:t>
            </w:r>
          </w:p>
          <w:p>
            <w:pPr>
              <w:spacing w:line="184" w:lineRule="auto"/>
              <w:ind w:left="41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1.00</w:t>
            </w:r>
          </w:p>
        </w:tc>
        <w:tc>
          <w:tcPr>
            <w:tcW w:w="1242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before="59" w:line="185" w:lineRule="auto"/>
              <w:ind w:left="45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3.0</w:t>
            </w:r>
          </w:p>
        </w:tc>
        <w:tc>
          <w:tcPr>
            <w:tcW w:w="1240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before="59" w:line="184" w:lineRule="auto"/>
              <w:ind w:left="44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3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.25</w:t>
            </w:r>
          </w:p>
        </w:tc>
        <w:tc>
          <w:tcPr>
            <w:tcW w:w="1147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before="59" w:line="184" w:lineRule="auto"/>
              <w:ind w:left="40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28.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</w:t>
            </w:r>
          </w:p>
        </w:tc>
        <w:tc>
          <w:tcPr>
            <w:tcW w:w="1137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before="59" w:line="185" w:lineRule="auto"/>
              <w:ind w:left="39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91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.0</w:t>
            </w:r>
          </w:p>
        </w:tc>
      </w:tr>
    </w:tbl>
    <w:p>
      <w:pPr>
        <w:sectPr>
          <w:footerReference w:type="default" r:id="rId28"/>
          <w:pgSz w:w="11906" w:h="16838"/>
          <w:pgMar w:top="1405" w:right="1131" w:bottom="1314" w:left="1305" w:header="0" w:footer="1133" w:gutter="0"/>
          <w:pgNumType w:start="26"/>
          <w:cols w:space="708"/>
        </w:sectPr>
      </w:pPr>
    </w:p>
    <w:tbl>
      <w:tblPr>
        <w:tblStyle w:val="TableNormal9"/>
        <w:tblW w:w="923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058"/>
        <w:gridCol w:w="928"/>
        <w:gridCol w:w="1240"/>
        <w:gridCol w:w="1240"/>
        <w:gridCol w:w="1242"/>
        <w:gridCol w:w="1240"/>
        <w:gridCol w:w="1147"/>
        <w:gridCol w:w="1137"/>
      </w:tblGrid>
      <w:tr>
        <w:tblPrEx>
          <w:tblW w:w="923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10"/>
        </w:trPr>
        <w:tc>
          <w:tcPr>
            <w:tcW w:w="1058" w:type="dxa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8" w:type="dxa"/>
            <w:vAlign w:val="top"/>
          </w:tcPr>
          <w:p>
            <w:pPr>
              <w:spacing w:before="262" w:line="221" w:lineRule="auto"/>
              <w:ind w:left="28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平行</w:t>
            </w:r>
          </w:p>
        </w:tc>
        <w:tc>
          <w:tcPr>
            <w:tcW w:w="1240" w:type="dxa"/>
            <w:vAlign w:val="top"/>
          </w:tcPr>
          <w:p>
            <w:pPr>
              <w:spacing w:before="106" w:line="312" w:lineRule="exact"/>
              <w:ind w:left="26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position w:val="9"/>
                <w:sz w:val="18"/>
                <w:szCs w:val="18"/>
              </w:rPr>
              <w:t>后退停</w:t>
            </w:r>
            <w:r>
              <w:rPr>
                <w:rFonts w:ascii="SimSun" w:eastAsia="SimSun" w:hAnsi="SimSun" w:cs="SimSun"/>
                <w:spacing w:val="-1"/>
                <w:position w:val="9"/>
                <w:sz w:val="18"/>
                <w:szCs w:val="18"/>
              </w:rPr>
              <w:t>车</w:t>
            </w:r>
          </w:p>
          <w:p>
            <w:pPr>
              <w:spacing w:line="220" w:lineRule="auto"/>
              <w:ind w:left="2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前进出车</w:t>
            </w:r>
          </w:p>
        </w:tc>
        <w:tc>
          <w:tcPr>
            <w:tcW w:w="1240" w:type="dxa"/>
            <w:vAlign w:val="top"/>
          </w:tcPr>
          <w:p>
            <w:pPr>
              <w:spacing w:before="290" w:line="184" w:lineRule="auto"/>
              <w:ind w:left="53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6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.0</w:t>
            </w:r>
          </w:p>
        </w:tc>
        <w:tc>
          <w:tcPr>
            <w:tcW w:w="1242" w:type="dxa"/>
            <w:vAlign w:val="top"/>
          </w:tcPr>
          <w:p>
            <w:pPr>
              <w:spacing w:before="290" w:line="184" w:lineRule="auto"/>
              <w:ind w:left="44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3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.25</w:t>
            </w:r>
          </w:p>
        </w:tc>
        <w:tc>
          <w:tcPr>
            <w:tcW w:w="1240" w:type="dxa"/>
            <w:vAlign w:val="top"/>
          </w:tcPr>
          <w:p>
            <w:pPr>
              <w:spacing w:before="289" w:line="185" w:lineRule="auto"/>
              <w:ind w:left="45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9.0</w:t>
            </w:r>
          </w:p>
        </w:tc>
        <w:tc>
          <w:tcPr>
            <w:tcW w:w="1147" w:type="dxa"/>
            <w:vAlign w:val="top"/>
          </w:tcPr>
          <w:p>
            <w:pPr>
              <w:spacing w:before="290" w:line="184" w:lineRule="auto"/>
              <w:ind w:left="40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6.2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5</w:t>
            </w:r>
          </w:p>
        </w:tc>
        <w:tc>
          <w:tcPr>
            <w:tcW w:w="1137" w:type="dxa"/>
            <w:vAlign w:val="top"/>
          </w:tcPr>
          <w:p>
            <w:pPr>
              <w:spacing w:before="289" w:line="185" w:lineRule="auto"/>
              <w:ind w:left="35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18.8</w:t>
            </w:r>
          </w:p>
        </w:tc>
      </w:tr>
      <w:tr>
        <w:tblPrEx>
          <w:tblW w:w="9232" w:type="dxa"/>
          <w:tblInd w:w="2" w:type="dxa"/>
          <w:tblLayout w:type="fixed"/>
        </w:tblPrEx>
        <w:trPr>
          <w:trHeight w:val="710"/>
        </w:trPr>
        <w:tc>
          <w:tcPr>
            <w:tcW w:w="1058" w:type="dxa"/>
            <w:vAlign w:val="top"/>
          </w:tcPr>
          <w:p>
            <w:pPr>
              <w:spacing w:before="262" w:line="220" w:lineRule="auto"/>
              <w:ind w:left="17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超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长型车</w:t>
            </w:r>
          </w:p>
        </w:tc>
        <w:tc>
          <w:tcPr>
            <w:tcW w:w="928" w:type="dxa"/>
            <w:vAlign w:val="top"/>
          </w:tcPr>
          <w:p>
            <w:pPr>
              <w:spacing w:before="262" w:line="221" w:lineRule="auto"/>
              <w:ind w:left="28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平行</w:t>
            </w:r>
          </w:p>
        </w:tc>
        <w:tc>
          <w:tcPr>
            <w:tcW w:w="1240" w:type="dxa"/>
            <w:vAlign w:val="top"/>
          </w:tcPr>
          <w:p>
            <w:pPr>
              <w:spacing w:before="106" w:line="312" w:lineRule="exact"/>
              <w:ind w:left="26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position w:val="9"/>
                <w:sz w:val="18"/>
                <w:szCs w:val="18"/>
              </w:rPr>
              <w:t>后退停</w:t>
            </w:r>
            <w:r>
              <w:rPr>
                <w:rFonts w:ascii="SimSun" w:eastAsia="SimSun" w:hAnsi="SimSun" w:cs="SimSun"/>
                <w:spacing w:val="-1"/>
                <w:position w:val="9"/>
                <w:sz w:val="18"/>
                <w:szCs w:val="18"/>
              </w:rPr>
              <w:t>车</w:t>
            </w:r>
          </w:p>
          <w:p>
            <w:pPr>
              <w:spacing w:line="220" w:lineRule="auto"/>
              <w:ind w:left="26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前进出车</w:t>
            </w:r>
          </w:p>
        </w:tc>
        <w:tc>
          <w:tcPr>
            <w:tcW w:w="1240" w:type="dxa"/>
            <w:vAlign w:val="top"/>
          </w:tcPr>
          <w:p>
            <w:pPr>
              <w:spacing w:before="291" w:line="184" w:lineRule="auto"/>
              <w:ind w:left="53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6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.0</w:t>
            </w:r>
          </w:p>
        </w:tc>
        <w:tc>
          <w:tcPr>
            <w:tcW w:w="1242" w:type="dxa"/>
            <w:vAlign w:val="top"/>
          </w:tcPr>
          <w:p>
            <w:pPr>
              <w:spacing w:before="291" w:line="184" w:lineRule="auto"/>
              <w:ind w:left="49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3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.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5</w:t>
            </w:r>
          </w:p>
        </w:tc>
        <w:tc>
          <w:tcPr>
            <w:tcW w:w="1240" w:type="dxa"/>
            <w:vAlign w:val="top"/>
          </w:tcPr>
          <w:p>
            <w:pPr>
              <w:spacing w:before="291" w:line="184" w:lineRule="auto"/>
              <w:ind w:left="44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29.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0</w:t>
            </w:r>
          </w:p>
        </w:tc>
        <w:tc>
          <w:tcPr>
            <w:tcW w:w="1147" w:type="dxa"/>
            <w:vAlign w:val="top"/>
          </w:tcPr>
          <w:p>
            <w:pPr>
              <w:spacing w:before="291" w:line="184" w:lineRule="auto"/>
              <w:ind w:left="44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6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.5</w:t>
            </w:r>
          </w:p>
        </w:tc>
        <w:tc>
          <w:tcPr>
            <w:tcW w:w="1137" w:type="dxa"/>
            <w:vAlign w:val="top"/>
          </w:tcPr>
          <w:p>
            <w:pPr>
              <w:spacing w:before="290" w:line="185" w:lineRule="auto"/>
              <w:ind w:left="35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88.5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w:type="default" r:id="rId29"/>
          <w:type w:val="nextPage"/>
          <w:pgSz w:w="11906" w:h="16838"/>
          <w:pgMar w:top="1405" w:right="1131" w:bottom="1314" w:left="1305" w:header="0" w:footer="1133" w:gutter="0"/>
          <w:pgNumType w:start="27"/>
          <w:cols w:space="708"/>
          <w:titlePg w:val="0"/>
        </w:sectPr>
      </w:pPr>
    </w:p>
    <w:p>
      <w:pPr>
        <w:spacing w:before="42" w:line="237" w:lineRule="auto"/>
        <w:jc w:val="right"/>
        <w:rPr>
          <w:rFonts w:ascii="SimHei" w:eastAsia="SimHei" w:hAnsi="SimHei" w:cs="SimHei"/>
          <w:sz w:val="21"/>
          <w:szCs w:val="21"/>
        </w:rPr>
      </w:pP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4191000</wp:posOffset>
            </wp:positionH>
            <wp:positionV relativeFrom="page">
              <wp:posOffset>1257296</wp:posOffset>
            </wp:positionV>
            <wp:extent cx="2404871" cy="1495044"/>
            <wp:effectExtent l="0" t="0" r="0" b="0"/>
            <wp:wrapNone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404871" cy="14950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4191000</wp:posOffset>
            </wp:positionH>
            <wp:positionV relativeFrom="page">
              <wp:posOffset>3994400</wp:posOffset>
            </wp:positionV>
            <wp:extent cx="2404871" cy="1418844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404871" cy="1418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1040891</wp:posOffset>
            </wp:positionH>
            <wp:positionV relativeFrom="page">
              <wp:posOffset>6856472</wp:posOffset>
            </wp:positionV>
            <wp:extent cx="2667000" cy="1313688"/>
            <wp:effectExtent l="0" t="0" r="0" b="0"/>
            <wp:wrapNone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13136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177</w:t>
      </w:r>
      <w:r>
        <w:rPr>
          <w:rFonts w:ascii="SimHei" w:eastAsia="SimHei" w:hAnsi="SimHei" w:cs="SimHei"/>
          <w:sz w:val="21"/>
          <w:szCs w:val="21"/>
        </w:rPr>
        <w:t>4</w:t>
      </w:r>
      <w:r>
        <w:rPr>
          <w:rFonts w:ascii="Times New Roman" w:eastAsia="Times New Roman" w:hAnsi="Times New Roman" w:cs="Times New Roman"/>
          <w:sz w:val="21"/>
          <w:szCs w:val="21"/>
        </w:rPr>
        <w:t>—</w:t>
      </w:r>
      <w:r>
        <w:rPr>
          <w:rFonts w:ascii="SimHei" w:eastAsia="SimHei" w:hAnsi="SimHei" w:cs="SimHei"/>
          <w:sz w:val="21"/>
          <w:szCs w:val="21"/>
        </w:rPr>
        <w:t>2020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355" w:lineRule="exact"/>
        <w:ind w:firstLine="206"/>
        <w:textAlignment w:val="center"/>
      </w:pPr>
      <w:r>
        <w:drawing>
          <wp:inline distT="0" distB="0" distL="0" distR="0">
            <wp:extent cx="2404872" cy="1495044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404872" cy="1495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5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before="58" w:line="222" w:lineRule="auto"/>
        <w:ind w:left="979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sz w:val="18"/>
          <w:szCs w:val="18"/>
        </w:rPr>
        <w:t>a</w:t>
      </w:r>
      <w:r>
        <w:rPr>
          <w:rFonts w:ascii="SimHei" w:eastAsia="SimHei" w:hAnsi="SimHei" w:cs="SimHei"/>
          <w:spacing w:val="2"/>
          <w:sz w:val="18"/>
          <w:szCs w:val="18"/>
        </w:rPr>
        <w:t>)</w:t>
      </w:r>
      <w:r>
        <w:rPr>
          <w:rFonts w:ascii="SimHei" w:eastAsia="SimHei" w:hAnsi="SimHei" w:cs="SimHei"/>
          <w:spacing w:val="2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2"/>
          <w:sz w:val="18"/>
          <w:szCs w:val="18"/>
        </w:rPr>
        <w:t>30°前进停车、后退出车</w:t>
      </w:r>
      <w:r>
        <w:rPr>
          <w:rFonts w:ascii="SimHei" w:eastAsia="SimHei" w:hAnsi="SimHei" w:cs="SimHei"/>
          <w:spacing w:val="1"/>
          <w:sz w:val="18"/>
          <w:szCs w:val="18"/>
        </w:rPr>
        <w:t xml:space="preserve">                           </w:t>
      </w:r>
      <w:r>
        <w:rPr>
          <w:rFonts w:ascii="SimHei" w:eastAsia="SimHei" w:hAnsi="SimHei" w:cs="SimHei"/>
          <w:sz w:val="18"/>
          <w:szCs w:val="18"/>
        </w:rPr>
        <w:t>b</w:t>
      </w:r>
      <w:r>
        <w:rPr>
          <w:rFonts w:ascii="SimHei" w:eastAsia="SimHei" w:hAnsi="SimHei" w:cs="SimHei"/>
          <w:spacing w:val="1"/>
          <w:sz w:val="18"/>
          <w:szCs w:val="18"/>
        </w:rPr>
        <w:t>)</w:t>
      </w:r>
      <w:r>
        <w:rPr>
          <w:rFonts w:ascii="SimHei" w:eastAsia="SimHei" w:hAnsi="SimHei" w:cs="SimHei"/>
          <w:spacing w:val="1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1"/>
          <w:sz w:val="18"/>
          <w:szCs w:val="18"/>
        </w:rPr>
        <w:t>45°前进停车、后退出车</w:t>
      </w:r>
    </w:p>
    <w:p>
      <w:pPr>
        <w:spacing w:line="475" w:lineRule="auto"/>
        <w:rPr>
          <w:rFonts w:ascii="Arial"/>
          <w:sz w:val="21"/>
        </w:rPr>
      </w:pPr>
    </w:p>
    <w:p>
      <w:pPr>
        <w:spacing w:line="2340" w:lineRule="exact"/>
        <w:ind w:firstLine="206"/>
        <w:textAlignment w:val="center"/>
      </w:pPr>
      <w:r>
        <w:drawing>
          <wp:inline distT="0" distB="0" distL="0" distR="0">
            <wp:extent cx="2404872" cy="1485900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404872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58" w:line="222" w:lineRule="auto"/>
        <w:ind w:left="978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sz w:val="18"/>
          <w:szCs w:val="18"/>
        </w:rPr>
        <w:t>c</w:t>
      </w:r>
      <w:r>
        <w:rPr>
          <w:rFonts w:ascii="SimHei" w:eastAsia="SimHei" w:hAnsi="SimHei" w:cs="SimHei"/>
          <w:spacing w:val="2"/>
          <w:sz w:val="18"/>
          <w:szCs w:val="18"/>
        </w:rPr>
        <w:t>)</w:t>
      </w:r>
      <w:r>
        <w:rPr>
          <w:rFonts w:ascii="SimHei" w:eastAsia="SimHei" w:hAnsi="SimHei" w:cs="SimHei"/>
          <w:spacing w:val="2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2"/>
          <w:sz w:val="18"/>
          <w:szCs w:val="18"/>
        </w:rPr>
        <w:t>60°前进停车、后退出车</w:t>
      </w:r>
      <w:r>
        <w:rPr>
          <w:rFonts w:ascii="SimHei" w:eastAsia="SimHei" w:hAnsi="SimHei" w:cs="SimHei"/>
          <w:spacing w:val="2"/>
          <w:sz w:val="18"/>
          <w:szCs w:val="18"/>
        </w:rPr>
        <w:t xml:space="preserve">  </w:t>
      </w:r>
      <w:r>
        <w:rPr>
          <w:rFonts w:ascii="SimHei" w:eastAsia="SimHei" w:hAnsi="SimHei" w:cs="SimHei"/>
          <w:spacing w:val="1"/>
          <w:sz w:val="18"/>
          <w:szCs w:val="18"/>
        </w:rPr>
        <w:t xml:space="preserve">                         </w:t>
      </w:r>
      <w:r>
        <w:rPr>
          <w:rFonts w:ascii="SimHei" w:eastAsia="SimHei" w:hAnsi="SimHei" w:cs="SimHei"/>
          <w:sz w:val="18"/>
          <w:szCs w:val="18"/>
        </w:rPr>
        <w:t>d</w:t>
      </w:r>
      <w:r>
        <w:rPr>
          <w:rFonts w:ascii="SimHei" w:eastAsia="SimHei" w:hAnsi="SimHei" w:cs="SimHei"/>
          <w:spacing w:val="1"/>
          <w:sz w:val="18"/>
          <w:szCs w:val="18"/>
        </w:rPr>
        <w:t>)</w:t>
      </w:r>
      <w:r>
        <w:rPr>
          <w:rFonts w:ascii="SimHei" w:eastAsia="SimHei" w:hAnsi="SimHei" w:cs="SimHei"/>
          <w:spacing w:val="1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1"/>
          <w:sz w:val="18"/>
          <w:szCs w:val="18"/>
        </w:rPr>
        <w:t>60°后退停车、前进出车</w:t>
      </w:r>
    </w:p>
    <w:p>
      <w:pPr>
        <w:spacing w:line="408" w:lineRule="auto"/>
        <w:rPr>
          <w:rFonts w:ascii="Arial"/>
          <w:sz w:val="21"/>
        </w:rPr>
      </w:pPr>
    </w:p>
    <w:p>
      <w:pPr>
        <w:spacing w:line="2475" w:lineRule="exact"/>
        <w:ind w:firstLine="4828"/>
        <w:textAlignment w:val="center"/>
        <w:sectPr>
          <w:footerReference w:type="default" r:id="rId35"/>
          <w:pgSz w:w="11906" w:h="16838"/>
          <w:pgMar w:top="1405" w:right="1134" w:bottom="1314" w:left="1639" w:header="0" w:footer="1132" w:gutter="0"/>
          <w:pgNumType w:start="28"/>
          <w:cols w:space="708"/>
        </w:sectPr>
      </w:pPr>
      <w:r>
        <w:drawing>
          <wp:inline distT="0" distB="0" distL="0" distR="0">
            <wp:extent cx="2572511" cy="1571244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572511" cy="1571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59" w:line="222" w:lineRule="auto"/>
        <w:ind w:left="979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sz w:val="18"/>
          <w:szCs w:val="18"/>
        </w:rPr>
        <w:t>e</w:t>
      </w:r>
      <w:r>
        <w:rPr>
          <w:rFonts w:ascii="SimHei" w:eastAsia="SimHei" w:hAnsi="SimHei" w:cs="SimHei"/>
          <w:spacing w:val="2"/>
          <w:sz w:val="18"/>
          <w:szCs w:val="18"/>
        </w:rPr>
        <w:t>)</w:t>
      </w:r>
      <w:r>
        <w:rPr>
          <w:rFonts w:ascii="SimHei" w:eastAsia="SimHei" w:hAnsi="SimHei" w:cs="SimHei"/>
          <w:spacing w:val="2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2"/>
          <w:sz w:val="18"/>
          <w:szCs w:val="18"/>
        </w:rPr>
        <w:t>90°前进停车、后退出车</w:t>
      </w:r>
      <w:r>
        <w:rPr>
          <w:rFonts w:ascii="SimHei" w:eastAsia="SimHei" w:hAnsi="SimHei" w:cs="SimHei"/>
          <w:spacing w:val="2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1"/>
          <w:sz w:val="18"/>
          <w:szCs w:val="18"/>
        </w:rPr>
        <w:t xml:space="preserve">                          </w:t>
      </w:r>
      <w:r>
        <w:rPr>
          <w:rFonts w:ascii="SimHei" w:eastAsia="SimHei" w:hAnsi="SimHei" w:cs="SimHei"/>
          <w:sz w:val="18"/>
          <w:szCs w:val="18"/>
        </w:rPr>
        <w:t>f</w:t>
      </w:r>
      <w:r>
        <w:rPr>
          <w:rFonts w:ascii="SimHei" w:eastAsia="SimHei" w:hAnsi="SimHei" w:cs="SimHei"/>
          <w:spacing w:val="1"/>
          <w:sz w:val="18"/>
          <w:szCs w:val="18"/>
        </w:rPr>
        <w:t>)</w:t>
      </w:r>
      <w:r>
        <w:rPr>
          <w:rFonts w:ascii="SimHei" w:eastAsia="SimHei" w:hAnsi="SimHei" w:cs="SimHei"/>
          <w:spacing w:val="1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1"/>
          <w:sz w:val="18"/>
          <w:szCs w:val="18"/>
        </w:rPr>
        <w:t>90°后退停车、前进出车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69" w:line="222" w:lineRule="auto"/>
        <w:ind w:left="316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图4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小型车停车方式示意图</w:t>
      </w:r>
    </w:p>
    <w:p>
      <w:pPr>
        <w:sectPr>
          <w:footerReference w:type="default" r:id="rId37"/>
          <w:type w:val="nextPage"/>
          <w:pgSz w:w="11906" w:h="16838"/>
          <w:pgMar w:top="1405" w:right="1134" w:bottom="1314" w:left="1639" w:header="0" w:footer="1132" w:gutter="0"/>
          <w:pgNumType w:start="29"/>
          <w:cols w:space="708"/>
          <w:titlePg w:val="0"/>
        </w:sectPr>
      </w:pPr>
    </w:p>
    <w:p>
      <w:pPr>
        <w:spacing w:line="315" w:lineRule="auto"/>
        <w:rPr>
          <w:rFonts w:ascii="Arial"/>
          <w:sz w:val="21"/>
        </w:rPr>
      </w:pP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2092451</wp:posOffset>
            </wp:positionH>
            <wp:positionV relativeFrom="page">
              <wp:posOffset>6216392</wp:posOffset>
            </wp:positionV>
            <wp:extent cx="3595115" cy="338327"/>
            <wp:effectExtent l="0" t="0" r="0" b="0"/>
            <wp:wrapNone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595115" cy="3383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2057400</wp:posOffset>
            </wp:positionH>
            <wp:positionV relativeFrom="page">
              <wp:posOffset>7362440</wp:posOffset>
            </wp:positionV>
            <wp:extent cx="3654552" cy="196596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654552" cy="1965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2057400</wp:posOffset>
            </wp:positionH>
            <wp:positionV relativeFrom="page">
              <wp:posOffset>7755632</wp:posOffset>
            </wp:positionV>
            <wp:extent cx="3654552" cy="978407"/>
            <wp:effectExtent l="0" t="0" r="0" b="0"/>
            <wp:wrapNone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654552" cy="9784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15" w:lineRule="auto"/>
        <w:rPr>
          <w:rFonts w:ascii="Arial"/>
          <w:sz w:val="21"/>
        </w:rPr>
      </w:pPr>
    </w:p>
    <w:p>
      <w:pPr>
        <w:spacing w:line="2235" w:lineRule="exact"/>
        <w:ind w:firstLine="102"/>
        <w:textAlignment w:val="center"/>
      </w:pPr>
      <w:r>
        <w:drawing>
          <wp:inline distT="0" distB="0" distL="0" distR="0">
            <wp:extent cx="2857500" cy="1418845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1418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59" w:line="222" w:lineRule="auto"/>
        <w:ind w:left="1393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sz w:val="18"/>
          <w:szCs w:val="18"/>
        </w:rPr>
        <w:t>a</w:t>
      </w:r>
      <w:r>
        <w:rPr>
          <w:rFonts w:ascii="SimHei" w:eastAsia="SimHei" w:hAnsi="SimHei" w:cs="SimHei"/>
          <w:spacing w:val="-1"/>
          <w:sz w:val="18"/>
          <w:szCs w:val="18"/>
        </w:rPr>
        <w:t>)</w:t>
      </w:r>
      <w:r>
        <w:rPr>
          <w:rFonts w:ascii="SimHei" w:eastAsia="SimHei" w:hAnsi="SimHei" w:cs="SimHei"/>
          <w:spacing w:val="-1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1"/>
          <w:sz w:val="18"/>
          <w:szCs w:val="18"/>
        </w:rPr>
        <w:t>30°</w:t>
      </w:r>
      <w:r>
        <w:rPr>
          <w:rFonts w:ascii="SimHei" w:eastAsia="SimHei" w:hAnsi="SimHei" w:cs="SimHei"/>
          <w:sz w:val="18"/>
          <w:szCs w:val="18"/>
        </w:rPr>
        <w:t>前进停车、前进出车</w:t>
      </w:r>
    </w:p>
    <w:p>
      <w:pPr>
        <w:spacing w:before="204" w:line="2460" w:lineRule="exact"/>
        <w:ind w:firstLine="685"/>
        <w:textAlignment w:val="center"/>
      </w:pPr>
      <w:r>
        <w:drawing>
          <wp:inline distT="0" distB="0" distL="0" distR="0">
            <wp:extent cx="2321051" cy="1562100"/>
            <wp:effectExtent l="0" t="0" r="0" b="0"/>
            <wp:docPr id="15" name="IM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15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321051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39" w:line="187" w:lineRule="auto"/>
        <w:ind w:left="1392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sz w:val="18"/>
          <w:szCs w:val="18"/>
        </w:rPr>
        <w:t>c</w:t>
      </w:r>
      <w:r>
        <w:rPr>
          <w:rFonts w:ascii="SimHei" w:eastAsia="SimHei" w:hAnsi="SimHei" w:cs="SimHei"/>
          <w:spacing w:val="-1"/>
          <w:sz w:val="18"/>
          <w:szCs w:val="18"/>
        </w:rPr>
        <w:t>)</w:t>
      </w:r>
      <w:r>
        <w:rPr>
          <w:rFonts w:ascii="SimHei" w:eastAsia="SimHei" w:hAnsi="SimHei" w:cs="SimHei"/>
          <w:spacing w:val="-1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1"/>
          <w:sz w:val="18"/>
          <w:szCs w:val="18"/>
        </w:rPr>
        <w:t>60</w:t>
      </w:r>
      <w:r>
        <w:rPr>
          <w:rFonts w:ascii="SimHei" w:eastAsia="SimHei" w:hAnsi="SimHei" w:cs="SimHei"/>
          <w:sz w:val="18"/>
          <w:szCs w:val="18"/>
        </w:rPr>
        <w:t>°前进停车、前进出车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1" w:line="237" w:lineRule="auto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177</w:t>
      </w:r>
      <w:r>
        <w:rPr>
          <w:rFonts w:ascii="SimHei" w:eastAsia="SimHei" w:hAnsi="SimHei" w:cs="SimHei"/>
          <w:sz w:val="21"/>
          <w:szCs w:val="21"/>
        </w:rPr>
        <w:t>4</w:t>
      </w:r>
      <w:r>
        <w:rPr>
          <w:rFonts w:ascii="Times New Roman" w:eastAsia="Times New Roman" w:hAnsi="Times New Roman" w:cs="Times New Roman"/>
          <w:sz w:val="21"/>
          <w:szCs w:val="21"/>
        </w:rPr>
        <w:t>—</w:t>
      </w:r>
      <w:r>
        <w:rPr>
          <w:rFonts w:ascii="SimHei" w:eastAsia="SimHei" w:hAnsi="SimHei" w:cs="SimHei"/>
          <w:sz w:val="21"/>
          <w:szCs w:val="21"/>
        </w:rPr>
        <w:t>2020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355" w:lineRule="exact"/>
        <w:textAlignment w:val="center"/>
      </w:pPr>
      <w:r>
        <w:drawing>
          <wp:inline distT="0" distB="0" distL="0" distR="0">
            <wp:extent cx="2441448" cy="1495044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441448" cy="1495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91" w:line="222" w:lineRule="auto"/>
        <w:ind w:left="941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sz w:val="18"/>
          <w:szCs w:val="18"/>
        </w:rPr>
        <w:t>b</w:t>
      </w:r>
      <w:r>
        <w:rPr>
          <w:rFonts w:ascii="SimHei" w:eastAsia="SimHei" w:hAnsi="SimHei" w:cs="SimHei"/>
          <w:spacing w:val="-1"/>
          <w:sz w:val="18"/>
          <w:szCs w:val="18"/>
        </w:rPr>
        <w:t>)</w:t>
      </w:r>
      <w:r>
        <w:rPr>
          <w:rFonts w:ascii="SimHei" w:eastAsia="SimHei" w:hAnsi="SimHei" w:cs="SimHei"/>
          <w:spacing w:val="-1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1"/>
          <w:sz w:val="18"/>
          <w:szCs w:val="18"/>
        </w:rPr>
        <w:t>45°前进停车、</w:t>
      </w:r>
      <w:r>
        <w:rPr>
          <w:rFonts w:ascii="SimHei" w:eastAsia="SimHei" w:hAnsi="SimHei" w:cs="SimHei"/>
          <w:sz w:val="18"/>
          <w:szCs w:val="18"/>
        </w:rPr>
        <w:t>前进出车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385" w:lineRule="exact"/>
        <w:ind w:firstLine="432"/>
        <w:textAlignment w:val="center"/>
      </w:pPr>
      <w:r>
        <w:drawing>
          <wp:inline distT="0" distB="0" distL="0" distR="0">
            <wp:extent cx="1892807" cy="1514856"/>
            <wp:effectExtent l="0" t="0" r="0" b="0"/>
            <wp:docPr id="17" name="IM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 17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892807" cy="1514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75" w:line="187" w:lineRule="auto"/>
        <w:ind w:left="800"/>
        <w:rPr>
          <w:rFonts w:ascii="SimHei" w:eastAsia="SimHei" w:hAnsi="SimHei" w:cs="SimHei"/>
          <w:sz w:val="18"/>
          <w:szCs w:val="18"/>
        </w:rPr>
      </w:pPr>
      <w:r>
        <w:rPr>
          <w:rFonts w:ascii="SimHei" w:eastAsia="SimHei" w:hAnsi="SimHei" w:cs="SimHei"/>
          <w:sz w:val="18"/>
          <w:szCs w:val="18"/>
        </w:rPr>
        <w:t>d</w:t>
      </w:r>
      <w:r>
        <w:rPr>
          <w:rFonts w:ascii="SimHei" w:eastAsia="SimHei" w:hAnsi="SimHei" w:cs="SimHei"/>
          <w:spacing w:val="-1"/>
          <w:sz w:val="18"/>
          <w:szCs w:val="18"/>
        </w:rPr>
        <w:t>)</w:t>
      </w:r>
      <w:r>
        <w:rPr>
          <w:rFonts w:ascii="SimHei" w:eastAsia="SimHei" w:hAnsi="SimHei" w:cs="SimHei"/>
          <w:spacing w:val="-1"/>
          <w:sz w:val="18"/>
          <w:szCs w:val="18"/>
        </w:rPr>
        <w:t xml:space="preserve"> </w:t>
      </w:r>
      <w:r>
        <w:rPr>
          <w:rFonts w:ascii="SimHei" w:eastAsia="SimHei" w:hAnsi="SimHei" w:cs="SimHei"/>
          <w:spacing w:val="-1"/>
          <w:sz w:val="18"/>
          <w:szCs w:val="18"/>
        </w:rPr>
        <w:t>90</w:t>
      </w:r>
      <w:r>
        <w:rPr>
          <w:rFonts w:ascii="SimHei" w:eastAsia="SimHei" w:hAnsi="SimHei" w:cs="SimHei"/>
          <w:sz w:val="18"/>
          <w:szCs w:val="18"/>
        </w:rPr>
        <w:t>°前进停车、前进出车</w:t>
      </w:r>
    </w:p>
    <w:p>
      <w:pPr>
        <w:sectPr>
          <w:footerReference w:type="default" r:id="rId45"/>
          <w:pgSz w:w="11906" w:h="16838"/>
          <w:pgMar w:top="1405" w:right="1134" w:bottom="1314" w:left="1421" w:header="0" w:footer="1132" w:gutter="0"/>
          <w:pgNumType w:start="30"/>
          <w:cols w:num="2" w:space="708" w:equalWidth="0">
            <w:col w:w="5307" w:space="100"/>
            <w:col w:w="3944" w:space="0"/>
          </w:cols>
        </w:sectPr>
      </w:pPr>
    </w:p>
    <w:p>
      <w:pPr>
        <w:spacing w:before="233" w:line="1085" w:lineRule="exact"/>
        <w:ind w:firstLine="1873"/>
        <w:textAlignment w:val="center"/>
      </w:pPr>
      <w:r>
        <w:drawing>
          <wp:inline distT="0" distB="0" distL="0" distR="0">
            <wp:extent cx="3595115" cy="688848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595115" cy="688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tbl>
      <w:tblPr>
        <w:tblStyle w:val="TableNormal10"/>
        <w:tblW w:w="5755" w:type="dxa"/>
        <w:tblInd w:w="181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517"/>
        <w:gridCol w:w="4238"/>
      </w:tblGrid>
      <w:tr>
        <w:tblPrEx>
          <w:tblW w:w="5755" w:type="dxa"/>
          <w:tblInd w:w="1818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533"/>
        </w:trPr>
        <w:tc>
          <w:tcPr>
            <w:tcW w:w="15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5755" w:type="dxa"/>
          <w:tblInd w:w="1818" w:type="dxa"/>
          <w:tblLayout w:type="fixed"/>
        </w:tblPrEx>
        <w:trPr>
          <w:trHeight w:val="1272"/>
        </w:trPr>
        <w:tc>
          <w:tcPr>
            <w:tcW w:w="1517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68" w:line="223" w:lineRule="auto"/>
              <w:ind w:left="1088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-10"/>
                <w:sz w:val="21"/>
                <w:szCs w:val="21"/>
              </w:rPr>
              <w:t>图</w:t>
            </w:r>
            <w:r>
              <w:rPr>
                <w:rFonts w:ascii="SimHei" w:eastAsia="SimHei" w:hAnsi="SimHei" w:cs="SimHei"/>
                <w:spacing w:val="-9"/>
                <w:sz w:val="21"/>
                <w:szCs w:val="21"/>
              </w:rPr>
              <w:t>5</w:t>
            </w:r>
          </w:p>
        </w:tc>
        <w:tc>
          <w:tcPr>
            <w:tcW w:w="4238" w:type="dxa"/>
            <w:vAlign w:val="top"/>
          </w:tcPr>
          <w:p>
            <w:pPr>
              <w:spacing w:before="231" w:line="221" w:lineRule="auto"/>
              <w:ind w:left="789"/>
              <w:rPr>
                <w:rFonts w:ascii="SimHei" w:eastAsia="SimHei" w:hAnsi="SimHei" w:cs="SimHei"/>
                <w:sz w:val="18"/>
                <w:szCs w:val="18"/>
              </w:rPr>
            </w:pPr>
            <w:r>
              <w:rPr>
                <w:rFonts w:ascii="SimHei" w:eastAsia="SimHei" w:hAnsi="SimHei" w:cs="SimHei"/>
                <w:sz w:val="18"/>
                <w:szCs w:val="18"/>
              </w:rPr>
              <w:t>e</w:t>
            </w:r>
            <w:r>
              <w:rPr>
                <w:rFonts w:ascii="SimHei" w:eastAsia="SimHei" w:hAnsi="SimHei" w:cs="SimHei"/>
                <w:spacing w:val="-1"/>
                <w:sz w:val="18"/>
                <w:szCs w:val="18"/>
              </w:rPr>
              <w:t>)</w:t>
            </w:r>
            <w:r>
              <w:rPr>
                <w:rFonts w:ascii="SimHei" w:eastAsia="SimHei" w:hAnsi="SimHei" w:cs="SimHei"/>
                <w:spacing w:val="-1"/>
                <w:sz w:val="18"/>
                <w:szCs w:val="18"/>
              </w:rPr>
              <w:t xml:space="preserve"> </w:t>
            </w:r>
            <w:r>
              <w:rPr>
                <w:rFonts w:ascii="SimHei" w:eastAsia="SimHei" w:hAnsi="SimHei" w:cs="SimHei"/>
                <w:spacing w:val="-1"/>
                <w:sz w:val="18"/>
                <w:szCs w:val="18"/>
              </w:rPr>
              <w:t>平行</w:t>
            </w:r>
            <w:r>
              <w:rPr>
                <w:rFonts w:ascii="SimHei" w:eastAsia="SimHei" w:hAnsi="SimHei" w:cs="SimHei"/>
                <w:sz w:val="18"/>
                <w:szCs w:val="18"/>
              </w:rPr>
              <w:t>式停车</w:t>
            </w:r>
          </w:p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spacing w:before="68" w:line="225" w:lineRule="auto"/>
              <w:ind w:left="207"/>
              <w:rPr>
                <w:rFonts w:ascii="SimHei" w:eastAsia="SimHei" w:hAnsi="SimHei" w:cs="SimHei"/>
                <w:sz w:val="21"/>
                <w:szCs w:val="21"/>
              </w:rPr>
            </w:pPr>
            <w:r>
              <w:rPr>
                <w:rFonts w:ascii="SimHei" w:eastAsia="SimHei" w:hAnsi="SimHei" w:cs="SimHei"/>
                <w:spacing w:val="-2"/>
                <w:sz w:val="21"/>
                <w:szCs w:val="21"/>
              </w:rPr>
              <w:t>中型车、大型车停车</w:t>
            </w:r>
            <w:r>
              <w:rPr>
                <w:rFonts w:ascii="SimHei" w:eastAsia="SimHei" w:hAnsi="SimHei" w:cs="SimHei"/>
                <w:spacing w:val="-1"/>
                <w:sz w:val="21"/>
                <w:szCs w:val="21"/>
              </w:rPr>
              <w:t>方式示意图</w:t>
            </w:r>
          </w:p>
        </w:tc>
      </w:tr>
      <w:tr>
        <w:tblPrEx>
          <w:tblW w:w="5755" w:type="dxa"/>
          <w:tblInd w:w="1818" w:type="dxa"/>
          <w:tblLayout w:type="fixed"/>
        </w:tblPrEx>
        <w:trPr>
          <w:trHeight w:val="309"/>
        </w:trPr>
        <w:tc>
          <w:tcPr>
            <w:tcW w:w="15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5755" w:type="dxa"/>
          <w:tblInd w:w="1818" w:type="dxa"/>
          <w:tblLayout w:type="fixed"/>
        </w:tblPrEx>
        <w:trPr>
          <w:trHeight w:val="309"/>
        </w:trPr>
        <w:tc>
          <w:tcPr>
            <w:tcW w:w="15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47"/>
          <w:type w:val="continuous"/>
          <w:pgSz w:w="11906" w:h="16838"/>
          <w:pgMar w:top="1405" w:right="1134" w:bottom="1314" w:left="1421" w:header="0" w:footer="1132" w:gutter="0"/>
          <w:pgNumType w:start="31"/>
          <w:cols w:num="1" w:space="708" w:equalWidth="0">
            <w:col w:w="9350" w:space="0"/>
          </w:cols>
        </w:sectPr>
      </w:pPr>
    </w:p>
    <w:tbl>
      <w:tblPr>
        <w:tblStyle w:val="TableNormal11"/>
        <w:tblW w:w="5755" w:type="dxa"/>
        <w:tblInd w:w="181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517"/>
        <w:gridCol w:w="4238"/>
      </w:tblGrid>
      <w:tr>
        <w:tblPrEx>
          <w:tblW w:w="5755" w:type="dxa"/>
          <w:tblInd w:w="1818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541"/>
        </w:trPr>
        <w:tc>
          <w:tcPr>
            <w:tcW w:w="15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2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219" w:line="222" w:lineRule="auto"/>
        <w:ind w:left="327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图6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超长型车停车方式示意图</w:t>
      </w:r>
    </w:p>
    <w:p>
      <w:pPr>
        <w:spacing w:before="215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5.2.1.5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服务设施总平面设计要求</w:t>
      </w:r>
    </w:p>
    <w:p>
      <w:pPr>
        <w:spacing w:before="216" w:line="186" w:lineRule="auto"/>
        <w:ind w:left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服务设施</w:t>
      </w:r>
      <w:r>
        <w:rPr>
          <w:rFonts w:ascii="SimSun" w:eastAsia="SimSun" w:hAnsi="SimSun" w:cs="SimSun"/>
          <w:sz w:val="21"/>
          <w:szCs w:val="21"/>
        </w:rPr>
        <w:t>总平面设计应满足下列要求：</w:t>
      </w:r>
    </w:p>
    <w:p>
      <w:pPr>
        <w:sectPr>
          <w:footerReference w:type="default" r:id="rId48"/>
          <w:type w:val="nextPage"/>
          <w:pgSz w:w="11906" w:h="16838"/>
          <w:pgMar w:top="1405" w:right="1134" w:bottom="1314" w:left="1421" w:header="0" w:footer="1132" w:gutter="0"/>
          <w:pgNumType w:start="32"/>
          <w:cols w:num="1" w:space="708" w:equalWidth="0">
            <w:col w:w="9350" w:space="0"/>
          </w:cols>
          <w:titlePg w:val="0"/>
        </w:sectPr>
      </w:pPr>
    </w:p>
    <w:p>
      <w:pPr>
        <w:spacing w:before="42" w:line="237" w:lineRule="auto"/>
        <w:ind w:right="69"/>
        <w:jc w:val="right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DB</w:t>
      </w:r>
      <w:r>
        <w:rPr>
          <w:rFonts w:ascii="SimHei" w:eastAsia="SimHei" w:hAnsi="SimHei" w:cs="SimHei"/>
          <w:spacing w:val="-1"/>
          <w:sz w:val="21"/>
          <w:szCs w:val="21"/>
        </w:rPr>
        <w:t>63/</w:t>
      </w:r>
      <w:r>
        <w:rPr>
          <w:rFonts w:ascii="SimHei" w:eastAsia="SimHei" w:hAnsi="SimHei" w:cs="SimHei"/>
          <w:sz w:val="21"/>
          <w:szCs w:val="21"/>
        </w:rPr>
        <w:t>T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17</w:t>
      </w:r>
      <w:r>
        <w:rPr>
          <w:rFonts w:ascii="SimHei" w:eastAsia="SimHei" w:hAnsi="SimHei" w:cs="SimHei"/>
          <w:sz w:val="21"/>
          <w:szCs w:val="21"/>
        </w:rPr>
        <w:t>74</w:t>
      </w:r>
      <w:r>
        <w:rPr>
          <w:rFonts w:ascii="Times New Roman" w:eastAsia="Times New Roman" w:hAnsi="Times New Roman" w:cs="Times New Roman"/>
          <w:sz w:val="21"/>
          <w:szCs w:val="21"/>
        </w:rPr>
        <w:t>—</w:t>
      </w:r>
      <w:r>
        <w:rPr>
          <w:rFonts w:ascii="SimHei" w:eastAsia="SimHei" w:hAnsi="SimHei" w:cs="SimHei"/>
          <w:sz w:val="21"/>
          <w:szCs w:val="21"/>
        </w:rPr>
        <w:t>2020</w:t>
      </w:r>
    </w:p>
    <w:p>
      <w:pPr>
        <w:spacing w:before="243" w:line="247" w:lineRule="auto"/>
        <w:ind w:left="849" w:hanging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19"/>
          <w:szCs w:val="19"/>
        </w:rPr>
        <w:t>a</w:t>
      </w:r>
      <w:r>
        <w:rPr>
          <w:rFonts w:ascii="SimSun" w:eastAsia="SimSun" w:hAnsi="SimSun" w:cs="SimSun"/>
          <w:spacing w:val="1"/>
          <w:sz w:val="19"/>
          <w:szCs w:val="19"/>
        </w:rPr>
        <w:t>)</w:t>
      </w:r>
      <w:r>
        <w:rPr>
          <w:rFonts w:ascii="SimSun" w:eastAsia="SimSun" w:hAnsi="SimSun" w:cs="SimSun"/>
          <w:spacing w:val="1"/>
          <w:sz w:val="19"/>
          <w:szCs w:val="19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场地布局采取人车分流的原则，停车场宜集中设置，停车场内各区域宜按大、小型车以及客、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货车类型</w:t>
      </w:r>
      <w:r>
        <w:rPr>
          <w:rFonts w:ascii="SimSun" w:eastAsia="SimSun" w:hAnsi="SimSun" w:cs="SimSun"/>
          <w:spacing w:val="-1"/>
          <w:sz w:val="21"/>
          <w:szCs w:val="21"/>
        </w:rPr>
        <w:t>分类；</w:t>
      </w:r>
    </w:p>
    <w:p>
      <w:pPr>
        <w:spacing w:before="61" w:line="257" w:lineRule="auto"/>
        <w:ind w:left="847" w:right="14" w:hanging="42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19"/>
          <w:szCs w:val="19"/>
        </w:rPr>
        <w:t>b</w:t>
      </w:r>
      <w:r>
        <w:rPr>
          <w:rFonts w:ascii="SimSun" w:eastAsia="SimSun" w:hAnsi="SimSun" w:cs="SimSun"/>
          <w:spacing w:val="-2"/>
          <w:sz w:val="19"/>
          <w:szCs w:val="19"/>
        </w:rPr>
        <w:t>)</w:t>
      </w:r>
      <w:r>
        <w:rPr>
          <w:rFonts w:ascii="SimSun" w:eastAsia="SimSun" w:hAnsi="SimSun" w:cs="SimSun"/>
          <w:spacing w:val="-2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停车场与其他建筑物</w:t>
      </w:r>
      <w:r>
        <w:rPr>
          <w:rFonts w:ascii="SimSun" w:eastAsia="SimSun" w:hAnsi="SimSun" w:cs="SimSun"/>
          <w:spacing w:val="-1"/>
          <w:sz w:val="21"/>
          <w:szCs w:val="21"/>
        </w:rPr>
        <w:t>、构筑物应保持足够的安全距离，并设置易于识别的标识，同时还应配置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必要的沙池、消防器材等防火</w:t>
      </w:r>
      <w:r>
        <w:rPr>
          <w:rFonts w:ascii="SimSun" w:eastAsia="SimSun" w:hAnsi="SimSun" w:cs="SimSun"/>
          <w:spacing w:val="-1"/>
          <w:sz w:val="21"/>
          <w:szCs w:val="21"/>
        </w:rPr>
        <w:t>应急设施。在停车场内的适当位置应设置车辆冲洗设施及场地，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以方便驾乘人员使</w:t>
      </w:r>
      <w:r>
        <w:rPr>
          <w:rFonts w:ascii="SimSun" w:eastAsia="SimSun" w:hAnsi="SimSun" w:cs="SimSun"/>
          <w:sz w:val="21"/>
          <w:szCs w:val="21"/>
        </w:rPr>
        <w:t>用；</w:t>
      </w:r>
    </w:p>
    <w:p>
      <w:pPr>
        <w:spacing w:before="61" w:line="262" w:lineRule="auto"/>
        <w:ind w:left="847" w:right="64" w:hanging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19"/>
          <w:szCs w:val="19"/>
        </w:rPr>
        <w:t>c</w:t>
      </w:r>
      <w:r>
        <w:rPr>
          <w:rFonts w:ascii="SimSun" w:eastAsia="SimSun" w:hAnsi="SimSun" w:cs="SimSun"/>
          <w:spacing w:val="-2"/>
          <w:sz w:val="19"/>
          <w:szCs w:val="19"/>
        </w:rPr>
        <w:t>)</w:t>
      </w:r>
      <w:r>
        <w:rPr>
          <w:rFonts w:ascii="SimSun" w:eastAsia="SimSun" w:hAnsi="SimSun" w:cs="SimSun"/>
          <w:spacing w:val="-2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特种车辆、危险化学品运输车辆应设置</w:t>
      </w:r>
      <w:r>
        <w:rPr>
          <w:rFonts w:ascii="SimSun" w:eastAsia="SimSun" w:hAnsi="SimSun" w:cs="SimSun"/>
          <w:spacing w:val="-1"/>
          <w:sz w:val="21"/>
          <w:szCs w:val="21"/>
        </w:rPr>
        <w:t>独立的停车场，并有硬隔离措施或隔离带，并配备消防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设施。标志标牌要求明显</w:t>
      </w:r>
      <w:r>
        <w:rPr>
          <w:rFonts w:ascii="SimSun" w:eastAsia="SimSun" w:hAnsi="SimSun" w:cs="SimSun"/>
          <w:spacing w:val="-2"/>
          <w:sz w:val="21"/>
          <w:szCs w:val="21"/>
        </w:rPr>
        <w:t>、清晰。如有条件，危险品停车区宜设置在场区常年主导风向的下风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口</w:t>
      </w:r>
      <w:r>
        <w:rPr>
          <w:rFonts w:ascii="SimSun" w:eastAsia="SimSun" w:hAnsi="SimSun" w:cs="SimSun"/>
          <w:spacing w:val="-5"/>
          <w:sz w:val="21"/>
          <w:szCs w:val="21"/>
        </w:rPr>
        <w:t>；</w:t>
      </w:r>
    </w:p>
    <w:p>
      <w:pPr>
        <w:spacing w:before="40" w:line="248" w:lineRule="auto"/>
        <w:ind w:left="843" w:right="64" w:hanging="41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19"/>
          <w:szCs w:val="19"/>
        </w:rPr>
        <w:t>d)</w:t>
      </w:r>
      <w:r>
        <w:rPr>
          <w:rFonts w:ascii="SimSun" w:eastAsia="SimSun" w:hAnsi="SimSun" w:cs="SimSun"/>
          <w:sz w:val="19"/>
          <w:szCs w:val="19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各种车型停车位尺寸建议按小车：3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z w:val="21"/>
          <w:szCs w:val="21"/>
        </w:rPr>
        <w:t>×</w:t>
      </w:r>
      <w:r>
        <w:rPr>
          <w:rFonts w:ascii="SimSun" w:eastAsia="SimSun" w:hAnsi="SimSun" w:cs="SimSun"/>
          <w:sz w:val="21"/>
          <w:szCs w:val="21"/>
        </w:rPr>
        <w:t>6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m；大型客车：4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z w:val="21"/>
          <w:szCs w:val="21"/>
        </w:rPr>
        <w:t>×</w:t>
      </w:r>
      <w:r>
        <w:rPr>
          <w:rFonts w:ascii="SimSun" w:eastAsia="SimSun" w:hAnsi="SimSun" w:cs="SimSun"/>
          <w:sz w:val="21"/>
          <w:szCs w:val="21"/>
        </w:rPr>
        <w:t>15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m；载重汽车：4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z w:val="21"/>
          <w:szCs w:val="21"/>
        </w:rPr>
        <w:t>×</w:t>
      </w:r>
      <w:r>
        <w:rPr>
          <w:rFonts w:ascii="SimSun" w:eastAsia="SimSun" w:hAnsi="SimSun" w:cs="SimSun"/>
          <w:sz w:val="21"/>
          <w:szCs w:val="21"/>
        </w:rPr>
        <w:t>18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m；铰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接客车</w:t>
      </w:r>
      <w:r>
        <w:rPr>
          <w:rFonts w:ascii="SimSun" w:eastAsia="SimSun" w:hAnsi="SimSun" w:cs="SimSun"/>
          <w:sz w:val="21"/>
          <w:szCs w:val="21"/>
        </w:rPr>
        <w:t>、拖挂车和其他超长超宽车辆：4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z w:val="21"/>
          <w:szCs w:val="21"/>
        </w:rPr>
        <w:t>×</w:t>
      </w:r>
      <w:r>
        <w:rPr>
          <w:rFonts w:ascii="SimSun" w:eastAsia="SimSun" w:hAnsi="SimSun" w:cs="SimSun"/>
          <w:sz w:val="21"/>
          <w:szCs w:val="21"/>
        </w:rPr>
        <w:t>22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m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进行设计；</w:t>
      </w:r>
    </w:p>
    <w:p>
      <w:pPr>
        <w:spacing w:before="61" w:line="248" w:lineRule="auto"/>
        <w:ind w:left="851" w:right="64" w:hanging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19"/>
          <w:szCs w:val="19"/>
        </w:rPr>
        <w:t>e</w:t>
      </w:r>
      <w:r>
        <w:rPr>
          <w:rFonts w:ascii="SimSun" w:eastAsia="SimSun" w:hAnsi="SimSun" w:cs="SimSun"/>
          <w:spacing w:val="1"/>
          <w:sz w:val="19"/>
          <w:szCs w:val="19"/>
        </w:rPr>
        <w:t>)</w:t>
      </w:r>
      <w:r>
        <w:rPr>
          <w:rFonts w:ascii="SimSun" w:eastAsia="SimSun" w:hAnsi="SimSun" w:cs="SimSun"/>
          <w:spacing w:val="1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1"/>
          <w:sz w:val="21"/>
          <w:szCs w:val="21"/>
        </w:rPr>
        <w:t>场区内行车路线应按主、次车道分开设计，主要道路及加减速车道宽度按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7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m</w:t>
      </w:r>
      <w:r>
        <w:rPr>
          <w:rFonts w:ascii="SimSun" w:eastAsia="SimSun" w:hAnsi="SimSun" w:cs="SimSun"/>
          <w:spacing w:val="1"/>
          <w:sz w:val="21"/>
          <w:szCs w:val="21"/>
        </w:rPr>
        <w:t>~8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m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设计；大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型、超</w:t>
      </w:r>
      <w:r>
        <w:rPr>
          <w:rFonts w:ascii="SimSun" w:eastAsia="SimSun" w:hAnsi="SimSun" w:cs="SimSun"/>
          <w:sz w:val="21"/>
          <w:szCs w:val="21"/>
        </w:rPr>
        <w:t>长货车停车场的通道宽度按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11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m~12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m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设计；通往场区各附属设施的次要道路宽度按</w:t>
      </w:r>
    </w:p>
    <w:p>
      <w:pPr>
        <w:spacing w:before="57" w:line="261" w:lineRule="auto"/>
        <w:ind w:left="843" w:right="6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4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m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设计。超长货车转弯半径大于等于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24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m，大客车转弯半径大于等于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18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m，小型车转弯半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径大于等于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9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m。对于各种车辆混合的车道，应以最大型车辆的转弯半径为准；场区进出口与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道路贯穿车</w:t>
      </w:r>
      <w:r>
        <w:rPr>
          <w:rFonts w:ascii="SimSun" w:eastAsia="SimSun" w:hAnsi="SimSun" w:cs="SimSun"/>
          <w:sz w:val="21"/>
          <w:szCs w:val="21"/>
        </w:rPr>
        <w:t>道应顺接，其连接转弯半径大于等于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30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m；宜在入口匝道适宜处设置电子可变停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车预告及引</w:t>
      </w:r>
      <w:r>
        <w:rPr>
          <w:rFonts w:ascii="SimSun" w:eastAsia="SimSun" w:hAnsi="SimSun" w:cs="SimSun"/>
          <w:sz w:val="21"/>
          <w:szCs w:val="21"/>
        </w:rPr>
        <w:t>导标志；</w:t>
      </w:r>
    </w:p>
    <w:p>
      <w:pPr>
        <w:spacing w:before="63" w:line="220" w:lineRule="auto"/>
        <w:ind w:left="42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19"/>
          <w:szCs w:val="19"/>
        </w:rPr>
        <w:t>f</w:t>
      </w:r>
      <w:r>
        <w:rPr>
          <w:rFonts w:ascii="SimSun" w:eastAsia="SimSun" w:hAnsi="SimSun" w:cs="SimSun"/>
          <w:spacing w:val="2"/>
          <w:sz w:val="19"/>
          <w:szCs w:val="19"/>
        </w:rPr>
        <w:t>)</w:t>
      </w:r>
      <w:r>
        <w:rPr>
          <w:rFonts w:ascii="SimSun" w:eastAsia="SimSun" w:hAnsi="SimSun" w:cs="SimSun"/>
          <w:spacing w:val="2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2"/>
          <w:sz w:val="21"/>
          <w:szCs w:val="21"/>
        </w:rPr>
        <w:t>场</w:t>
      </w:r>
      <w:r>
        <w:rPr>
          <w:rFonts w:ascii="SimSun" w:eastAsia="SimSun" w:hAnsi="SimSun" w:cs="SimSun"/>
          <w:spacing w:val="1"/>
          <w:sz w:val="21"/>
          <w:szCs w:val="21"/>
        </w:rPr>
        <w:t>地内道牙宜采用平道牙，减少因车辆转弯、碾压造成的损坏；</w:t>
      </w:r>
    </w:p>
    <w:p>
      <w:pPr>
        <w:spacing w:before="63" w:line="261" w:lineRule="auto"/>
        <w:ind w:left="843" w:right="64" w:hanging="41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19"/>
          <w:szCs w:val="19"/>
        </w:rPr>
        <w:t>g</w:t>
      </w:r>
      <w:r>
        <w:rPr>
          <w:rFonts w:ascii="SimSun" w:eastAsia="SimSun" w:hAnsi="SimSun" w:cs="SimSun"/>
          <w:spacing w:val="-2"/>
          <w:sz w:val="19"/>
          <w:szCs w:val="19"/>
        </w:rPr>
        <w:t>)</w:t>
      </w:r>
      <w:r>
        <w:rPr>
          <w:rFonts w:ascii="SimSun" w:eastAsia="SimSun" w:hAnsi="SimSun" w:cs="SimSun"/>
          <w:spacing w:val="-2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公厕应靠近停车场设置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(尤其</w:t>
      </w:r>
      <w:r>
        <w:rPr>
          <w:rFonts w:ascii="SimSun" w:eastAsia="SimSun" w:hAnsi="SimSun" w:cs="SimSun"/>
          <w:spacing w:val="-1"/>
          <w:sz w:val="21"/>
          <w:szCs w:val="21"/>
        </w:rPr>
        <w:t>应靠近大客车停车场设置)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，并宜靠近综合楼设置，也可与综合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楼合并设置</w:t>
      </w:r>
      <w:r>
        <w:rPr>
          <w:rFonts w:ascii="SimSun" w:eastAsia="SimSun" w:hAnsi="SimSun" w:cs="SimSun"/>
          <w:sz w:val="21"/>
          <w:szCs w:val="21"/>
        </w:rPr>
        <w:t>，独立设置的大型公厕应设外卖部。服务区内的公厕距停车场宜小于等于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50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m，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停车区内的</w:t>
      </w:r>
      <w:r>
        <w:rPr>
          <w:rFonts w:ascii="SimSun" w:eastAsia="SimSun" w:hAnsi="SimSun" w:cs="SimSun"/>
          <w:sz w:val="21"/>
          <w:szCs w:val="21"/>
        </w:rPr>
        <w:t>公厕距停车场宜小于等于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30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m。停车场至公共厕所、服务楼等设施应考虑无障碍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设施设计；</w:t>
      </w:r>
    </w:p>
    <w:p>
      <w:pPr>
        <w:spacing w:before="59" w:line="248" w:lineRule="auto"/>
        <w:ind w:left="845" w:right="64" w:hanging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19"/>
          <w:szCs w:val="19"/>
        </w:rPr>
        <w:t>h</w:t>
      </w:r>
      <w:r>
        <w:rPr>
          <w:rFonts w:ascii="SimSun" w:eastAsia="SimSun" w:hAnsi="SimSun" w:cs="SimSun"/>
          <w:spacing w:val="-2"/>
          <w:sz w:val="19"/>
          <w:szCs w:val="19"/>
        </w:rPr>
        <w:t>)</w:t>
      </w:r>
      <w:r>
        <w:rPr>
          <w:rFonts w:ascii="SimSun" w:eastAsia="SimSun" w:hAnsi="SimSun" w:cs="SimSun"/>
          <w:spacing w:val="-2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>服务区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(A1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级、A2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级)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内综合楼距停车场宜为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20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m~45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m。综合楼内的免费休息厅、餐厅应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就近设</w:t>
      </w:r>
      <w:r>
        <w:rPr>
          <w:rFonts w:ascii="SimSun" w:eastAsia="SimSun" w:hAnsi="SimSun" w:cs="SimSun"/>
          <w:spacing w:val="-1"/>
          <w:sz w:val="21"/>
          <w:szCs w:val="21"/>
        </w:rPr>
        <w:t>置；</w:t>
      </w:r>
    </w:p>
    <w:p>
      <w:pPr>
        <w:spacing w:before="59" w:line="248" w:lineRule="auto"/>
        <w:ind w:left="848" w:right="64" w:hanging="41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19"/>
          <w:szCs w:val="19"/>
        </w:rPr>
        <w:t>i</w:t>
      </w:r>
      <w:r>
        <w:rPr>
          <w:rFonts w:ascii="SimSun" w:eastAsia="SimSun" w:hAnsi="SimSun" w:cs="SimSun"/>
          <w:spacing w:val="-2"/>
          <w:sz w:val="19"/>
          <w:szCs w:val="19"/>
        </w:rPr>
        <w:t>)</w:t>
      </w:r>
      <w:r>
        <w:rPr>
          <w:rFonts w:ascii="SimSun" w:eastAsia="SimSun" w:hAnsi="SimSun" w:cs="SimSun"/>
          <w:spacing w:val="-2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办公生活区域应相对独立，并采取有效的方式与公共服务区</w:t>
      </w:r>
      <w:r>
        <w:rPr>
          <w:rFonts w:ascii="SimSun" w:eastAsia="SimSun" w:hAnsi="SimSun" w:cs="SimSun"/>
          <w:spacing w:val="-1"/>
          <w:sz w:val="21"/>
          <w:szCs w:val="21"/>
        </w:rPr>
        <w:t>进行分隔。有条件的情况下，宜在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办公生活区域设置篮</w:t>
      </w:r>
      <w:r>
        <w:rPr>
          <w:rFonts w:ascii="SimSun" w:eastAsia="SimSun" w:hAnsi="SimSun" w:cs="SimSun"/>
          <w:sz w:val="21"/>
          <w:szCs w:val="21"/>
        </w:rPr>
        <w:t>球场、健身场地等设施；</w:t>
      </w:r>
    </w:p>
    <w:p>
      <w:pPr>
        <w:spacing w:before="60" w:line="248" w:lineRule="auto"/>
        <w:ind w:left="844" w:right="64" w:hanging="41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19"/>
          <w:szCs w:val="19"/>
        </w:rPr>
        <w:t>j</w:t>
      </w:r>
      <w:r>
        <w:rPr>
          <w:rFonts w:ascii="SimSun" w:eastAsia="SimSun" w:hAnsi="SimSun" w:cs="SimSun"/>
          <w:spacing w:val="-2"/>
          <w:sz w:val="19"/>
          <w:szCs w:val="19"/>
        </w:rPr>
        <w:t>)</w:t>
      </w:r>
      <w:r>
        <w:rPr>
          <w:rFonts w:ascii="SimSun" w:eastAsia="SimSun" w:hAnsi="SimSun" w:cs="SimSun"/>
          <w:spacing w:val="-2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服务区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(</w:t>
      </w:r>
      <w:r>
        <w:rPr>
          <w:rFonts w:ascii="SimSun" w:eastAsia="SimSun" w:hAnsi="SimSun" w:cs="SimSun"/>
          <w:spacing w:val="-1"/>
          <w:sz w:val="21"/>
          <w:szCs w:val="21"/>
        </w:rPr>
        <w:t>A</w:t>
      </w:r>
      <w:r>
        <w:rPr>
          <w:rFonts w:ascii="SimSun" w:eastAsia="SimSun" w:hAnsi="SimSun" w:cs="SimSun"/>
          <w:spacing w:val="-2"/>
          <w:sz w:val="21"/>
          <w:szCs w:val="21"/>
        </w:rPr>
        <w:t>1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级、</w:t>
      </w:r>
      <w:r>
        <w:rPr>
          <w:rFonts w:ascii="SimSun" w:eastAsia="SimSun" w:hAnsi="SimSun" w:cs="SimSun"/>
          <w:spacing w:val="-1"/>
          <w:sz w:val="21"/>
          <w:szCs w:val="21"/>
        </w:rPr>
        <w:t>A</w:t>
      </w:r>
      <w:r>
        <w:rPr>
          <w:rFonts w:ascii="SimSun" w:eastAsia="SimSun" w:hAnsi="SimSun" w:cs="SimSun"/>
          <w:spacing w:val="-2"/>
          <w:sz w:val="21"/>
          <w:szCs w:val="21"/>
        </w:rPr>
        <w:t>2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级)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、</w:t>
      </w:r>
      <w:r>
        <w:rPr>
          <w:rFonts w:ascii="SimSun" w:eastAsia="SimSun" w:hAnsi="SimSun" w:cs="SimSun"/>
          <w:spacing w:val="-1"/>
          <w:sz w:val="21"/>
          <w:szCs w:val="21"/>
        </w:rPr>
        <w:t>停车区的场地出口处应预留标志牌位置。场区内应设置成品垃圾收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集</w:t>
      </w:r>
      <w:r>
        <w:rPr>
          <w:rFonts w:ascii="SimSun" w:eastAsia="SimSun" w:hAnsi="SimSun" w:cs="SimSun"/>
          <w:spacing w:val="-1"/>
          <w:sz w:val="21"/>
          <w:szCs w:val="21"/>
        </w:rPr>
        <w:t>设施；</w:t>
      </w:r>
    </w:p>
    <w:p>
      <w:pPr>
        <w:spacing w:before="60" w:line="221" w:lineRule="auto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19"/>
          <w:szCs w:val="19"/>
        </w:rPr>
        <w:t>k</w:t>
      </w:r>
      <w:r>
        <w:rPr>
          <w:rFonts w:ascii="SimSun" w:eastAsia="SimSun" w:hAnsi="SimSun" w:cs="SimSun"/>
          <w:spacing w:val="-2"/>
          <w:sz w:val="19"/>
          <w:szCs w:val="19"/>
        </w:rPr>
        <w:t>)</w:t>
      </w:r>
      <w:r>
        <w:rPr>
          <w:rFonts w:ascii="SimSun" w:eastAsia="SimSun" w:hAnsi="SimSun" w:cs="SimSun"/>
          <w:spacing w:val="-2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各建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(构)筑物之间的间距应满足</w:t>
      </w:r>
      <w:r>
        <w:rPr>
          <w:rFonts w:ascii="SimSun" w:eastAsia="SimSun" w:hAnsi="SimSun" w:cs="SimSun"/>
          <w:spacing w:val="-1"/>
          <w:sz w:val="21"/>
          <w:szCs w:val="21"/>
        </w:rPr>
        <w:t>防火要求，消防通道的设置应满足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50016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的要求；</w:t>
      </w:r>
    </w:p>
    <w:p>
      <w:pPr>
        <w:spacing w:before="60" w:line="248" w:lineRule="auto"/>
        <w:ind w:left="843" w:right="64" w:hanging="40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19"/>
          <w:szCs w:val="19"/>
        </w:rPr>
        <w:t>l</w:t>
      </w:r>
      <w:r>
        <w:rPr>
          <w:rFonts w:ascii="SimSun" w:eastAsia="SimSun" w:hAnsi="SimSun" w:cs="SimSun"/>
          <w:spacing w:val="-2"/>
          <w:sz w:val="19"/>
          <w:szCs w:val="19"/>
        </w:rPr>
        <w:t>)</w:t>
      </w:r>
      <w:r>
        <w:rPr>
          <w:rFonts w:ascii="SimSun" w:eastAsia="SimSun" w:hAnsi="SimSun" w:cs="SimSun"/>
          <w:spacing w:val="-2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为适应新能源技术的发展需要，应设置汽车充电桩</w:t>
      </w:r>
      <w:r>
        <w:rPr>
          <w:rFonts w:ascii="SimSun" w:eastAsia="SimSun" w:hAnsi="SimSun" w:cs="SimSun"/>
          <w:spacing w:val="-1"/>
          <w:sz w:val="21"/>
          <w:szCs w:val="21"/>
        </w:rPr>
        <w:t>、LNG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加气等服务项目，合理规划分区和规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模</w:t>
      </w:r>
      <w:r>
        <w:rPr>
          <w:rFonts w:ascii="SimSun" w:eastAsia="SimSun" w:hAnsi="SimSun" w:cs="SimSun"/>
          <w:spacing w:val="-3"/>
          <w:sz w:val="21"/>
          <w:szCs w:val="21"/>
        </w:rPr>
        <w:t>；</w:t>
      </w:r>
    </w:p>
    <w:p>
      <w:pPr>
        <w:spacing w:before="60" w:line="248" w:lineRule="auto"/>
        <w:ind w:left="845" w:right="64" w:hanging="42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19"/>
          <w:szCs w:val="19"/>
        </w:rPr>
        <w:t>m</w:t>
      </w:r>
      <w:r>
        <w:rPr>
          <w:rFonts w:ascii="SimSun" w:eastAsia="SimSun" w:hAnsi="SimSun" w:cs="SimSun"/>
          <w:spacing w:val="-2"/>
          <w:sz w:val="19"/>
          <w:szCs w:val="19"/>
        </w:rPr>
        <w:t>)</w:t>
      </w:r>
      <w:r>
        <w:rPr>
          <w:rFonts w:ascii="SimSun" w:eastAsia="SimSun" w:hAnsi="SimSun" w:cs="SimSun"/>
          <w:spacing w:val="-2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总平面设计中应</w:t>
      </w:r>
      <w:r>
        <w:rPr>
          <w:rFonts w:ascii="SimSun" w:eastAsia="SimSun" w:hAnsi="SimSun" w:cs="SimSun"/>
          <w:spacing w:val="-1"/>
          <w:sz w:val="21"/>
          <w:szCs w:val="21"/>
        </w:rPr>
        <w:t>适当提高服务设施内连接通道设计标准，在高峰时段，可利用服务设施内部的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连接通道</w:t>
      </w:r>
      <w:r>
        <w:rPr>
          <w:rFonts w:ascii="SimSun" w:eastAsia="SimSun" w:hAnsi="SimSun" w:cs="SimSun"/>
          <w:sz w:val="21"/>
          <w:szCs w:val="21"/>
        </w:rPr>
        <w:t>，实行小客车错峰调配使用服务设施，最大限度地提高服务接待能力；</w:t>
      </w:r>
    </w:p>
    <w:p>
      <w:pPr>
        <w:spacing w:before="60" w:line="248" w:lineRule="auto"/>
        <w:ind w:left="859" w:right="64" w:hanging="43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19"/>
          <w:szCs w:val="19"/>
        </w:rPr>
        <w:t>n</w:t>
      </w:r>
      <w:r>
        <w:rPr>
          <w:rFonts w:ascii="SimSun" w:eastAsia="SimSun" w:hAnsi="SimSun" w:cs="SimSun"/>
          <w:spacing w:val="-2"/>
          <w:sz w:val="19"/>
          <w:szCs w:val="19"/>
        </w:rPr>
        <w:t>)</w:t>
      </w:r>
      <w:r>
        <w:rPr>
          <w:rFonts w:ascii="SimSun" w:eastAsia="SimSun" w:hAnsi="SimSun" w:cs="SimSun"/>
          <w:spacing w:val="-2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污水处理站应设置在场区</w:t>
      </w:r>
      <w:r>
        <w:rPr>
          <w:rFonts w:ascii="SimSun" w:eastAsia="SimSun" w:hAnsi="SimSun" w:cs="SimSun"/>
          <w:spacing w:val="-1"/>
          <w:sz w:val="21"/>
          <w:szCs w:val="21"/>
        </w:rPr>
        <w:t>标高较低处，便于处理后污水的排放。污水处理站可根据实际需要分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区独立设置或合并设置。</w:t>
      </w:r>
    </w:p>
    <w:p>
      <w:pPr>
        <w:spacing w:before="216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z w:val="21"/>
          <w:szCs w:val="21"/>
        </w:rPr>
        <w:t>5.2.1.6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服务设施竖向设计要求</w:t>
      </w:r>
    </w:p>
    <w:p>
      <w:pPr>
        <w:spacing w:before="216" w:line="221" w:lineRule="auto"/>
        <w:ind w:left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服务设施竖</w:t>
      </w:r>
      <w:r>
        <w:rPr>
          <w:rFonts w:ascii="SimSun" w:eastAsia="SimSun" w:hAnsi="SimSun" w:cs="SimSun"/>
          <w:sz w:val="21"/>
          <w:szCs w:val="21"/>
        </w:rPr>
        <w:t>向设计应满足下列要求：</w:t>
      </w:r>
      <w:r>
        <w:rPr>
          <w:rFonts w:ascii="SimSun" w:eastAsia="SimSun" w:hAnsi="SimSun" w:cs="SimSun"/>
          <w:sz w:val="21"/>
          <w:szCs w:val="21"/>
        </w:rPr>
        <w:br/>
      </w:r>
      <w:r>
        <w:rPr>
          <w:rFonts w:ascii="SimSun" w:eastAsia="SimSun" w:hAnsi="SimSun" w:cs="SimSun"/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https://d.book118.com/026021221025010034</w:t>
        </w:r>
      </w:hyperlink>
    </w:p>
    <w:p>
      <w:pPr>
        <w:spacing w:before="216" w:line="221" w:lineRule="auto"/>
        <w:ind w:left="424"/>
        <w:rPr>
          <w:rFonts w:ascii="SimSun" w:eastAsia="SimSun" w:hAnsi="SimSun" w:cs="SimSun"/>
          <w:sz w:val="21"/>
          <w:szCs w:val="21"/>
        </w:rPr>
      </w:pPr>
    </w:p>
    <w:sectPr>
      <w:footerReference w:type="default" r:id="rId50"/>
      <w:pgSz w:w="11906" w:h="16838"/>
      <w:pgMar w:top="1405" w:right="1064" w:bottom="1314" w:left="1421" w:header="0" w:footer="1133" w:gutter="0"/>
      <w:pgNumType w:start="3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181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274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8"/>
        <w:sz w:val="18"/>
        <w:szCs w:val="18"/>
      </w:rPr>
      <w:t>II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right="255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right="255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268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268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2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307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307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3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311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4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311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4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307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5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307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5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309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6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309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6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56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7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56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7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195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8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195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8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310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9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310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9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200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11"/>
        <w:sz w:val="18"/>
        <w:szCs w:val="18"/>
      </w:rPr>
      <w:t>1</w:t>
    </w:r>
    <w:r>
      <w:rPr>
        <w:rFonts w:ascii="SimSun" w:eastAsia="SimSun" w:hAnsi="SimSun" w:cs="SimSun"/>
        <w:spacing w:val="-9"/>
        <w:sz w:val="18"/>
        <w:szCs w:val="18"/>
      </w:rPr>
      <w:t>0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200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11"/>
        <w:sz w:val="18"/>
        <w:szCs w:val="18"/>
      </w:rPr>
      <w:t>1</w:t>
    </w:r>
    <w:r>
      <w:rPr>
        <w:rFonts w:ascii="SimSun" w:eastAsia="SimSun" w:hAnsi="SimSun" w:cs="SimSun"/>
        <w:spacing w:val="-9"/>
        <w:sz w:val="18"/>
        <w:szCs w:val="18"/>
      </w:rPr>
      <w:t>0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right="197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11"/>
        <w:sz w:val="18"/>
        <w:szCs w:val="18"/>
      </w:rPr>
      <w:t>1</w:t>
    </w:r>
    <w:r>
      <w:rPr>
        <w:rFonts w:ascii="SimSun" w:eastAsia="SimSun" w:hAnsi="SimSun" w:cs="SimSun"/>
        <w:spacing w:val="-9"/>
        <w:sz w:val="18"/>
        <w:szCs w:val="18"/>
      </w:rPr>
      <w:t>1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right="197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11"/>
        <w:sz w:val="18"/>
        <w:szCs w:val="18"/>
      </w:rPr>
      <w:t>1</w:t>
    </w:r>
    <w:r>
      <w:rPr>
        <w:rFonts w:ascii="SimSun" w:eastAsia="SimSun" w:hAnsi="SimSun" w:cs="SimSun"/>
        <w:spacing w:val="-9"/>
        <w:sz w:val="18"/>
        <w:szCs w:val="18"/>
      </w:rPr>
      <w:t>1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right="197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11"/>
        <w:sz w:val="18"/>
        <w:szCs w:val="18"/>
      </w:rPr>
      <w:t>1</w:t>
    </w:r>
    <w:r>
      <w:rPr>
        <w:rFonts w:ascii="SimSun" w:eastAsia="SimSun" w:hAnsi="SimSun" w:cs="SimSun"/>
        <w:spacing w:val="-9"/>
        <w:sz w:val="18"/>
        <w:szCs w:val="18"/>
      </w:rPr>
      <w:t>2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right="197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11"/>
        <w:sz w:val="18"/>
        <w:szCs w:val="18"/>
      </w:rPr>
      <w:t>1</w:t>
    </w:r>
    <w:r>
      <w:rPr>
        <w:rFonts w:ascii="SimSun" w:eastAsia="SimSun" w:hAnsi="SimSun" w:cs="SimSun"/>
        <w:spacing w:val="-9"/>
        <w:sz w:val="18"/>
        <w:szCs w:val="18"/>
      </w:rPr>
      <w:t>2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right="197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11"/>
        <w:sz w:val="18"/>
        <w:szCs w:val="18"/>
      </w:rPr>
      <w:t>1</w:t>
    </w:r>
    <w:r>
      <w:rPr>
        <w:rFonts w:ascii="SimSun" w:eastAsia="SimSun" w:hAnsi="SimSun" w:cs="SimSun"/>
        <w:spacing w:val="-9"/>
        <w:sz w:val="18"/>
        <w:szCs w:val="18"/>
      </w:rPr>
      <w:t>2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267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11"/>
        <w:sz w:val="18"/>
        <w:szCs w:val="18"/>
      </w:rPr>
      <w:t>1</w:t>
    </w:r>
    <w:r>
      <w:rPr>
        <w:rFonts w:ascii="SimSun" w:eastAsia="SimSun" w:hAnsi="SimSun" w:cs="SimSun"/>
        <w:spacing w:val="-9"/>
        <w:sz w:val="18"/>
        <w:szCs w:val="18"/>
      </w:rPr>
      <w:t>3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image" Target="media/image1.png" /><Relationship Id="rId21" Type="http://schemas.openxmlformats.org/officeDocument/2006/relationships/image" Target="media/image2.png" /><Relationship Id="rId22" Type="http://schemas.openxmlformats.org/officeDocument/2006/relationships/image" Target="media/image3.png" /><Relationship Id="rId23" Type="http://schemas.openxmlformats.org/officeDocument/2006/relationships/footer" Target="footer17.xml" /><Relationship Id="rId24" Type="http://schemas.openxmlformats.org/officeDocument/2006/relationships/footer" Target="footer18.xml" /><Relationship Id="rId25" Type="http://schemas.openxmlformats.org/officeDocument/2006/relationships/image" Target="media/image4.png" /><Relationship Id="rId26" Type="http://schemas.openxmlformats.org/officeDocument/2006/relationships/footer" Target="footer19.xml" /><Relationship Id="rId27" Type="http://schemas.openxmlformats.org/officeDocument/2006/relationships/footer" Target="footer20.xml" /><Relationship Id="rId28" Type="http://schemas.openxmlformats.org/officeDocument/2006/relationships/footer" Target="footer21.xml" /><Relationship Id="rId29" Type="http://schemas.openxmlformats.org/officeDocument/2006/relationships/footer" Target="footer22.xml" /><Relationship Id="rId3" Type="http://schemas.openxmlformats.org/officeDocument/2006/relationships/fontTable" Target="fontTable.xml" /><Relationship Id="rId30" Type="http://schemas.openxmlformats.org/officeDocument/2006/relationships/image" Target="media/image5.png" /><Relationship Id="rId31" Type="http://schemas.openxmlformats.org/officeDocument/2006/relationships/image" Target="media/image6.png" /><Relationship Id="rId32" Type="http://schemas.openxmlformats.org/officeDocument/2006/relationships/image" Target="media/image7.png" /><Relationship Id="rId33" Type="http://schemas.openxmlformats.org/officeDocument/2006/relationships/image" Target="media/image8.png" /><Relationship Id="rId34" Type="http://schemas.openxmlformats.org/officeDocument/2006/relationships/image" Target="media/image9.png" /><Relationship Id="rId35" Type="http://schemas.openxmlformats.org/officeDocument/2006/relationships/footer" Target="footer23.xml" /><Relationship Id="rId36" Type="http://schemas.openxmlformats.org/officeDocument/2006/relationships/image" Target="media/image10.png" /><Relationship Id="rId37" Type="http://schemas.openxmlformats.org/officeDocument/2006/relationships/footer" Target="footer24.xml" /><Relationship Id="rId38" Type="http://schemas.openxmlformats.org/officeDocument/2006/relationships/image" Target="media/image11.png" /><Relationship Id="rId39" Type="http://schemas.openxmlformats.org/officeDocument/2006/relationships/image" Target="media/image12.jpeg" /><Relationship Id="rId4" Type="http://schemas.openxmlformats.org/officeDocument/2006/relationships/footer" Target="footer1.xml" /><Relationship Id="rId40" Type="http://schemas.openxmlformats.org/officeDocument/2006/relationships/image" Target="media/image13.png" /><Relationship Id="rId41" Type="http://schemas.openxmlformats.org/officeDocument/2006/relationships/image" Target="media/image14.png" /><Relationship Id="rId42" Type="http://schemas.openxmlformats.org/officeDocument/2006/relationships/image" Target="media/image15.png" /><Relationship Id="rId43" Type="http://schemas.openxmlformats.org/officeDocument/2006/relationships/image" Target="media/image16.png" /><Relationship Id="rId44" Type="http://schemas.openxmlformats.org/officeDocument/2006/relationships/image" Target="media/image17.png" /><Relationship Id="rId45" Type="http://schemas.openxmlformats.org/officeDocument/2006/relationships/footer" Target="footer25.xml" /><Relationship Id="rId46" Type="http://schemas.openxmlformats.org/officeDocument/2006/relationships/image" Target="media/image18.png" /><Relationship Id="rId47" Type="http://schemas.openxmlformats.org/officeDocument/2006/relationships/footer" Target="footer26.xml" /><Relationship Id="rId48" Type="http://schemas.openxmlformats.org/officeDocument/2006/relationships/footer" Target="footer27.xml" /><Relationship Id="rId49" Type="http://schemas.openxmlformats.org/officeDocument/2006/relationships/hyperlink" Target="https://d.book118.com/026021221025010034" TargetMode="External" /><Relationship Id="rId5" Type="http://schemas.openxmlformats.org/officeDocument/2006/relationships/footer" Target="footer2.xml" /><Relationship Id="rId50" Type="http://schemas.openxmlformats.org/officeDocument/2006/relationships/footer" Target="footer28.xml" /><Relationship Id="rId51" Type="http://schemas.openxmlformats.org/officeDocument/2006/relationships/theme" Target="theme/theme1.xml" /><Relationship Id="rId52" Type="http://schemas.openxmlformats.org/officeDocument/2006/relationships/styles" Target="styles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2023-05-14T11:02:55Z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2023-05-14T21:02:49Z</vt:filetime>
  </property>
  <property fmtid="{D5CDD505-2E9C-101B-9397-08002B2CF9AE}" pid="3" name="CRO">
    <vt:lpwstr>wqlLaW5nc29mdCBQREYgdG8gV1BTIDgw</vt:lpwstr>
  </property>
</Properties>
</file>