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123C0">
      <w:pPr>
        <w:widowControl/>
        <w:jc w:val="left"/>
        <w:rPr>
          <w:rFonts w:ascii="仿宋" w:eastAsia="仿宋" w:hAnsi="仿宋"/>
          <w:b/>
          <w:sz w:val="40"/>
        </w:rPr>
      </w:pPr>
      <w:bookmarkStart w:id="0" w:name="_GoBack"/>
      <w:bookmarkEnd w:id="0"/>
    </w:p>
    <w:p w:rsidR="00E123C0">
      <w:pPr>
        <w:widowControl/>
        <w:jc w:val="left"/>
        <w:rPr>
          <w:rFonts w:ascii="仿宋" w:eastAsia="仿宋" w:hAnsi="仿宋"/>
          <w:b/>
          <w:sz w:val="40"/>
        </w:rPr>
      </w:pPr>
    </w:p>
    <w:p w:rsidR="00E123C0">
      <w:pPr>
        <w:widowControl/>
        <w:jc w:val="left"/>
        <w:rPr>
          <w:rFonts w:ascii="仿宋" w:eastAsia="仿宋" w:hAnsi="仿宋"/>
          <w:b/>
          <w:sz w:val="40"/>
        </w:rPr>
      </w:pPr>
    </w:p>
    <w:p w:rsidR="00E123C0" w:rsidRPr="00E123C0" w:rsidP="00E123C0">
      <w:pPr>
        <w:widowControl/>
        <w:jc w:val="center"/>
        <w:rPr>
          <w:rFonts w:ascii="宋体" w:eastAsia="宋体" w:hAnsi="宋体"/>
          <w:b/>
          <w:sz w:val="60"/>
        </w:rPr>
        <w:sectPr>
          <w:pgSz w:w="11906" w:h="16838"/>
          <w:pgMar w:top="1440" w:right="1800" w:bottom="1440" w:left="1800" w:header="851" w:footer="992" w:gutter="0"/>
          <w:cols w:space="425"/>
          <w:docGrid w:type="lines" w:linePitch="312"/>
        </w:sectPr>
      </w:pPr>
      <w:r w:rsidRPr="00E123C0">
        <w:rPr>
          <w:rFonts w:ascii="宋体" w:eastAsia="宋体" w:hAnsi="宋体" w:hint="eastAsia"/>
          <w:b/>
          <w:sz w:val="60"/>
        </w:rPr>
        <w:t>超深井用高抗挤毁石油管钢</w:t>
      </w:r>
      <w:r w:rsidRPr="00E123C0">
        <w:rPr>
          <w:rFonts w:ascii="宋体" w:eastAsia="宋体" w:hAnsi="宋体" w:hint="eastAsia"/>
          <w:b/>
          <w:sz w:val="60"/>
        </w:rPr>
        <w:t>项目深度研究分析报告</w:t>
      </w:r>
    </w:p>
    <w:p w:rsidR="00E123C0" w:rsidP="00E123C0">
      <w:pPr>
        <w:widowControl/>
        <w:jc w:val="center"/>
        <w:rPr>
          <w:rFonts w:ascii="仿宋" w:eastAsia="仿宋" w:hAnsi="仿宋" w:hint="eastAsia"/>
          <w:b/>
          <w:sz w:val="40"/>
        </w:rPr>
      </w:pPr>
      <w:r w:rsidRPr="00E123C0">
        <w:rPr>
          <w:rFonts w:ascii="仿宋" w:eastAsia="仿宋" w:hAnsi="仿宋" w:hint="eastAsia"/>
          <w:b/>
          <w:sz w:val="40"/>
        </w:rPr>
        <w:t>目录</w:t>
      </w:r>
    </w:p>
    <w:p w:rsidR="00E123C0">
      <w:pPr>
        <w:pStyle w:val="TOC1"/>
        <w:tabs>
          <w:tab w:val="right" w:leader="dot" w:pos="8296"/>
        </w:tabs>
        <w:rPr>
          <w:noProof/>
        </w:rPr>
      </w:pPr>
      <w:r>
        <w:fldChar w:fldCharType="begin"/>
      </w:r>
      <w:r>
        <w:instrText xml:space="preserve"> TOC \o "1-9" </w:instrText>
      </w:r>
      <w:r>
        <w:fldChar w:fldCharType="separate"/>
      </w:r>
      <w:r>
        <w:rPr>
          <w:rFonts w:hint="eastAsia"/>
          <w:noProof/>
        </w:rPr>
        <w:t>概论</w:t>
      </w:r>
      <w:r>
        <w:rPr>
          <w:noProof/>
        </w:rPr>
        <w:tab/>
      </w:r>
      <w:r>
        <w:rPr>
          <w:noProof/>
        </w:rPr>
        <w:fldChar w:fldCharType="begin"/>
      </w:r>
      <w:r>
        <w:rPr>
          <w:noProof/>
        </w:rPr>
        <w:instrText xml:space="preserve"> PAGEREF _Toc153021945 \h </w:instrText>
      </w:r>
      <w:r>
        <w:rPr>
          <w:noProof/>
        </w:rPr>
        <w:fldChar w:fldCharType="separate"/>
      </w:r>
      <w:r>
        <w:rPr>
          <w:noProof/>
        </w:rPr>
        <w:t>3</w:t>
      </w:r>
      <w:r>
        <w:rPr>
          <w:noProof/>
        </w:rPr>
        <w:fldChar w:fldCharType="end"/>
      </w:r>
    </w:p>
    <w:p w:rsidR="00E123C0">
      <w:pPr>
        <w:pStyle w:val="TOC1"/>
        <w:tabs>
          <w:tab w:val="right" w:leader="dot" w:pos="8296"/>
        </w:tabs>
        <w:rPr>
          <w:noProof/>
        </w:rPr>
      </w:pPr>
      <w:r>
        <w:rPr>
          <w:rFonts w:hint="eastAsia"/>
          <w:noProof/>
        </w:rPr>
        <w:t>一、技术方案</w:t>
      </w:r>
      <w:r>
        <w:rPr>
          <w:noProof/>
        </w:rPr>
        <w:tab/>
      </w:r>
      <w:r>
        <w:rPr>
          <w:noProof/>
        </w:rPr>
        <w:fldChar w:fldCharType="begin"/>
      </w:r>
      <w:r>
        <w:rPr>
          <w:noProof/>
        </w:rPr>
        <w:instrText xml:space="preserve"> PAGEREF _Toc153021946 \h </w:instrText>
      </w:r>
      <w:r>
        <w:rPr>
          <w:noProof/>
        </w:rPr>
        <w:fldChar w:fldCharType="separate"/>
      </w:r>
      <w:r>
        <w:rPr>
          <w:noProof/>
        </w:rPr>
        <w:t>3</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、企业技术研发分析</w:t>
      </w:r>
      <w:r>
        <w:rPr>
          <w:noProof/>
        </w:rPr>
        <w:tab/>
      </w:r>
      <w:r>
        <w:rPr>
          <w:noProof/>
        </w:rPr>
        <w:fldChar w:fldCharType="begin"/>
      </w:r>
      <w:r>
        <w:rPr>
          <w:noProof/>
        </w:rPr>
        <w:instrText xml:space="preserve"> PAGEREF _Toc153021947 \h </w:instrText>
      </w:r>
      <w:r>
        <w:rPr>
          <w:noProof/>
        </w:rPr>
        <w:fldChar w:fldCharType="separate"/>
      </w:r>
      <w:r>
        <w:rPr>
          <w:noProof/>
        </w:rPr>
        <w:t>3</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、超深井用高抗挤毁石油管钢项目技术工艺分析</w:t>
      </w:r>
      <w:r>
        <w:rPr>
          <w:noProof/>
        </w:rPr>
        <w:tab/>
      </w:r>
      <w:r>
        <w:rPr>
          <w:noProof/>
        </w:rPr>
        <w:fldChar w:fldCharType="begin"/>
      </w:r>
      <w:r>
        <w:rPr>
          <w:noProof/>
        </w:rPr>
        <w:instrText xml:space="preserve"> PAGEREF _Toc153021948 \h </w:instrText>
      </w:r>
      <w:r>
        <w:rPr>
          <w:noProof/>
        </w:rPr>
        <w:fldChar w:fldCharType="separate"/>
      </w:r>
      <w:r>
        <w:rPr>
          <w:noProof/>
        </w:rPr>
        <w:t>4</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、超深井用高抗挤毁石油管钢项目技术流程</w:t>
      </w:r>
      <w:r>
        <w:rPr>
          <w:noProof/>
        </w:rPr>
        <w:tab/>
      </w:r>
      <w:r>
        <w:rPr>
          <w:noProof/>
        </w:rPr>
        <w:fldChar w:fldCharType="begin"/>
      </w:r>
      <w:r>
        <w:rPr>
          <w:noProof/>
        </w:rPr>
        <w:instrText xml:space="preserve"> PAGEREF _Toc153021949 \h </w:instrText>
      </w:r>
      <w:r>
        <w:rPr>
          <w:noProof/>
        </w:rPr>
        <w:fldChar w:fldCharType="separate"/>
      </w:r>
      <w:r>
        <w:rPr>
          <w:noProof/>
        </w:rPr>
        <w:t>6</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、设备选型方案</w:t>
      </w:r>
      <w:r>
        <w:rPr>
          <w:noProof/>
        </w:rPr>
        <w:tab/>
      </w:r>
      <w:r>
        <w:rPr>
          <w:noProof/>
        </w:rPr>
        <w:fldChar w:fldCharType="begin"/>
      </w:r>
      <w:r>
        <w:rPr>
          <w:noProof/>
        </w:rPr>
        <w:instrText xml:space="preserve"> PAGEREF _Toc153021950 \h </w:instrText>
      </w:r>
      <w:r>
        <w:rPr>
          <w:noProof/>
        </w:rPr>
        <w:fldChar w:fldCharType="separate"/>
      </w:r>
      <w:r>
        <w:rPr>
          <w:noProof/>
        </w:rPr>
        <w:t>7</w:t>
      </w:r>
      <w:r>
        <w:rPr>
          <w:noProof/>
        </w:rPr>
        <w:fldChar w:fldCharType="end"/>
      </w:r>
    </w:p>
    <w:p w:rsidR="00E123C0">
      <w:pPr>
        <w:pStyle w:val="TOC1"/>
        <w:tabs>
          <w:tab w:val="right" w:leader="dot" w:pos="8296"/>
        </w:tabs>
        <w:rPr>
          <w:noProof/>
        </w:rPr>
      </w:pPr>
      <w:r>
        <w:rPr>
          <w:rFonts w:hint="eastAsia"/>
          <w:noProof/>
        </w:rPr>
        <w:t>二、超深井用高抗挤毁石油管钢项目选址说明</w:t>
      </w:r>
      <w:r>
        <w:rPr>
          <w:noProof/>
        </w:rPr>
        <w:tab/>
      </w:r>
      <w:r>
        <w:rPr>
          <w:noProof/>
        </w:rPr>
        <w:fldChar w:fldCharType="begin"/>
      </w:r>
      <w:r>
        <w:rPr>
          <w:noProof/>
        </w:rPr>
        <w:instrText xml:space="preserve"> PAGEREF _Toc153021951 \h </w:instrText>
      </w:r>
      <w:r>
        <w:rPr>
          <w:noProof/>
        </w:rPr>
        <w:fldChar w:fldCharType="separate"/>
      </w:r>
      <w:r>
        <w:rPr>
          <w:noProof/>
        </w:rPr>
        <w:t>10</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、超深井用高抗挤毁石油管钢项目选址原则</w:t>
      </w:r>
      <w:r>
        <w:rPr>
          <w:noProof/>
        </w:rPr>
        <w:tab/>
      </w:r>
      <w:r>
        <w:rPr>
          <w:noProof/>
        </w:rPr>
        <w:fldChar w:fldCharType="begin"/>
      </w:r>
      <w:r>
        <w:rPr>
          <w:noProof/>
        </w:rPr>
        <w:instrText xml:space="preserve"> PAGEREF _Toc153021952 \h </w:instrText>
      </w:r>
      <w:r>
        <w:rPr>
          <w:noProof/>
        </w:rPr>
        <w:fldChar w:fldCharType="separate"/>
      </w:r>
      <w:r>
        <w:rPr>
          <w:noProof/>
        </w:rPr>
        <w:t>10</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、超深井用高抗挤毁石油管钢项目选址</w:t>
      </w:r>
      <w:r>
        <w:rPr>
          <w:noProof/>
        </w:rPr>
        <w:tab/>
      </w:r>
      <w:r>
        <w:rPr>
          <w:noProof/>
        </w:rPr>
        <w:fldChar w:fldCharType="begin"/>
      </w:r>
      <w:r>
        <w:rPr>
          <w:noProof/>
        </w:rPr>
        <w:instrText xml:space="preserve"> PAGEREF _Toc153021953 \h </w:instrText>
      </w:r>
      <w:r>
        <w:rPr>
          <w:noProof/>
        </w:rPr>
        <w:fldChar w:fldCharType="separate"/>
      </w:r>
      <w:r>
        <w:rPr>
          <w:noProof/>
        </w:rPr>
        <w:t>11</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、建设条件分析</w:t>
      </w:r>
      <w:r>
        <w:rPr>
          <w:noProof/>
        </w:rPr>
        <w:tab/>
      </w:r>
      <w:r>
        <w:rPr>
          <w:noProof/>
        </w:rPr>
        <w:fldChar w:fldCharType="begin"/>
      </w:r>
      <w:r>
        <w:rPr>
          <w:noProof/>
        </w:rPr>
        <w:instrText xml:space="preserve"> PAGEREF _Toc153021954 \h </w:instrText>
      </w:r>
      <w:r>
        <w:rPr>
          <w:noProof/>
        </w:rPr>
        <w:fldChar w:fldCharType="separate"/>
      </w:r>
      <w:r>
        <w:rPr>
          <w:noProof/>
        </w:rPr>
        <w:t>13</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、用地控制指标</w:t>
      </w:r>
      <w:r>
        <w:rPr>
          <w:noProof/>
        </w:rPr>
        <w:tab/>
      </w:r>
      <w:r>
        <w:rPr>
          <w:noProof/>
        </w:rPr>
        <w:fldChar w:fldCharType="begin"/>
      </w:r>
      <w:r>
        <w:rPr>
          <w:noProof/>
        </w:rPr>
        <w:instrText xml:space="preserve"> PAGEREF _Toc153021955 \h </w:instrText>
      </w:r>
      <w:r>
        <w:rPr>
          <w:noProof/>
        </w:rPr>
        <w:fldChar w:fldCharType="separate"/>
      </w:r>
      <w:r>
        <w:rPr>
          <w:noProof/>
        </w:rPr>
        <w:t>14</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、地总体要求</w:t>
      </w:r>
      <w:r>
        <w:rPr>
          <w:noProof/>
        </w:rPr>
        <w:tab/>
      </w:r>
      <w:r>
        <w:rPr>
          <w:noProof/>
        </w:rPr>
        <w:fldChar w:fldCharType="begin"/>
      </w:r>
      <w:r>
        <w:rPr>
          <w:noProof/>
        </w:rPr>
        <w:instrText xml:space="preserve"> PAGEREF _Toc153021956 \h </w:instrText>
      </w:r>
      <w:r>
        <w:rPr>
          <w:noProof/>
        </w:rPr>
        <w:fldChar w:fldCharType="separate"/>
      </w:r>
      <w:r>
        <w:rPr>
          <w:noProof/>
        </w:rPr>
        <w:t>16</w:t>
      </w:r>
      <w:r>
        <w:rPr>
          <w:noProof/>
        </w:rPr>
        <w:fldChar w:fldCharType="end"/>
      </w:r>
    </w:p>
    <w:p w:rsidR="00E123C0">
      <w:pPr>
        <w:pStyle w:val="TOC2"/>
        <w:tabs>
          <w:tab w:val="right" w:leader="dot" w:pos="8296"/>
        </w:tabs>
        <w:rPr>
          <w:noProof/>
        </w:rPr>
      </w:pPr>
      <w:r>
        <w:rPr>
          <w:noProof/>
        </w:rPr>
        <w:t>(</w:t>
      </w:r>
      <w:r>
        <w:rPr>
          <w:rFonts w:hint="eastAsia"/>
          <w:noProof/>
        </w:rPr>
        <w:t>六</w:t>
      </w:r>
      <w:r>
        <w:rPr>
          <w:noProof/>
        </w:rPr>
        <w:t>)</w:t>
      </w:r>
      <w:r>
        <w:rPr>
          <w:rFonts w:hint="eastAsia"/>
          <w:noProof/>
        </w:rPr>
        <w:t>、节约用地措施</w:t>
      </w:r>
      <w:r>
        <w:rPr>
          <w:noProof/>
        </w:rPr>
        <w:tab/>
      </w:r>
      <w:r>
        <w:rPr>
          <w:noProof/>
        </w:rPr>
        <w:fldChar w:fldCharType="begin"/>
      </w:r>
      <w:r>
        <w:rPr>
          <w:noProof/>
        </w:rPr>
        <w:instrText xml:space="preserve"> PAGEREF _Toc153021957 \h </w:instrText>
      </w:r>
      <w:r>
        <w:rPr>
          <w:noProof/>
        </w:rPr>
        <w:fldChar w:fldCharType="separate"/>
      </w:r>
      <w:r>
        <w:rPr>
          <w:noProof/>
        </w:rPr>
        <w:t>17</w:t>
      </w:r>
      <w:r>
        <w:rPr>
          <w:noProof/>
        </w:rPr>
        <w:fldChar w:fldCharType="end"/>
      </w:r>
    </w:p>
    <w:p w:rsidR="00E123C0">
      <w:pPr>
        <w:pStyle w:val="TOC2"/>
        <w:tabs>
          <w:tab w:val="right" w:leader="dot" w:pos="8296"/>
        </w:tabs>
        <w:rPr>
          <w:noProof/>
        </w:rPr>
      </w:pPr>
      <w:r>
        <w:rPr>
          <w:noProof/>
        </w:rPr>
        <w:t>(</w:t>
      </w:r>
      <w:r>
        <w:rPr>
          <w:rFonts w:hint="eastAsia"/>
          <w:noProof/>
        </w:rPr>
        <w:t>七</w:t>
      </w:r>
      <w:r>
        <w:rPr>
          <w:noProof/>
        </w:rPr>
        <w:t>)</w:t>
      </w:r>
      <w:r>
        <w:rPr>
          <w:rFonts w:hint="eastAsia"/>
          <w:noProof/>
        </w:rPr>
        <w:t>、总图布置方案</w:t>
      </w:r>
      <w:r>
        <w:rPr>
          <w:noProof/>
        </w:rPr>
        <w:tab/>
      </w:r>
      <w:r>
        <w:rPr>
          <w:noProof/>
        </w:rPr>
        <w:fldChar w:fldCharType="begin"/>
      </w:r>
      <w:r>
        <w:rPr>
          <w:noProof/>
        </w:rPr>
        <w:instrText xml:space="preserve"> PAGEREF _Toc153021958 \h </w:instrText>
      </w:r>
      <w:r>
        <w:rPr>
          <w:noProof/>
        </w:rPr>
        <w:fldChar w:fldCharType="separate"/>
      </w:r>
      <w:r>
        <w:rPr>
          <w:noProof/>
        </w:rPr>
        <w:t>18</w:t>
      </w:r>
      <w:r>
        <w:rPr>
          <w:noProof/>
        </w:rPr>
        <w:fldChar w:fldCharType="end"/>
      </w:r>
    </w:p>
    <w:p w:rsidR="00E123C0">
      <w:pPr>
        <w:pStyle w:val="TOC2"/>
        <w:tabs>
          <w:tab w:val="right" w:leader="dot" w:pos="8296"/>
        </w:tabs>
        <w:rPr>
          <w:noProof/>
        </w:rPr>
      </w:pPr>
      <w:r>
        <w:rPr>
          <w:noProof/>
        </w:rPr>
        <w:t>(</w:t>
      </w:r>
      <w:r>
        <w:rPr>
          <w:rFonts w:hint="eastAsia"/>
          <w:noProof/>
        </w:rPr>
        <w:t>八</w:t>
      </w:r>
      <w:r>
        <w:rPr>
          <w:noProof/>
        </w:rPr>
        <w:t>)</w:t>
      </w:r>
      <w:r>
        <w:rPr>
          <w:rFonts w:hint="eastAsia"/>
          <w:noProof/>
        </w:rPr>
        <w:t>、选址综合评价</w:t>
      </w:r>
      <w:r>
        <w:rPr>
          <w:noProof/>
        </w:rPr>
        <w:tab/>
      </w:r>
      <w:r>
        <w:rPr>
          <w:noProof/>
        </w:rPr>
        <w:fldChar w:fldCharType="begin"/>
      </w:r>
      <w:r>
        <w:rPr>
          <w:noProof/>
        </w:rPr>
        <w:instrText xml:space="preserve"> PAGEREF _Toc153021959 \h </w:instrText>
      </w:r>
      <w:r>
        <w:rPr>
          <w:noProof/>
        </w:rPr>
        <w:fldChar w:fldCharType="separate"/>
      </w:r>
      <w:r>
        <w:rPr>
          <w:noProof/>
        </w:rPr>
        <w:t>20</w:t>
      </w:r>
      <w:r>
        <w:rPr>
          <w:noProof/>
        </w:rPr>
        <w:fldChar w:fldCharType="end"/>
      </w:r>
    </w:p>
    <w:p w:rsidR="00E123C0">
      <w:pPr>
        <w:pStyle w:val="TOC1"/>
        <w:tabs>
          <w:tab w:val="right" w:leader="dot" w:pos="8296"/>
        </w:tabs>
        <w:rPr>
          <w:noProof/>
        </w:rPr>
      </w:pPr>
      <w:r>
        <w:rPr>
          <w:rFonts w:hint="eastAsia"/>
          <w:noProof/>
        </w:rPr>
        <w:t>三、市场分析</w:t>
      </w:r>
      <w:r>
        <w:rPr>
          <w:noProof/>
        </w:rPr>
        <w:tab/>
      </w:r>
      <w:r>
        <w:rPr>
          <w:noProof/>
        </w:rPr>
        <w:fldChar w:fldCharType="begin"/>
      </w:r>
      <w:r>
        <w:rPr>
          <w:noProof/>
        </w:rPr>
        <w:instrText xml:space="preserve"> PAGEREF _Toc153021960 \h </w:instrText>
      </w:r>
      <w:r>
        <w:rPr>
          <w:noProof/>
        </w:rPr>
        <w:fldChar w:fldCharType="separate"/>
      </w:r>
      <w:r>
        <w:rPr>
          <w:noProof/>
        </w:rPr>
        <w:t>22</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、行业基本情况</w:t>
      </w:r>
      <w:r>
        <w:rPr>
          <w:noProof/>
        </w:rPr>
        <w:tab/>
      </w:r>
      <w:r>
        <w:rPr>
          <w:noProof/>
        </w:rPr>
        <w:fldChar w:fldCharType="begin"/>
      </w:r>
      <w:r>
        <w:rPr>
          <w:noProof/>
        </w:rPr>
        <w:instrText xml:space="preserve"> PAGEREF _Toc153021961 \h </w:instrText>
      </w:r>
      <w:r>
        <w:rPr>
          <w:noProof/>
        </w:rPr>
        <w:fldChar w:fldCharType="separate"/>
      </w:r>
      <w:r>
        <w:rPr>
          <w:noProof/>
        </w:rPr>
        <w:t>22</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、市场分析</w:t>
      </w:r>
      <w:r>
        <w:rPr>
          <w:noProof/>
        </w:rPr>
        <w:tab/>
      </w:r>
      <w:r>
        <w:rPr>
          <w:noProof/>
        </w:rPr>
        <w:fldChar w:fldCharType="begin"/>
      </w:r>
      <w:r>
        <w:rPr>
          <w:noProof/>
        </w:rPr>
        <w:instrText xml:space="preserve"> PAGEREF _Toc153021962 \h </w:instrText>
      </w:r>
      <w:r>
        <w:rPr>
          <w:noProof/>
        </w:rPr>
        <w:fldChar w:fldCharType="separate"/>
      </w:r>
      <w:r>
        <w:rPr>
          <w:noProof/>
        </w:rPr>
        <w:t>23</w:t>
      </w:r>
      <w:r>
        <w:rPr>
          <w:noProof/>
        </w:rPr>
        <w:fldChar w:fldCharType="end"/>
      </w:r>
    </w:p>
    <w:p w:rsidR="00E123C0">
      <w:pPr>
        <w:pStyle w:val="TOC1"/>
        <w:tabs>
          <w:tab w:val="right" w:leader="dot" w:pos="8296"/>
        </w:tabs>
        <w:rPr>
          <w:noProof/>
        </w:rPr>
      </w:pPr>
      <w:r>
        <w:rPr>
          <w:rFonts w:hint="eastAsia"/>
          <w:noProof/>
        </w:rPr>
        <w:t>四、超深井用高抗挤毁石油管钢项目概论</w:t>
      </w:r>
      <w:r>
        <w:rPr>
          <w:noProof/>
        </w:rPr>
        <w:tab/>
      </w:r>
      <w:r>
        <w:rPr>
          <w:noProof/>
        </w:rPr>
        <w:fldChar w:fldCharType="begin"/>
      </w:r>
      <w:r>
        <w:rPr>
          <w:noProof/>
        </w:rPr>
        <w:instrText xml:space="preserve"> PAGEREF _Toc153021963 \h </w:instrText>
      </w:r>
      <w:r>
        <w:rPr>
          <w:noProof/>
        </w:rPr>
        <w:fldChar w:fldCharType="separate"/>
      </w:r>
      <w:r>
        <w:rPr>
          <w:noProof/>
        </w:rPr>
        <w:t>24</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、超深井用高抗挤毁石油管钢项目承办单位基本情况</w:t>
      </w:r>
      <w:r>
        <w:rPr>
          <w:noProof/>
        </w:rPr>
        <w:tab/>
      </w:r>
      <w:r>
        <w:rPr>
          <w:noProof/>
        </w:rPr>
        <w:fldChar w:fldCharType="begin"/>
      </w:r>
      <w:r>
        <w:rPr>
          <w:noProof/>
        </w:rPr>
        <w:instrText xml:space="preserve"> PAGEREF _Toc153021964 \h </w:instrText>
      </w:r>
      <w:r>
        <w:rPr>
          <w:noProof/>
        </w:rPr>
        <w:fldChar w:fldCharType="separate"/>
      </w:r>
      <w:r>
        <w:rPr>
          <w:noProof/>
        </w:rPr>
        <w:t>24</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、超深井用高抗挤毁石油管钢项目概况</w:t>
      </w:r>
      <w:r>
        <w:rPr>
          <w:noProof/>
        </w:rPr>
        <w:tab/>
      </w:r>
      <w:r>
        <w:rPr>
          <w:noProof/>
        </w:rPr>
        <w:fldChar w:fldCharType="begin"/>
      </w:r>
      <w:r>
        <w:rPr>
          <w:noProof/>
        </w:rPr>
        <w:instrText xml:space="preserve"> PAGEREF _Toc153021965 \h </w:instrText>
      </w:r>
      <w:r>
        <w:rPr>
          <w:noProof/>
        </w:rPr>
        <w:fldChar w:fldCharType="separate"/>
      </w:r>
      <w:r>
        <w:rPr>
          <w:noProof/>
        </w:rPr>
        <w:t>25</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、超深井用高抗挤毁石油管钢项目评价</w:t>
      </w:r>
      <w:r>
        <w:rPr>
          <w:noProof/>
        </w:rPr>
        <w:tab/>
      </w:r>
      <w:r>
        <w:rPr>
          <w:noProof/>
        </w:rPr>
        <w:fldChar w:fldCharType="begin"/>
      </w:r>
      <w:r>
        <w:rPr>
          <w:noProof/>
        </w:rPr>
        <w:instrText xml:space="preserve"> PAGEREF _Toc153021966 \h </w:instrText>
      </w:r>
      <w:r>
        <w:rPr>
          <w:noProof/>
        </w:rPr>
        <w:fldChar w:fldCharType="separate"/>
      </w:r>
      <w:r>
        <w:rPr>
          <w:noProof/>
        </w:rPr>
        <w:t>26</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、主要经济指标</w:t>
      </w:r>
      <w:r>
        <w:rPr>
          <w:noProof/>
        </w:rPr>
        <w:tab/>
      </w:r>
      <w:r>
        <w:rPr>
          <w:noProof/>
        </w:rPr>
        <w:fldChar w:fldCharType="begin"/>
      </w:r>
      <w:r>
        <w:rPr>
          <w:noProof/>
        </w:rPr>
        <w:instrText xml:space="preserve"> PAGEREF _Toc153021967 \h </w:instrText>
      </w:r>
      <w:r>
        <w:rPr>
          <w:noProof/>
        </w:rPr>
        <w:fldChar w:fldCharType="separate"/>
      </w:r>
      <w:r>
        <w:rPr>
          <w:noProof/>
        </w:rPr>
        <w:t>26</w:t>
      </w:r>
      <w:r>
        <w:rPr>
          <w:noProof/>
        </w:rPr>
        <w:fldChar w:fldCharType="end"/>
      </w:r>
    </w:p>
    <w:p w:rsidR="00E123C0">
      <w:pPr>
        <w:pStyle w:val="TOC1"/>
        <w:tabs>
          <w:tab w:val="right" w:leader="dot" w:pos="8296"/>
        </w:tabs>
        <w:rPr>
          <w:noProof/>
        </w:rPr>
      </w:pPr>
      <w:r>
        <w:rPr>
          <w:rFonts w:hint="eastAsia"/>
          <w:noProof/>
        </w:rPr>
        <w:t>五、超深井用高抗挤毁石油管钢项目建设背景及必要性分析</w:t>
      </w:r>
      <w:r>
        <w:rPr>
          <w:noProof/>
        </w:rPr>
        <w:tab/>
      </w:r>
      <w:r>
        <w:rPr>
          <w:noProof/>
        </w:rPr>
        <w:fldChar w:fldCharType="begin"/>
      </w:r>
      <w:r>
        <w:rPr>
          <w:noProof/>
        </w:rPr>
        <w:instrText xml:space="preserve"> PAGEREF _Toc153021968 \h </w:instrText>
      </w:r>
      <w:r>
        <w:rPr>
          <w:noProof/>
        </w:rPr>
        <w:fldChar w:fldCharType="separate"/>
      </w:r>
      <w:r>
        <w:rPr>
          <w:noProof/>
        </w:rPr>
        <w:t>27</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、行业背景分析</w:t>
      </w:r>
      <w:r>
        <w:rPr>
          <w:noProof/>
        </w:rPr>
        <w:tab/>
      </w:r>
      <w:r>
        <w:rPr>
          <w:noProof/>
        </w:rPr>
        <w:fldChar w:fldCharType="begin"/>
      </w:r>
      <w:r>
        <w:rPr>
          <w:noProof/>
        </w:rPr>
        <w:instrText xml:space="preserve"> PAGEREF _Toc153021969 \h </w:instrText>
      </w:r>
      <w:r>
        <w:rPr>
          <w:noProof/>
        </w:rPr>
        <w:fldChar w:fldCharType="separate"/>
      </w:r>
      <w:r>
        <w:rPr>
          <w:noProof/>
        </w:rPr>
        <w:t>27</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、产业发展分析</w:t>
      </w:r>
      <w:r>
        <w:rPr>
          <w:noProof/>
        </w:rPr>
        <w:tab/>
      </w:r>
      <w:r>
        <w:rPr>
          <w:noProof/>
        </w:rPr>
        <w:fldChar w:fldCharType="begin"/>
      </w:r>
      <w:r>
        <w:rPr>
          <w:noProof/>
        </w:rPr>
        <w:instrText xml:space="preserve"> PAGEREF _Toc153021970 \h </w:instrText>
      </w:r>
      <w:r>
        <w:rPr>
          <w:noProof/>
        </w:rPr>
        <w:fldChar w:fldCharType="separate"/>
      </w:r>
      <w:r>
        <w:rPr>
          <w:noProof/>
        </w:rPr>
        <w:t>28</w:t>
      </w:r>
      <w:r>
        <w:rPr>
          <w:noProof/>
        </w:rPr>
        <w:fldChar w:fldCharType="end"/>
      </w:r>
    </w:p>
    <w:p w:rsidR="00E123C0">
      <w:pPr>
        <w:pStyle w:val="TOC1"/>
        <w:tabs>
          <w:tab w:val="right" w:leader="dot" w:pos="8296"/>
        </w:tabs>
        <w:rPr>
          <w:noProof/>
        </w:rPr>
      </w:pPr>
      <w:r>
        <w:rPr>
          <w:rFonts w:hint="eastAsia"/>
          <w:noProof/>
        </w:rPr>
        <w:t>六、组织架构分析</w:t>
      </w:r>
      <w:r>
        <w:rPr>
          <w:noProof/>
        </w:rPr>
        <w:tab/>
      </w:r>
      <w:r>
        <w:rPr>
          <w:noProof/>
        </w:rPr>
        <w:fldChar w:fldCharType="begin"/>
      </w:r>
      <w:r>
        <w:rPr>
          <w:noProof/>
        </w:rPr>
        <w:instrText xml:space="preserve"> PAGEREF _Toc153021971 \h </w:instrText>
      </w:r>
      <w:r>
        <w:rPr>
          <w:noProof/>
        </w:rPr>
        <w:fldChar w:fldCharType="separate"/>
      </w:r>
      <w:r>
        <w:rPr>
          <w:noProof/>
        </w:rPr>
        <w:t>29</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、人力资源配置</w:t>
      </w:r>
      <w:r>
        <w:rPr>
          <w:noProof/>
        </w:rPr>
        <w:tab/>
      </w:r>
      <w:r>
        <w:rPr>
          <w:noProof/>
        </w:rPr>
        <w:fldChar w:fldCharType="begin"/>
      </w:r>
      <w:r>
        <w:rPr>
          <w:noProof/>
        </w:rPr>
        <w:instrText xml:space="preserve"> PAGEREF _Toc153021972 \h </w:instrText>
      </w:r>
      <w:r>
        <w:rPr>
          <w:noProof/>
        </w:rPr>
        <w:fldChar w:fldCharType="separate"/>
      </w:r>
      <w:r>
        <w:rPr>
          <w:noProof/>
        </w:rPr>
        <w:t>29</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、员工技能培训</w:t>
      </w:r>
      <w:r>
        <w:rPr>
          <w:noProof/>
        </w:rPr>
        <w:tab/>
      </w:r>
      <w:r>
        <w:rPr>
          <w:noProof/>
        </w:rPr>
        <w:fldChar w:fldCharType="begin"/>
      </w:r>
      <w:r>
        <w:rPr>
          <w:noProof/>
        </w:rPr>
        <w:instrText xml:space="preserve"> PAGEREF _Toc153021973 \h </w:instrText>
      </w:r>
      <w:r>
        <w:rPr>
          <w:noProof/>
        </w:rPr>
        <w:fldChar w:fldCharType="separate"/>
      </w:r>
      <w:r>
        <w:rPr>
          <w:noProof/>
        </w:rPr>
        <w:t>30</w:t>
      </w:r>
      <w:r>
        <w:rPr>
          <w:noProof/>
        </w:rPr>
        <w:fldChar w:fldCharType="end"/>
      </w:r>
    </w:p>
    <w:p w:rsidR="00E123C0">
      <w:pPr>
        <w:pStyle w:val="TOC1"/>
        <w:tabs>
          <w:tab w:val="right" w:leader="dot" w:pos="8296"/>
        </w:tabs>
        <w:rPr>
          <w:noProof/>
        </w:rPr>
      </w:pPr>
      <w:r>
        <w:rPr>
          <w:rFonts w:hint="eastAsia"/>
          <w:noProof/>
        </w:rPr>
        <w:t>七、风险评估</w:t>
      </w:r>
      <w:r>
        <w:rPr>
          <w:noProof/>
        </w:rPr>
        <w:tab/>
      </w:r>
      <w:r>
        <w:rPr>
          <w:noProof/>
        </w:rPr>
        <w:fldChar w:fldCharType="begin"/>
      </w:r>
      <w:r>
        <w:rPr>
          <w:noProof/>
        </w:rPr>
        <w:instrText xml:space="preserve"> PAGEREF _Toc153021974 \h </w:instrText>
      </w:r>
      <w:r>
        <w:rPr>
          <w:noProof/>
        </w:rPr>
        <w:fldChar w:fldCharType="separate"/>
      </w:r>
      <w:r>
        <w:rPr>
          <w:noProof/>
        </w:rPr>
        <w:t>31</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、超深井用高抗挤毁石油管钢项目风险分析</w:t>
      </w:r>
      <w:r>
        <w:rPr>
          <w:noProof/>
        </w:rPr>
        <w:tab/>
      </w:r>
      <w:r>
        <w:rPr>
          <w:noProof/>
        </w:rPr>
        <w:fldChar w:fldCharType="begin"/>
      </w:r>
      <w:r>
        <w:rPr>
          <w:noProof/>
        </w:rPr>
        <w:instrText xml:space="preserve"> PAGEREF _Toc153021975 \h </w:instrText>
      </w:r>
      <w:r>
        <w:rPr>
          <w:noProof/>
        </w:rPr>
        <w:fldChar w:fldCharType="separate"/>
      </w:r>
      <w:r>
        <w:rPr>
          <w:noProof/>
        </w:rPr>
        <w:t>31</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、超深井用高抗挤毁石油管钢项目风险对策</w:t>
      </w:r>
      <w:r>
        <w:rPr>
          <w:noProof/>
        </w:rPr>
        <w:tab/>
      </w:r>
      <w:r>
        <w:rPr>
          <w:noProof/>
        </w:rPr>
        <w:fldChar w:fldCharType="begin"/>
      </w:r>
      <w:r>
        <w:rPr>
          <w:noProof/>
        </w:rPr>
        <w:instrText xml:space="preserve"> PAGEREF _Toc153021976 \h </w:instrText>
      </w:r>
      <w:r>
        <w:rPr>
          <w:noProof/>
        </w:rPr>
        <w:fldChar w:fldCharType="separate"/>
      </w:r>
      <w:r>
        <w:rPr>
          <w:noProof/>
        </w:rPr>
        <w:t>32</w:t>
      </w:r>
      <w:r>
        <w:rPr>
          <w:noProof/>
        </w:rPr>
        <w:fldChar w:fldCharType="end"/>
      </w:r>
    </w:p>
    <w:p w:rsidR="00E123C0">
      <w:pPr>
        <w:pStyle w:val="TOC1"/>
        <w:tabs>
          <w:tab w:val="right" w:leader="dot" w:pos="8296"/>
        </w:tabs>
        <w:rPr>
          <w:noProof/>
        </w:rPr>
      </w:pPr>
      <w:r>
        <w:rPr>
          <w:rFonts w:hint="eastAsia"/>
          <w:noProof/>
        </w:rPr>
        <w:t>八、社会责任与可持续发展</w:t>
      </w:r>
      <w:r>
        <w:rPr>
          <w:noProof/>
        </w:rPr>
        <w:tab/>
      </w:r>
      <w:r>
        <w:rPr>
          <w:noProof/>
        </w:rPr>
        <w:fldChar w:fldCharType="begin"/>
      </w:r>
      <w:r>
        <w:rPr>
          <w:noProof/>
        </w:rPr>
        <w:instrText xml:space="preserve"> PAGEREF _Toc153021977 \h </w:instrText>
      </w:r>
      <w:r>
        <w:rPr>
          <w:noProof/>
        </w:rPr>
        <w:fldChar w:fldCharType="separate"/>
      </w:r>
      <w:r>
        <w:rPr>
          <w:noProof/>
        </w:rPr>
        <w:t>33</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、企业社会责任理念</w:t>
      </w:r>
      <w:r>
        <w:rPr>
          <w:noProof/>
        </w:rPr>
        <w:tab/>
      </w:r>
      <w:r>
        <w:rPr>
          <w:noProof/>
        </w:rPr>
        <w:fldChar w:fldCharType="begin"/>
      </w:r>
      <w:r>
        <w:rPr>
          <w:noProof/>
        </w:rPr>
        <w:instrText xml:space="preserve"> PAGEREF _Toc153021978 \h </w:instrText>
      </w:r>
      <w:r>
        <w:rPr>
          <w:noProof/>
        </w:rPr>
        <w:fldChar w:fldCharType="separate"/>
      </w:r>
      <w:r>
        <w:rPr>
          <w:noProof/>
        </w:rPr>
        <w:t>33</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、社会责任超深井用高抗挤毁石油管钢项目与计划</w:t>
      </w:r>
      <w:r>
        <w:rPr>
          <w:noProof/>
        </w:rPr>
        <w:tab/>
      </w:r>
      <w:r>
        <w:rPr>
          <w:noProof/>
        </w:rPr>
        <w:fldChar w:fldCharType="begin"/>
      </w:r>
      <w:r>
        <w:rPr>
          <w:noProof/>
        </w:rPr>
        <w:instrText xml:space="preserve"> PAGEREF _Toc153021979 \h </w:instrText>
      </w:r>
      <w:r>
        <w:rPr>
          <w:noProof/>
        </w:rPr>
        <w:fldChar w:fldCharType="separate"/>
      </w:r>
      <w:r>
        <w:rPr>
          <w:noProof/>
        </w:rPr>
        <w:t>34</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、可持续发展战略</w:t>
      </w:r>
      <w:r>
        <w:rPr>
          <w:noProof/>
        </w:rPr>
        <w:tab/>
      </w:r>
      <w:r>
        <w:rPr>
          <w:noProof/>
        </w:rPr>
        <w:fldChar w:fldCharType="begin"/>
      </w:r>
      <w:r>
        <w:rPr>
          <w:noProof/>
        </w:rPr>
        <w:instrText xml:space="preserve"> PAGEREF _Toc153021980 \h </w:instrText>
      </w:r>
      <w:r>
        <w:rPr>
          <w:noProof/>
        </w:rPr>
        <w:fldChar w:fldCharType="separate"/>
      </w:r>
      <w:r>
        <w:rPr>
          <w:noProof/>
        </w:rPr>
        <w:t>34</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、节能减排与环保措施</w:t>
      </w:r>
      <w:r>
        <w:rPr>
          <w:noProof/>
        </w:rPr>
        <w:tab/>
      </w:r>
      <w:r>
        <w:rPr>
          <w:noProof/>
        </w:rPr>
        <w:fldChar w:fldCharType="begin"/>
      </w:r>
      <w:r>
        <w:rPr>
          <w:noProof/>
        </w:rPr>
        <w:instrText xml:space="preserve"> PAGEREF _Toc153021981 \h </w:instrText>
      </w:r>
      <w:r>
        <w:rPr>
          <w:noProof/>
        </w:rPr>
        <w:fldChar w:fldCharType="separate"/>
      </w:r>
      <w:r>
        <w:rPr>
          <w:noProof/>
        </w:rPr>
        <w:t>35</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、社会公益与慈善活动</w:t>
      </w:r>
      <w:r>
        <w:rPr>
          <w:noProof/>
        </w:rPr>
        <w:tab/>
      </w:r>
      <w:r>
        <w:rPr>
          <w:noProof/>
        </w:rPr>
        <w:fldChar w:fldCharType="begin"/>
      </w:r>
      <w:r>
        <w:rPr>
          <w:noProof/>
        </w:rPr>
        <w:instrText xml:space="preserve"> PAGEREF _Toc153021982 \h </w:instrText>
      </w:r>
      <w:r>
        <w:rPr>
          <w:noProof/>
        </w:rPr>
        <w:fldChar w:fldCharType="separate"/>
      </w:r>
      <w:r>
        <w:rPr>
          <w:noProof/>
        </w:rPr>
        <w:t>35</w:t>
      </w:r>
      <w:r>
        <w:rPr>
          <w:noProof/>
        </w:rPr>
        <w:fldChar w:fldCharType="end"/>
      </w:r>
    </w:p>
    <w:p w:rsidR="00E123C0">
      <w:pPr>
        <w:pStyle w:val="TOC1"/>
        <w:tabs>
          <w:tab w:val="right" w:leader="dot" w:pos="8296"/>
        </w:tabs>
        <w:rPr>
          <w:noProof/>
        </w:rPr>
      </w:pPr>
      <w:r>
        <w:rPr>
          <w:rFonts w:hint="eastAsia"/>
          <w:noProof/>
        </w:rPr>
        <w:t>九、进度计划</w:t>
      </w:r>
      <w:r>
        <w:rPr>
          <w:noProof/>
        </w:rPr>
        <w:tab/>
      </w:r>
      <w:r>
        <w:rPr>
          <w:noProof/>
        </w:rPr>
        <w:fldChar w:fldCharType="begin"/>
      </w:r>
      <w:r>
        <w:rPr>
          <w:noProof/>
        </w:rPr>
        <w:instrText xml:space="preserve"> PAGEREF _Toc153021983 \h </w:instrText>
      </w:r>
      <w:r>
        <w:rPr>
          <w:noProof/>
        </w:rPr>
        <w:fldChar w:fldCharType="separate"/>
      </w:r>
      <w:r>
        <w:rPr>
          <w:noProof/>
        </w:rPr>
        <w:t>36</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、超深井用高抗挤毁石油管钢项目进度安排</w:t>
      </w:r>
      <w:r>
        <w:rPr>
          <w:noProof/>
        </w:rPr>
        <w:tab/>
      </w:r>
      <w:r>
        <w:rPr>
          <w:noProof/>
        </w:rPr>
        <w:fldChar w:fldCharType="begin"/>
      </w:r>
      <w:r>
        <w:rPr>
          <w:noProof/>
        </w:rPr>
        <w:instrText xml:space="preserve"> PAGEREF _Toc153021984 \h </w:instrText>
      </w:r>
      <w:r>
        <w:rPr>
          <w:noProof/>
        </w:rPr>
        <w:fldChar w:fldCharType="separate"/>
      </w:r>
      <w:r>
        <w:rPr>
          <w:noProof/>
        </w:rPr>
        <w:t>36</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、超深井用高抗挤毁石油管钢项目实施保障措施</w:t>
      </w:r>
      <w:r>
        <w:rPr>
          <w:noProof/>
        </w:rPr>
        <w:tab/>
      </w:r>
      <w:r>
        <w:rPr>
          <w:noProof/>
        </w:rPr>
        <w:fldChar w:fldCharType="begin"/>
      </w:r>
      <w:r>
        <w:rPr>
          <w:noProof/>
        </w:rPr>
        <w:instrText xml:space="preserve"> PAGEREF _Toc153021985 \h </w:instrText>
      </w:r>
      <w:r>
        <w:rPr>
          <w:noProof/>
        </w:rPr>
        <w:fldChar w:fldCharType="separate"/>
      </w:r>
      <w:r>
        <w:rPr>
          <w:noProof/>
        </w:rPr>
        <w:t>37</w:t>
      </w:r>
      <w:r>
        <w:rPr>
          <w:noProof/>
        </w:rPr>
        <w:fldChar w:fldCharType="end"/>
      </w:r>
    </w:p>
    <w:p w:rsidR="00E123C0">
      <w:pPr>
        <w:pStyle w:val="TOC1"/>
        <w:tabs>
          <w:tab w:val="right" w:leader="dot" w:pos="8296"/>
        </w:tabs>
        <w:rPr>
          <w:noProof/>
        </w:rPr>
        <w:sectPr>
          <w:type w:val="nextPage"/>
          <w:pgSz w:w="11906" w:h="16838"/>
          <w:pgMar w:top="1440" w:right="1800" w:bottom="1440" w:left="1800" w:header="851" w:footer="992" w:gutter="0"/>
          <w:pgNumType w:start="2"/>
          <w:cols w:space="425"/>
          <w:titlePg w:val="0"/>
          <w:docGrid w:type="lines" w:linePitch="312"/>
        </w:sectPr>
      </w:pPr>
      <w:r>
        <w:rPr>
          <w:rFonts w:hint="eastAsia"/>
          <w:noProof/>
        </w:rPr>
        <w:t>十、供应链管理</w:t>
      </w:r>
      <w:r>
        <w:rPr>
          <w:noProof/>
        </w:rPr>
        <w:tab/>
      </w:r>
      <w:r>
        <w:rPr>
          <w:noProof/>
        </w:rPr>
        <w:fldChar w:fldCharType="begin"/>
      </w:r>
      <w:r>
        <w:rPr>
          <w:noProof/>
        </w:rPr>
        <w:instrText xml:space="preserve"> PAGEREF _Toc153021986 \h </w:instrText>
      </w:r>
      <w:r>
        <w:rPr>
          <w:noProof/>
        </w:rPr>
        <w:fldChar w:fldCharType="separate"/>
      </w:r>
      <w:r>
        <w:rPr>
          <w:noProof/>
        </w:rPr>
        <w:t>38</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、供应链战略规划</w:t>
      </w:r>
      <w:r>
        <w:rPr>
          <w:noProof/>
        </w:rPr>
        <w:tab/>
      </w:r>
      <w:r>
        <w:rPr>
          <w:noProof/>
        </w:rPr>
        <w:fldChar w:fldCharType="begin"/>
      </w:r>
      <w:r>
        <w:rPr>
          <w:noProof/>
        </w:rPr>
        <w:instrText xml:space="preserve"> PAGEREF _Toc153021987 \h </w:instrText>
      </w:r>
      <w:r>
        <w:rPr>
          <w:noProof/>
        </w:rPr>
        <w:fldChar w:fldCharType="separate"/>
      </w:r>
      <w:r>
        <w:rPr>
          <w:noProof/>
        </w:rPr>
        <w:t>38</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、供应商选择与评估</w:t>
      </w:r>
      <w:r>
        <w:rPr>
          <w:noProof/>
        </w:rPr>
        <w:tab/>
      </w:r>
      <w:r>
        <w:rPr>
          <w:noProof/>
        </w:rPr>
        <w:fldChar w:fldCharType="begin"/>
      </w:r>
      <w:r>
        <w:rPr>
          <w:noProof/>
        </w:rPr>
        <w:instrText xml:space="preserve"> PAGEREF _Toc153021988 \h </w:instrText>
      </w:r>
      <w:r>
        <w:rPr>
          <w:noProof/>
        </w:rPr>
        <w:fldChar w:fldCharType="separate"/>
      </w:r>
      <w:r>
        <w:rPr>
          <w:noProof/>
        </w:rPr>
        <w:t>40</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、物流与库存管理</w:t>
      </w:r>
      <w:r>
        <w:rPr>
          <w:noProof/>
        </w:rPr>
        <w:tab/>
      </w:r>
      <w:r>
        <w:rPr>
          <w:noProof/>
        </w:rPr>
        <w:fldChar w:fldCharType="begin"/>
      </w:r>
      <w:r>
        <w:rPr>
          <w:noProof/>
        </w:rPr>
        <w:instrText xml:space="preserve"> PAGEREF _Toc153021989 \h </w:instrText>
      </w:r>
      <w:r>
        <w:rPr>
          <w:noProof/>
        </w:rPr>
        <w:fldChar w:fldCharType="separate"/>
      </w:r>
      <w:r>
        <w:rPr>
          <w:noProof/>
        </w:rPr>
        <w:t>41</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、供应链风险管理</w:t>
      </w:r>
      <w:r>
        <w:rPr>
          <w:noProof/>
        </w:rPr>
        <w:tab/>
      </w:r>
      <w:r>
        <w:rPr>
          <w:noProof/>
        </w:rPr>
        <w:fldChar w:fldCharType="begin"/>
      </w:r>
      <w:r>
        <w:rPr>
          <w:noProof/>
        </w:rPr>
        <w:instrText xml:space="preserve"> PAGEREF _Toc153021990 \h </w:instrText>
      </w:r>
      <w:r>
        <w:rPr>
          <w:noProof/>
        </w:rPr>
        <w:fldChar w:fldCharType="separate"/>
      </w:r>
      <w:r>
        <w:rPr>
          <w:noProof/>
        </w:rPr>
        <w:t>42</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、供应链协同与信息共享</w:t>
      </w:r>
      <w:r>
        <w:rPr>
          <w:noProof/>
        </w:rPr>
        <w:tab/>
      </w:r>
      <w:r>
        <w:rPr>
          <w:noProof/>
        </w:rPr>
        <w:fldChar w:fldCharType="begin"/>
      </w:r>
      <w:r>
        <w:rPr>
          <w:noProof/>
        </w:rPr>
        <w:instrText xml:space="preserve"> PAGEREF _Toc153021991 \h </w:instrText>
      </w:r>
      <w:r>
        <w:rPr>
          <w:noProof/>
        </w:rPr>
        <w:fldChar w:fldCharType="separate"/>
      </w:r>
      <w:r>
        <w:rPr>
          <w:noProof/>
        </w:rPr>
        <w:t>43</w:t>
      </w:r>
      <w:r>
        <w:rPr>
          <w:noProof/>
        </w:rPr>
        <w:fldChar w:fldCharType="end"/>
      </w:r>
    </w:p>
    <w:p w:rsidR="00E123C0">
      <w:pPr>
        <w:pStyle w:val="TOC1"/>
        <w:tabs>
          <w:tab w:val="right" w:leader="dot" w:pos="8296"/>
        </w:tabs>
        <w:rPr>
          <w:noProof/>
        </w:rPr>
      </w:pPr>
      <w:r>
        <w:rPr>
          <w:rFonts w:hint="eastAsia"/>
          <w:noProof/>
        </w:rPr>
        <w:t>十一、人力资源管理</w:t>
      </w:r>
      <w:r>
        <w:rPr>
          <w:noProof/>
        </w:rPr>
        <w:tab/>
      </w:r>
      <w:r>
        <w:rPr>
          <w:noProof/>
        </w:rPr>
        <w:fldChar w:fldCharType="begin"/>
      </w:r>
      <w:r>
        <w:rPr>
          <w:noProof/>
        </w:rPr>
        <w:instrText xml:space="preserve"> PAGEREF _Toc153021992 \h </w:instrText>
      </w:r>
      <w:r>
        <w:rPr>
          <w:noProof/>
        </w:rPr>
        <w:fldChar w:fldCharType="separate"/>
      </w:r>
      <w:r>
        <w:rPr>
          <w:noProof/>
        </w:rPr>
        <w:t>45</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、人力资源战略规划</w:t>
      </w:r>
      <w:r>
        <w:rPr>
          <w:noProof/>
        </w:rPr>
        <w:tab/>
      </w:r>
      <w:r>
        <w:rPr>
          <w:noProof/>
        </w:rPr>
        <w:fldChar w:fldCharType="begin"/>
      </w:r>
      <w:r>
        <w:rPr>
          <w:noProof/>
        </w:rPr>
        <w:instrText xml:space="preserve"> PAGEREF _Toc153021993 \h </w:instrText>
      </w:r>
      <w:r>
        <w:rPr>
          <w:noProof/>
        </w:rPr>
        <w:fldChar w:fldCharType="separate"/>
      </w:r>
      <w:r>
        <w:rPr>
          <w:noProof/>
        </w:rPr>
        <w:t>45</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、人员招聘与选拔</w:t>
      </w:r>
      <w:r>
        <w:rPr>
          <w:noProof/>
        </w:rPr>
        <w:tab/>
      </w:r>
      <w:r>
        <w:rPr>
          <w:noProof/>
        </w:rPr>
        <w:fldChar w:fldCharType="begin"/>
      </w:r>
      <w:r>
        <w:rPr>
          <w:noProof/>
        </w:rPr>
        <w:instrText xml:space="preserve"> PAGEREF _Toc153021994 \h </w:instrText>
      </w:r>
      <w:r>
        <w:rPr>
          <w:noProof/>
        </w:rPr>
        <w:fldChar w:fldCharType="separate"/>
      </w:r>
      <w:r>
        <w:rPr>
          <w:noProof/>
        </w:rPr>
        <w:t>46</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_Toc153021995 \h </w:instrText>
      </w:r>
      <w:r>
        <w:rPr>
          <w:noProof/>
        </w:rPr>
        <w:fldChar w:fldCharType="separate"/>
      </w:r>
      <w:r>
        <w:rPr>
          <w:noProof/>
        </w:rPr>
        <w:t>48</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、绩效管理与激励</w:t>
      </w:r>
      <w:r>
        <w:rPr>
          <w:noProof/>
        </w:rPr>
        <w:tab/>
      </w:r>
      <w:r>
        <w:rPr>
          <w:noProof/>
        </w:rPr>
        <w:fldChar w:fldCharType="begin"/>
      </w:r>
      <w:r>
        <w:rPr>
          <w:noProof/>
        </w:rPr>
        <w:instrText xml:space="preserve"> PAGEREF _Toc153021996 \h </w:instrText>
      </w:r>
      <w:r>
        <w:rPr>
          <w:noProof/>
        </w:rPr>
        <w:fldChar w:fldCharType="separate"/>
      </w:r>
      <w:r>
        <w:rPr>
          <w:noProof/>
        </w:rPr>
        <w:t>48</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、职业规划与晋升</w:t>
      </w:r>
      <w:r>
        <w:rPr>
          <w:noProof/>
        </w:rPr>
        <w:tab/>
      </w:r>
      <w:r>
        <w:rPr>
          <w:noProof/>
        </w:rPr>
        <w:fldChar w:fldCharType="begin"/>
      </w:r>
      <w:r>
        <w:rPr>
          <w:noProof/>
        </w:rPr>
        <w:instrText xml:space="preserve"> PAGEREF _Toc153021997 \h </w:instrText>
      </w:r>
      <w:r>
        <w:rPr>
          <w:noProof/>
        </w:rPr>
        <w:fldChar w:fldCharType="separate"/>
      </w:r>
      <w:r>
        <w:rPr>
          <w:noProof/>
        </w:rPr>
        <w:t>49</w:t>
      </w:r>
      <w:r>
        <w:rPr>
          <w:noProof/>
        </w:rPr>
        <w:fldChar w:fldCharType="end"/>
      </w:r>
    </w:p>
    <w:p w:rsidR="00E123C0">
      <w:pPr>
        <w:pStyle w:val="TOC2"/>
        <w:tabs>
          <w:tab w:val="right" w:leader="dot" w:pos="8296"/>
        </w:tabs>
        <w:rPr>
          <w:noProof/>
        </w:rPr>
      </w:pPr>
      <w:r>
        <w:rPr>
          <w:noProof/>
        </w:rPr>
        <w:t>(</w:t>
      </w:r>
      <w:r>
        <w:rPr>
          <w:rFonts w:hint="eastAsia"/>
          <w:noProof/>
        </w:rPr>
        <w:t>六</w:t>
      </w:r>
      <w:r>
        <w:rPr>
          <w:noProof/>
        </w:rPr>
        <w:t>)</w:t>
      </w:r>
      <w:r>
        <w:rPr>
          <w:rFonts w:hint="eastAsia"/>
          <w:noProof/>
        </w:rPr>
        <w:t>、员工关系与团队建设</w:t>
      </w:r>
      <w:r>
        <w:rPr>
          <w:noProof/>
        </w:rPr>
        <w:tab/>
      </w:r>
      <w:r>
        <w:rPr>
          <w:noProof/>
        </w:rPr>
        <w:fldChar w:fldCharType="begin"/>
      </w:r>
      <w:r>
        <w:rPr>
          <w:noProof/>
        </w:rPr>
        <w:instrText xml:space="preserve"> PAGEREF _Toc153021998 \h </w:instrText>
      </w:r>
      <w:r>
        <w:rPr>
          <w:noProof/>
        </w:rPr>
        <w:fldChar w:fldCharType="separate"/>
      </w:r>
      <w:r>
        <w:rPr>
          <w:noProof/>
        </w:rPr>
        <w:t>50</w:t>
      </w:r>
      <w:r>
        <w:rPr>
          <w:noProof/>
        </w:rPr>
        <w:fldChar w:fldCharType="end"/>
      </w:r>
    </w:p>
    <w:p w:rsidR="00E123C0">
      <w:pPr>
        <w:pStyle w:val="TOC1"/>
        <w:tabs>
          <w:tab w:val="right" w:leader="dot" w:pos="8296"/>
        </w:tabs>
        <w:rPr>
          <w:noProof/>
        </w:rPr>
      </w:pPr>
      <w:r>
        <w:rPr>
          <w:rFonts w:hint="eastAsia"/>
          <w:noProof/>
        </w:rPr>
        <w:t>十二、招聘与人才发展</w:t>
      </w:r>
      <w:r>
        <w:rPr>
          <w:noProof/>
        </w:rPr>
        <w:tab/>
      </w:r>
      <w:r>
        <w:rPr>
          <w:noProof/>
        </w:rPr>
        <w:fldChar w:fldCharType="begin"/>
      </w:r>
      <w:r>
        <w:rPr>
          <w:noProof/>
        </w:rPr>
        <w:instrText xml:space="preserve"> PAGEREF _Toc153021999 \h </w:instrText>
      </w:r>
      <w:r>
        <w:rPr>
          <w:noProof/>
        </w:rPr>
        <w:fldChar w:fldCharType="separate"/>
      </w:r>
      <w:r>
        <w:rPr>
          <w:noProof/>
        </w:rPr>
        <w:t>53</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、人才需求分析</w:t>
      </w:r>
      <w:r>
        <w:rPr>
          <w:noProof/>
        </w:rPr>
        <w:tab/>
      </w:r>
      <w:r>
        <w:rPr>
          <w:noProof/>
        </w:rPr>
        <w:fldChar w:fldCharType="begin"/>
      </w:r>
      <w:r>
        <w:rPr>
          <w:noProof/>
        </w:rPr>
        <w:instrText xml:space="preserve"> PAGEREF _Toc153022000 \h </w:instrText>
      </w:r>
      <w:r>
        <w:rPr>
          <w:noProof/>
        </w:rPr>
        <w:fldChar w:fldCharType="separate"/>
      </w:r>
      <w:r>
        <w:rPr>
          <w:noProof/>
        </w:rPr>
        <w:t>53</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、招聘计划与流程</w:t>
      </w:r>
      <w:r>
        <w:rPr>
          <w:noProof/>
        </w:rPr>
        <w:tab/>
      </w:r>
      <w:r>
        <w:rPr>
          <w:noProof/>
        </w:rPr>
        <w:fldChar w:fldCharType="begin"/>
      </w:r>
      <w:r>
        <w:rPr>
          <w:noProof/>
        </w:rPr>
        <w:instrText xml:space="preserve"> PAGEREF _Toc153022001 \h </w:instrText>
      </w:r>
      <w:r>
        <w:rPr>
          <w:noProof/>
        </w:rPr>
        <w:fldChar w:fldCharType="separate"/>
      </w:r>
      <w:r>
        <w:rPr>
          <w:noProof/>
        </w:rPr>
        <w:t>54</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、员工培训与发展</w:t>
      </w:r>
      <w:r>
        <w:rPr>
          <w:noProof/>
        </w:rPr>
        <w:tab/>
      </w:r>
      <w:r>
        <w:rPr>
          <w:noProof/>
        </w:rPr>
        <w:fldChar w:fldCharType="begin"/>
      </w:r>
      <w:r>
        <w:rPr>
          <w:noProof/>
        </w:rPr>
        <w:instrText xml:space="preserve"> PAGEREF _Toc153022002 \h </w:instrText>
      </w:r>
      <w:r>
        <w:rPr>
          <w:noProof/>
        </w:rPr>
        <w:fldChar w:fldCharType="separate"/>
      </w:r>
      <w:r>
        <w:rPr>
          <w:noProof/>
        </w:rPr>
        <w:t>55</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、绩效考核与激励</w:t>
      </w:r>
      <w:r>
        <w:rPr>
          <w:noProof/>
        </w:rPr>
        <w:tab/>
      </w:r>
      <w:r>
        <w:rPr>
          <w:noProof/>
        </w:rPr>
        <w:fldChar w:fldCharType="begin"/>
      </w:r>
      <w:r>
        <w:rPr>
          <w:noProof/>
        </w:rPr>
        <w:instrText xml:space="preserve"> PAGEREF _Toc153022003 \h </w:instrText>
      </w:r>
      <w:r>
        <w:rPr>
          <w:noProof/>
        </w:rPr>
        <w:fldChar w:fldCharType="separate"/>
      </w:r>
      <w:r>
        <w:rPr>
          <w:noProof/>
        </w:rPr>
        <w:t>56</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、人才流动与留存</w:t>
      </w:r>
      <w:r>
        <w:rPr>
          <w:noProof/>
        </w:rPr>
        <w:tab/>
      </w:r>
      <w:r>
        <w:rPr>
          <w:noProof/>
        </w:rPr>
        <w:fldChar w:fldCharType="begin"/>
      </w:r>
      <w:r>
        <w:rPr>
          <w:noProof/>
        </w:rPr>
        <w:instrText xml:space="preserve"> PAGEREF _Toc153022004 \h </w:instrText>
      </w:r>
      <w:r>
        <w:rPr>
          <w:noProof/>
        </w:rPr>
        <w:fldChar w:fldCharType="separate"/>
      </w:r>
      <w:r>
        <w:rPr>
          <w:noProof/>
        </w:rPr>
        <w:t>57</w:t>
      </w:r>
      <w:r>
        <w:rPr>
          <w:noProof/>
        </w:rPr>
        <w:fldChar w:fldCharType="end"/>
      </w:r>
    </w:p>
    <w:p w:rsidR="00E123C0">
      <w:pPr>
        <w:pStyle w:val="TOC1"/>
        <w:tabs>
          <w:tab w:val="right" w:leader="dot" w:pos="8296"/>
        </w:tabs>
        <w:rPr>
          <w:noProof/>
        </w:rPr>
      </w:pPr>
      <w:r>
        <w:rPr>
          <w:rFonts w:hint="eastAsia"/>
          <w:noProof/>
        </w:rPr>
        <w:t>十三、公司治理与法律合规</w:t>
      </w:r>
      <w:r>
        <w:rPr>
          <w:noProof/>
        </w:rPr>
        <w:tab/>
      </w:r>
      <w:r>
        <w:rPr>
          <w:noProof/>
        </w:rPr>
        <w:fldChar w:fldCharType="begin"/>
      </w:r>
      <w:r>
        <w:rPr>
          <w:noProof/>
        </w:rPr>
        <w:instrText xml:space="preserve"> PAGEREF _Toc153022005 \h </w:instrText>
      </w:r>
      <w:r>
        <w:rPr>
          <w:noProof/>
        </w:rPr>
        <w:fldChar w:fldCharType="separate"/>
      </w:r>
      <w:r>
        <w:rPr>
          <w:noProof/>
        </w:rPr>
        <w:t>58</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、公司治理结构</w:t>
      </w:r>
      <w:r>
        <w:rPr>
          <w:noProof/>
        </w:rPr>
        <w:tab/>
      </w:r>
      <w:r>
        <w:rPr>
          <w:noProof/>
        </w:rPr>
        <w:fldChar w:fldCharType="begin"/>
      </w:r>
      <w:r>
        <w:rPr>
          <w:noProof/>
        </w:rPr>
        <w:instrText xml:space="preserve"> PAGEREF _Toc153022006 \h </w:instrText>
      </w:r>
      <w:r>
        <w:rPr>
          <w:noProof/>
        </w:rPr>
        <w:fldChar w:fldCharType="separate"/>
      </w:r>
      <w:r>
        <w:rPr>
          <w:noProof/>
        </w:rPr>
        <w:t>58</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、董事会运作与决策</w:t>
      </w:r>
      <w:r>
        <w:rPr>
          <w:noProof/>
        </w:rPr>
        <w:tab/>
      </w:r>
      <w:r>
        <w:rPr>
          <w:noProof/>
        </w:rPr>
        <w:fldChar w:fldCharType="begin"/>
      </w:r>
      <w:r>
        <w:rPr>
          <w:noProof/>
        </w:rPr>
        <w:instrText xml:space="preserve"> PAGEREF _Toc153022007 \h </w:instrText>
      </w:r>
      <w:r>
        <w:rPr>
          <w:noProof/>
        </w:rPr>
        <w:fldChar w:fldCharType="separate"/>
      </w:r>
      <w:r>
        <w:rPr>
          <w:noProof/>
        </w:rPr>
        <w:t>60</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、内部控制与审计</w:t>
      </w:r>
      <w:r>
        <w:rPr>
          <w:noProof/>
        </w:rPr>
        <w:tab/>
      </w:r>
      <w:r>
        <w:rPr>
          <w:noProof/>
        </w:rPr>
        <w:fldChar w:fldCharType="begin"/>
      </w:r>
      <w:r>
        <w:rPr>
          <w:noProof/>
        </w:rPr>
        <w:instrText xml:space="preserve"> PAGEREF _Toc153022008 \h </w:instrText>
      </w:r>
      <w:r>
        <w:rPr>
          <w:noProof/>
        </w:rPr>
        <w:fldChar w:fldCharType="separate"/>
      </w:r>
      <w:r>
        <w:rPr>
          <w:noProof/>
        </w:rPr>
        <w:t>61</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、法律法规合规体系</w:t>
      </w:r>
      <w:r>
        <w:rPr>
          <w:noProof/>
        </w:rPr>
        <w:tab/>
      </w:r>
      <w:r>
        <w:rPr>
          <w:noProof/>
        </w:rPr>
        <w:fldChar w:fldCharType="begin"/>
      </w:r>
      <w:r>
        <w:rPr>
          <w:noProof/>
        </w:rPr>
        <w:instrText xml:space="preserve"> PAGEREF _Toc153022009 \h </w:instrText>
      </w:r>
      <w:r>
        <w:rPr>
          <w:noProof/>
        </w:rPr>
        <w:fldChar w:fldCharType="separate"/>
      </w:r>
      <w:r>
        <w:rPr>
          <w:noProof/>
        </w:rPr>
        <w:t>62</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、企业社会责任与道德经营</w:t>
      </w:r>
      <w:r>
        <w:rPr>
          <w:noProof/>
        </w:rPr>
        <w:tab/>
      </w:r>
      <w:r>
        <w:rPr>
          <w:noProof/>
        </w:rPr>
        <w:fldChar w:fldCharType="begin"/>
      </w:r>
      <w:r>
        <w:rPr>
          <w:noProof/>
        </w:rPr>
        <w:instrText xml:space="preserve"> PAGEREF _Toc153022010 \h </w:instrText>
      </w:r>
      <w:r>
        <w:rPr>
          <w:noProof/>
        </w:rPr>
        <w:fldChar w:fldCharType="separate"/>
      </w:r>
      <w:r>
        <w:rPr>
          <w:noProof/>
        </w:rPr>
        <w:t>64</w:t>
      </w:r>
      <w:r>
        <w:rPr>
          <w:noProof/>
        </w:rPr>
        <w:fldChar w:fldCharType="end"/>
      </w:r>
    </w:p>
    <w:p w:rsidR="00E123C0">
      <w:pPr>
        <w:pStyle w:val="TOC1"/>
        <w:tabs>
          <w:tab w:val="right" w:leader="dot" w:pos="8296"/>
        </w:tabs>
        <w:rPr>
          <w:noProof/>
        </w:rPr>
      </w:pPr>
      <w:r>
        <w:rPr>
          <w:rFonts w:hint="eastAsia"/>
          <w:noProof/>
        </w:rPr>
        <w:t>十四、超深井用高抗挤毁石油管钢项目管理与团队协作</w:t>
      </w:r>
      <w:r>
        <w:rPr>
          <w:noProof/>
        </w:rPr>
        <w:tab/>
      </w:r>
      <w:r>
        <w:rPr>
          <w:noProof/>
        </w:rPr>
        <w:fldChar w:fldCharType="begin"/>
      </w:r>
      <w:r>
        <w:rPr>
          <w:noProof/>
        </w:rPr>
        <w:instrText xml:space="preserve"> PAGEREF _Toc153022011 \h </w:instrText>
      </w:r>
      <w:r>
        <w:rPr>
          <w:noProof/>
        </w:rPr>
        <w:fldChar w:fldCharType="separate"/>
      </w:r>
      <w:r>
        <w:rPr>
          <w:noProof/>
        </w:rPr>
        <w:t>66</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、超深井用高抗挤毁石油管钢项目管理方法论</w:t>
      </w:r>
      <w:r>
        <w:rPr>
          <w:noProof/>
        </w:rPr>
        <w:tab/>
      </w:r>
      <w:r>
        <w:rPr>
          <w:noProof/>
        </w:rPr>
        <w:fldChar w:fldCharType="begin"/>
      </w:r>
      <w:r>
        <w:rPr>
          <w:noProof/>
        </w:rPr>
        <w:instrText xml:space="preserve"> PAGEREF _Toc153022012 \h </w:instrText>
      </w:r>
      <w:r>
        <w:rPr>
          <w:noProof/>
        </w:rPr>
        <w:fldChar w:fldCharType="separate"/>
      </w:r>
      <w:r>
        <w:rPr>
          <w:noProof/>
        </w:rPr>
        <w:t>66</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、超深井用高抗挤毁石油管钢项目计划与进度管理</w:t>
      </w:r>
      <w:r>
        <w:rPr>
          <w:noProof/>
        </w:rPr>
        <w:tab/>
      </w:r>
      <w:r>
        <w:rPr>
          <w:noProof/>
        </w:rPr>
        <w:fldChar w:fldCharType="begin"/>
      </w:r>
      <w:r>
        <w:rPr>
          <w:noProof/>
        </w:rPr>
        <w:instrText xml:space="preserve"> PAGEREF _Toc153022013 \h </w:instrText>
      </w:r>
      <w:r>
        <w:rPr>
          <w:noProof/>
        </w:rPr>
        <w:fldChar w:fldCharType="separate"/>
      </w:r>
      <w:r>
        <w:rPr>
          <w:noProof/>
        </w:rPr>
        <w:t>67</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、团队组建与角色分工</w:t>
      </w:r>
      <w:r>
        <w:rPr>
          <w:noProof/>
        </w:rPr>
        <w:tab/>
      </w:r>
      <w:r>
        <w:rPr>
          <w:noProof/>
        </w:rPr>
        <w:fldChar w:fldCharType="begin"/>
      </w:r>
      <w:r>
        <w:rPr>
          <w:noProof/>
        </w:rPr>
        <w:instrText xml:space="preserve"> PAGEREF _Toc153022014 \h </w:instrText>
      </w:r>
      <w:r>
        <w:rPr>
          <w:noProof/>
        </w:rPr>
        <w:fldChar w:fldCharType="separate"/>
      </w:r>
      <w:r>
        <w:rPr>
          <w:noProof/>
        </w:rPr>
        <w:t>67</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、沟通与协作机制</w:t>
      </w:r>
      <w:r>
        <w:rPr>
          <w:noProof/>
        </w:rPr>
        <w:tab/>
      </w:r>
      <w:r>
        <w:rPr>
          <w:noProof/>
        </w:rPr>
        <w:fldChar w:fldCharType="begin"/>
      </w:r>
      <w:r>
        <w:rPr>
          <w:noProof/>
        </w:rPr>
        <w:instrText xml:space="preserve"> PAGEREF _Toc153022015 \h </w:instrText>
      </w:r>
      <w:r>
        <w:rPr>
          <w:noProof/>
        </w:rPr>
        <w:fldChar w:fldCharType="separate"/>
      </w:r>
      <w:r>
        <w:rPr>
          <w:noProof/>
        </w:rPr>
        <w:t>68</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、超深井用高抗挤毁石油管钢项目风险管理与应对</w:t>
      </w:r>
      <w:r>
        <w:rPr>
          <w:noProof/>
        </w:rPr>
        <w:tab/>
      </w:r>
      <w:r>
        <w:rPr>
          <w:noProof/>
        </w:rPr>
        <w:fldChar w:fldCharType="begin"/>
      </w:r>
      <w:r>
        <w:rPr>
          <w:noProof/>
        </w:rPr>
        <w:instrText xml:space="preserve"> PAGEREF _Toc153022016 \h </w:instrText>
      </w:r>
      <w:r>
        <w:rPr>
          <w:noProof/>
        </w:rPr>
        <w:fldChar w:fldCharType="separate"/>
      </w:r>
      <w:r>
        <w:rPr>
          <w:noProof/>
        </w:rPr>
        <w:t>68</w:t>
      </w:r>
      <w:r>
        <w:rPr>
          <w:noProof/>
        </w:rPr>
        <w:fldChar w:fldCharType="end"/>
      </w:r>
    </w:p>
    <w:p w:rsidR="00E123C0">
      <w:pPr>
        <w:pStyle w:val="TOC1"/>
        <w:tabs>
          <w:tab w:val="right" w:leader="dot" w:pos="8296"/>
        </w:tabs>
        <w:rPr>
          <w:noProof/>
        </w:rPr>
      </w:pPr>
      <w:r>
        <w:rPr>
          <w:rFonts w:hint="eastAsia"/>
          <w:noProof/>
        </w:rPr>
        <w:t>十五、团队建设与领导力发展</w:t>
      </w:r>
      <w:r>
        <w:rPr>
          <w:noProof/>
        </w:rPr>
        <w:tab/>
      </w:r>
      <w:r>
        <w:rPr>
          <w:noProof/>
        </w:rPr>
        <w:fldChar w:fldCharType="begin"/>
      </w:r>
      <w:r>
        <w:rPr>
          <w:noProof/>
        </w:rPr>
        <w:instrText xml:space="preserve"> PAGEREF _Toc153022017 \h </w:instrText>
      </w:r>
      <w:r>
        <w:rPr>
          <w:noProof/>
        </w:rPr>
        <w:fldChar w:fldCharType="separate"/>
      </w:r>
      <w:r>
        <w:rPr>
          <w:noProof/>
        </w:rPr>
        <w:t>69</w:t>
      </w:r>
      <w:r>
        <w:rPr>
          <w:noProof/>
        </w:rPr>
        <w:fldChar w:fldCharType="end"/>
      </w:r>
    </w:p>
    <w:p w:rsidR="00E123C0">
      <w:pPr>
        <w:pStyle w:val="TOC2"/>
        <w:tabs>
          <w:tab w:val="right" w:leader="dot" w:pos="8296"/>
        </w:tabs>
        <w:rPr>
          <w:noProof/>
        </w:rPr>
      </w:pPr>
      <w:r>
        <w:rPr>
          <w:noProof/>
        </w:rPr>
        <w:t>(</w:t>
      </w:r>
      <w:r>
        <w:rPr>
          <w:rFonts w:hint="eastAsia"/>
          <w:noProof/>
        </w:rPr>
        <w:t>一</w:t>
      </w:r>
      <w:r>
        <w:rPr>
          <w:noProof/>
        </w:rPr>
        <w:t>)</w:t>
      </w:r>
      <w:r>
        <w:rPr>
          <w:rFonts w:hint="eastAsia"/>
          <w:noProof/>
        </w:rPr>
        <w:t>、高效团队建设原则</w:t>
      </w:r>
      <w:r>
        <w:rPr>
          <w:noProof/>
        </w:rPr>
        <w:tab/>
      </w:r>
      <w:r>
        <w:rPr>
          <w:noProof/>
        </w:rPr>
        <w:fldChar w:fldCharType="begin"/>
      </w:r>
      <w:r>
        <w:rPr>
          <w:noProof/>
        </w:rPr>
        <w:instrText xml:space="preserve"> PAGEREF _Toc153022018 \h </w:instrText>
      </w:r>
      <w:r>
        <w:rPr>
          <w:noProof/>
        </w:rPr>
        <w:fldChar w:fldCharType="separate"/>
      </w:r>
      <w:r>
        <w:rPr>
          <w:noProof/>
        </w:rPr>
        <w:t>69</w:t>
      </w:r>
      <w:r>
        <w:rPr>
          <w:noProof/>
        </w:rPr>
        <w:fldChar w:fldCharType="end"/>
      </w:r>
    </w:p>
    <w:p w:rsidR="00E123C0">
      <w:pPr>
        <w:pStyle w:val="TOC2"/>
        <w:tabs>
          <w:tab w:val="right" w:leader="dot" w:pos="8296"/>
        </w:tabs>
        <w:rPr>
          <w:noProof/>
        </w:rPr>
      </w:pPr>
      <w:r>
        <w:rPr>
          <w:noProof/>
        </w:rPr>
        <w:t>(</w:t>
      </w:r>
      <w:r>
        <w:rPr>
          <w:rFonts w:hint="eastAsia"/>
          <w:noProof/>
        </w:rPr>
        <w:t>二</w:t>
      </w:r>
      <w:r>
        <w:rPr>
          <w:noProof/>
        </w:rPr>
        <w:t>)</w:t>
      </w:r>
      <w:r>
        <w:rPr>
          <w:rFonts w:hint="eastAsia"/>
          <w:noProof/>
        </w:rPr>
        <w:t>、团队文化与价值观塑造</w:t>
      </w:r>
      <w:r>
        <w:rPr>
          <w:noProof/>
        </w:rPr>
        <w:tab/>
      </w:r>
      <w:r>
        <w:rPr>
          <w:noProof/>
        </w:rPr>
        <w:fldChar w:fldCharType="begin"/>
      </w:r>
      <w:r>
        <w:rPr>
          <w:noProof/>
        </w:rPr>
        <w:instrText xml:space="preserve"> PAGEREF _Toc153022019 \h </w:instrText>
      </w:r>
      <w:r>
        <w:rPr>
          <w:noProof/>
        </w:rPr>
        <w:fldChar w:fldCharType="separate"/>
      </w:r>
      <w:r>
        <w:rPr>
          <w:noProof/>
        </w:rPr>
        <w:t>71</w:t>
      </w:r>
      <w:r>
        <w:rPr>
          <w:noProof/>
        </w:rPr>
        <w:fldChar w:fldCharType="end"/>
      </w:r>
    </w:p>
    <w:p w:rsidR="00E123C0">
      <w:pPr>
        <w:pStyle w:val="TOC2"/>
        <w:tabs>
          <w:tab w:val="right" w:leader="dot" w:pos="8296"/>
        </w:tabs>
        <w:rPr>
          <w:noProof/>
        </w:rPr>
      </w:pPr>
      <w:r>
        <w:rPr>
          <w:noProof/>
        </w:rPr>
        <w:t>(</w:t>
      </w:r>
      <w:r>
        <w:rPr>
          <w:rFonts w:hint="eastAsia"/>
          <w:noProof/>
        </w:rPr>
        <w:t>三</w:t>
      </w:r>
      <w:r>
        <w:rPr>
          <w:noProof/>
        </w:rPr>
        <w:t>)</w:t>
      </w:r>
      <w:r>
        <w:rPr>
          <w:rFonts w:hint="eastAsia"/>
          <w:noProof/>
        </w:rPr>
        <w:t>、领导力发展计划</w:t>
      </w:r>
      <w:r>
        <w:rPr>
          <w:noProof/>
        </w:rPr>
        <w:tab/>
      </w:r>
      <w:r>
        <w:rPr>
          <w:noProof/>
        </w:rPr>
        <w:fldChar w:fldCharType="begin"/>
      </w:r>
      <w:r>
        <w:rPr>
          <w:noProof/>
        </w:rPr>
        <w:instrText xml:space="preserve"> PAGEREF _Toc153022020 \h </w:instrText>
      </w:r>
      <w:r>
        <w:rPr>
          <w:noProof/>
        </w:rPr>
        <w:fldChar w:fldCharType="separate"/>
      </w:r>
      <w:r>
        <w:rPr>
          <w:noProof/>
        </w:rPr>
        <w:t>72</w:t>
      </w:r>
      <w:r>
        <w:rPr>
          <w:noProof/>
        </w:rPr>
        <w:fldChar w:fldCharType="end"/>
      </w:r>
    </w:p>
    <w:p w:rsidR="00E123C0">
      <w:pPr>
        <w:pStyle w:val="TOC2"/>
        <w:tabs>
          <w:tab w:val="right" w:leader="dot" w:pos="8296"/>
        </w:tabs>
        <w:rPr>
          <w:noProof/>
        </w:rPr>
      </w:pPr>
      <w:r>
        <w:rPr>
          <w:noProof/>
        </w:rPr>
        <w:t>(</w:t>
      </w:r>
      <w:r>
        <w:rPr>
          <w:rFonts w:hint="eastAsia"/>
          <w:noProof/>
        </w:rPr>
        <w:t>四</w:t>
      </w:r>
      <w:r>
        <w:rPr>
          <w:noProof/>
        </w:rPr>
        <w:t>)</w:t>
      </w:r>
      <w:r>
        <w:rPr>
          <w:rFonts w:hint="eastAsia"/>
          <w:noProof/>
        </w:rPr>
        <w:t>、团队沟通与协作机制</w:t>
      </w:r>
      <w:r>
        <w:rPr>
          <w:noProof/>
        </w:rPr>
        <w:tab/>
      </w:r>
      <w:r>
        <w:rPr>
          <w:noProof/>
        </w:rPr>
        <w:fldChar w:fldCharType="begin"/>
      </w:r>
      <w:r>
        <w:rPr>
          <w:noProof/>
        </w:rPr>
        <w:instrText xml:space="preserve"> PAGEREF _Toc153022021 \h </w:instrText>
      </w:r>
      <w:r>
        <w:rPr>
          <w:noProof/>
        </w:rPr>
        <w:fldChar w:fldCharType="separate"/>
      </w:r>
      <w:r>
        <w:rPr>
          <w:noProof/>
        </w:rPr>
        <w:t>74</w:t>
      </w:r>
      <w:r>
        <w:rPr>
          <w:noProof/>
        </w:rPr>
        <w:fldChar w:fldCharType="end"/>
      </w:r>
    </w:p>
    <w:p w:rsidR="00E123C0">
      <w:pPr>
        <w:pStyle w:val="TOC2"/>
        <w:tabs>
          <w:tab w:val="right" w:leader="dot" w:pos="8296"/>
        </w:tabs>
        <w:rPr>
          <w:noProof/>
        </w:rPr>
      </w:pPr>
      <w:r>
        <w:rPr>
          <w:noProof/>
        </w:rPr>
        <w:t>(</w:t>
      </w:r>
      <w:r>
        <w:rPr>
          <w:rFonts w:hint="eastAsia"/>
          <w:noProof/>
        </w:rPr>
        <w:t>五</w:t>
      </w:r>
      <w:r>
        <w:rPr>
          <w:noProof/>
        </w:rPr>
        <w:t>)</w:t>
      </w:r>
      <w:r>
        <w:rPr>
          <w:rFonts w:hint="eastAsia"/>
          <w:noProof/>
        </w:rPr>
        <w:t>、领导力在变革中的作用</w:t>
      </w:r>
      <w:r>
        <w:rPr>
          <w:noProof/>
        </w:rPr>
        <w:tab/>
      </w:r>
      <w:r>
        <w:rPr>
          <w:noProof/>
        </w:rPr>
        <w:fldChar w:fldCharType="begin"/>
      </w:r>
      <w:r>
        <w:rPr>
          <w:noProof/>
        </w:rPr>
        <w:instrText xml:space="preserve"> PAGEREF _Toc153022022 \h </w:instrText>
      </w:r>
      <w:r>
        <w:rPr>
          <w:noProof/>
        </w:rPr>
        <w:fldChar w:fldCharType="separate"/>
      </w:r>
      <w:r>
        <w:rPr>
          <w:noProof/>
        </w:rPr>
        <w:t>75</w:t>
      </w:r>
      <w:r>
        <w:rPr>
          <w:noProof/>
        </w:rPr>
        <w:fldChar w:fldCharType="end"/>
      </w:r>
    </w:p>
    <w:p w:rsidR="00E123C0" w:rsidP="00E123C0">
      <w:pPr>
        <w:widowControl/>
        <w:jc w:val="center"/>
        <w:rPr>
          <w:b/>
          <w:bCs/>
          <w:kern w:val="44"/>
          <w:sz w:val="44"/>
          <w:szCs w:val="44"/>
        </w:rPr>
        <w:sectPr>
          <w:type w:val="nextPage"/>
          <w:pgSz w:w="11906" w:h="16838"/>
          <w:pgMar w:top="1440" w:right="1800" w:bottom="1440" w:left="1800" w:header="851" w:footer="992" w:gutter="0"/>
          <w:pgNumType w:start="3"/>
          <w:cols w:space="425"/>
          <w:titlePg w:val="0"/>
          <w:docGrid w:type="lines" w:linePitch="312"/>
        </w:sectPr>
      </w:pPr>
      <w:r>
        <w:fldChar w:fldCharType="end"/>
      </w:r>
    </w:p>
    <w:p w:rsidR="00E123C0" w:rsidP="00E123C0">
      <w:pPr>
        <w:pStyle w:val="Heading1"/>
        <w:jc w:val="center"/>
        <w:rPr>
          <w:rFonts w:hint="eastAsia"/>
        </w:rPr>
      </w:pPr>
      <w:bookmarkStart w:id="1" w:name="_Toc153021945"/>
      <w:r w:rsidRPr="00E123C0">
        <w:rPr>
          <w:rFonts w:hint="eastAsia"/>
        </w:rPr>
        <w:t>概论</w:t>
      </w:r>
      <w:bookmarkEnd w:id="1"/>
    </w:p>
    <w:p w:rsidR="00E123C0" w:rsidP="00E123C0">
      <w:pPr>
        <w:ind w:firstLine="560" w:firstLineChars="200"/>
        <w:rPr>
          <w:rFonts w:ascii="仿宋" w:eastAsia="仿宋" w:hAnsi="仿宋" w:hint="eastAsia"/>
          <w:sz w:val="28"/>
        </w:rPr>
      </w:pPr>
      <w:r w:rsidRPr="00E123C0">
        <w:rPr>
          <w:rFonts w:ascii="仿宋" w:eastAsia="仿宋" w:hAnsi="仿宋" w:hint="eastAsia"/>
          <w:sz w:val="28"/>
        </w:rPr>
        <w:t>本</w:t>
      </w:r>
      <w:r w:rsidRPr="00E123C0">
        <w:rPr>
          <w:rFonts w:ascii="仿宋" w:eastAsia="仿宋" w:hAnsi="仿宋" w:hint="eastAsia"/>
          <w:sz w:val="28"/>
        </w:rPr>
        <w:t>项目投资分析及可行性报告</w:t>
      </w:r>
      <w:r w:rsidRPr="00E123C0">
        <w:rPr>
          <w:rFonts w:ascii="仿宋" w:eastAsia="仿宋" w:hAnsi="仿宋" w:hint="eastAsia"/>
          <w:sz w:val="28"/>
        </w:rPr>
        <w:t>是一个系统性的文档，旨在规范和指导超深井用高抗挤毁石油管钢项目的实施过程。本方案的开展将包括超深井用高抗挤毁石油管钢项目的目的和背景、需求分析、项目范围、时间计划、资源分配等重要内容。此方案的编写旨在促进知识和经验的交流，为相关人员提供一个共同认知的平台。请注意，本方案不可做为商业用途，只用作学习交流。</w:t>
      </w:r>
    </w:p>
    <w:p w:rsidR="00E123C0" w:rsidP="00E123C0">
      <w:pPr>
        <w:pStyle w:val="Heading1"/>
        <w:rPr>
          <w:rFonts w:hint="eastAsia"/>
        </w:rPr>
      </w:pPr>
      <w:bookmarkStart w:id="2" w:name="_Toc153021946"/>
      <w:r w:rsidRPr="00E123C0">
        <w:rPr>
          <w:rFonts w:hint="eastAsia"/>
        </w:rPr>
        <w:t>一、技术方案</w:t>
      </w:r>
      <w:bookmarkEnd w:id="2"/>
    </w:p>
    <w:p w:rsidR="00E123C0" w:rsidP="00E123C0">
      <w:pPr>
        <w:pStyle w:val="Heading2"/>
        <w:rPr>
          <w:rFonts w:hint="eastAsia"/>
        </w:rPr>
      </w:pPr>
      <w:bookmarkStart w:id="3" w:name="_Toc153021947"/>
      <w:r w:rsidRPr="00E123C0">
        <w:rPr>
          <w:rFonts w:hint="eastAsia"/>
        </w:rPr>
        <w:t>(</w:t>
      </w:r>
      <w:r w:rsidRPr="00E123C0">
        <w:rPr>
          <w:rFonts w:hint="eastAsia"/>
        </w:rPr>
        <w:t>一</w:t>
      </w:r>
      <w:r w:rsidRPr="00E123C0">
        <w:rPr>
          <w:rFonts w:hint="eastAsia"/>
        </w:rPr>
        <w:t>)</w:t>
      </w:r>
      <w:r w:rsidRPr="00E123C0">
        <w:rPr>
          <w:rFonts w:hint="eastAsia"/>
        </w:rPr>
        <w:t>、企业技术研发分析</w:t>
      </w:r>
      <w:bookmarkEnd w:id="3"/>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在新产品开发领域，我们将贯彻市场占有率最大化和核心业务跨越式发展的战略，以技术创新、市场营销、人才培养和品牌建设为核心，全面推进企业技术研发的管理和实践。</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技术创新战略</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我们将坚持技术创新的前瞻性，将其纳入企业发展规划的核心。通过引入现代国际化的管理方法，建立全方位的科研管理体系，涵盖规划、开发、技术、工艺、试制等各个环节。这一闭环管理体系旨在保障新产品研发过程中市场调研、产品规划、产品开发、新产品试制、性能验证、产品完善和批量生产等工作的有序展开。</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市场营销战略</w:t>
      </w:r>
    </w:p>
    <w:p w:rsidR="00E123C0" w:rsidRP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4"/>
          <w:cols w:space="425"/>
          <w:titlePg w:val="0"/>
          <w:docGrid w:type="lines" w:linePitch="312"/>
        </w:sectPr>
      </w:pPr>
      <w:r w:rsidRPr="00E123C0">
        <w:rPr>
          <w:rFonts w:ascii="仿宋" w:eastAsia="仿宋" w:hAnsi="仿宋" w:hint="eastAsia"/>
          <w:sz w:val="28"/>
        </w:rPr>
        <w:t>我们将在市场营销战略上寻求跨足式发展，确保新产品不仅具备</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技术创新的优势，也能在市场上获得广泛认可。通过深入分析市场需求，精准定位产品，实施差异化营销策略，提升产品在竞争激烈市场中的竞争力。</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人才战略</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人才是技术创新的核心推动力。我们将建设具备创新能力和协同精神的研发团队，通过人才培养、引进和激励等手段，搭建一个有利于创新的人才生态系统。通过不断提升员工的技术水平和创新意识，实现企业长期可持续发展。</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品牌战略</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在新产品推向市场时，我们将注重品牌建设，打造具有良好口碑和品牌影响力的产品。通过品牌战略的持续实施，我们的产品将更好地满足消费者需求，提升品牌在市场中的竞争力。</w:t>
      </w:r>
    </w:p>
    <w:p w:rsidR="00E123C0" w:rsidP="00E123C0">
      <w:pPr>
        <w:ind w:firstLine="560" w:firstLineChars="200"/>
        <w:rPr>
          <w:rFonts w:ascii="仿宋" w:eastAsia="仿宋" w:hAnsi="仿宋" w:hint="eastAsia"/>
          <w:sz w:val="28"/>
        </w:rPr>
      </w:pPr>
      <w:r w:rsidRPr="00E123C0">
        <w:rPr>
          <w:rFonts w:ascii="仿宋" w:eastAsia="仿宋" w:hAnsi="仿宋" w:hint="eastAsia"/>
          <w:sz w:val="28"/>
        </w:rPr>
        <w:t>通过全面协调技术创新、市场营销、人才和品牌等方面的战略，我们致力于构建一个能够持续进行科技创新的企业体系，推动企业技术研发工作在高效、有序、创新的环境中蓬勃发展。</w:t>
      </w:r>
    </w:p>
    <w:p w:rsidR="00E123C0" w:rsidP="00E123C0">
      <w:pPr>
        <w:pStyle w:val="Heading2"/>
      </w:pPr>
      <w:bookmarkStart w:id="4" w:name="_Toc153021948"/>
      <w:r w:rsidRPr="00E123C0">
        <w:t>(</w:t>
      </w:r>
      <w:r w:rsidRPr="00E123C0">
        <w:t>二</w:t>
      </w:r>
      <w:r w:rsidRPr="00E123C0">
        <w:t>)</w:t>
      </w:r>
      <w:r w:rsidRPr="00E123C0">
        <w:t>、超深井用高抗挤毁石油管钢项目技术工艺分析</w:t>
      </w:r>
      <w:bookmarkEnd w:id="4"/>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在选择生产技术方案时，我们遵循以下原则，以确保技术先进、经济合理、资源综合利用：</w:t>
      </w:r>
    </w:p>
    <w:p w:rsidR="00E123C0" w:rsidRP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5"/>
          <w:cols w:space="425"/>
          <w:titlePg w:val="0"/>
          <w:docGrid w:type="lines" w:linePitch="312"/>
        </w:sectPr>
      </w:pPr>
      <w:r w:rsidRPr="00E123C0">
        <w:rPr>
          <w:rFonts w:ascii="仿宋" w:eastAsia="仿宋" w:hAnsi="仿宋" w:hint="eastAsia"/>
          <w:sz w:val="28"/>
        </w:rPr>
        <w:t>1. 技术先进可行： 采用先进的集散型控制系统，由计算机统一控制整个生产线的各工艺参数，以提高产品质量稳定性，同时降低物料消耗。</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2. 经济上合理有利： 在工艺设备的配置上，依据节能原则选择新型节能设备，优先考虑环境保护型设备，以满足产品方案的要求。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3. 综合利用资源： 严格按行业规范组织生产经营活动，有效控制产品质量，提供优质产品和服务。保障工艺流程能够满足超深井用高抗挤毁石油管钢项目产品要求，加强员工技术培训，严格按照工艺流程技术要求进行操作，提高产品合格率。</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4. 高起点、优质量、专业化、经济规模： 采用新技术、新工艺和高效率专用设备，使用高质量的原辅材料，稳定和提高产品质量，制造高附加值的产品，不断提高企业市场竞争力。</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5. 三同时原则： 超深井用高抗挤毁石油管钢项目建设贯彻“三同时”的原则，注重环境保护、职业安全卫生、消防及节能等各项措施的落实。</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工艺技术来源及特点</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超深井用高抗挤毁石油管钢项目拟采用国内成熟的生产工艺，生产技术由生产技术人员和研发技术人员共同制定。所采用的技术具有能耗低、高质量、高环保性的特点，所生产的产品已经在国内外市场获得认可。</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技术保障措施</w:t>
      </w:r>
    </w:p>
    <w:p w:rsid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6"/>
          <w:cols w:space="425"/>
          <w:titlePg w:val="0"/>
          <w:docGrid w:type="lines" w:linePitch="312"/>
        </w:sectPr>
      </w:pPr>
      <w:r w:rsidRPr="00E123C0">
        <w:rPr>
          <w:rFonts w:ascii="仿宋" w:eastAsia="仿宋" w:hAnsi="仿宋" w:hint="eastAsia"/>
          <w:sz w:val="28"/>
        </w:rPr>
        <w:t>超深井用高抗挤毁石油管钢项目的技术保障措施从设计、施工、试运行到投产、销售等各个环节，都聘请专家进行专门指导，以确保超深井用高抗挤毁石油管钢项目在技术开发和生产技术应用上达到现代化生产水平。这种综合的技术支持将确保超深井用高抗挤毁石油</w:t>
      </w:r>
    </w:p>
    <w:p w:rsidR="00E123C0" w:rsidP="00E123C0">
      <w:pPr>
        <w:ind w:firstLine="560" w:firstLineChars="200"/>
        <w:rPr>
          <w:rFonts w:ascii="仿宋" w:eastAsia="仿宋" w:hAnsi="仿宋" w:hint="eastAsia"/>
          <w:sz w:val="28"/>
        </w:rPr>
      </w:pPr>
      <w:r w:rsidRPr="00E123C0">
        <w:rPr>
          <w:rFonts w:ascii="仿宋" w:eastAsia="仿宋" w:hAnsi="仿宋" w:hint="eastAsia"/>
          <w:sz w:val="28"/>
        </w:rPr>
        <w:t>管钢项目的可持续发展和高效运营。</w:t>
      </w:r>
    </w:p>
    <w:p w:rsidR="00E123C0" w:rsidP="00E123C0">
      <w:pPr>
        <w:pStyle w:val="Heading2"/>
      </w:pPr>
      <w:bookmarkStart w:id="5" w:name="_Toc153021949"/>
      <w:r w:rsidRPr="00E123C0">
        <w:t>(</w:t>
      </w:r>
      <w:r w:rsidRPr="00E123C0">
        <w:t>三</w:t>
      </w:r>
      <w:r w:rsidRPr="00E123C0">
        <w:t>)</w:t>
      </w:r>
      <w:r w:rsidRPr="00E123C0">
        <w:t>、超深井用高抗挤毁石油管钢项目技术流程</w:t>
      </w:r>
      <w:bookmarkEnd w:id="5"/>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1. 产品研发阶段:</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进行市场调研，明确市场需求。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制定产品规划和技术验证计划。</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2. 工艺设计:</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基于研发成果，设计生产工艺。</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确保工艺流程高效、稳定。</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3. 设备选型:</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根据工艺设计，选择先进可靠的生产设备。</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提高生产效率和产品质量。</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4. 试制阶段:</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进行小规模试制，验证工艺和设备可行性。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调整和优化流程。</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5. 批量生产: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在试制成功后，进行正式批量生产。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确保生产过程的稳定性。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6. 质量控制:</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建立完善的质量控制体系。</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通过质量检测、过程监控确保产品符合标准。</w:t>
      </w:r>
    </w:p>
    <w:p w:rsidR="00E123C0" w:rsidRP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7"/>
          <w:cols w:space="425"/>
          <w:titlePg w:val="0"/>
          <w:docGrid w:type="lines" w:linePitch="312"/>
        </w:sectPr>
      </w:pPr>
      <w:r w:rsidRPr="00E123C0">
        <w:rPr>
          <w:rFonts w:ascii="仿宋" w:eastAsia="仿宋" w:hAnsi="仿宋" w:hint="eastAsia"/>
          <w:sz w:val="28"/>
        </w:rPr>
        <w:t>7. 产品交付:</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进行产品包装和入库。</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确保产品完好无损，满足客户需求。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8. 售后服务:</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提供售后服务，解决客户使用过程中的问题。</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建立客户满意度体系。</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9. 技术持续改进:</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在超深井用高抗挤毁石油管钢项目运营中，进行技术持续改进。</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通过技术评估、市场反馈优化技术流程。</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10. 数据分析与反馈:</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运用数据分析工具监测和分析超深井用高抗挤毁石油管钢项目各环节数据。</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通过数据反馈及时调整和改进技术流程。</w:t>
      </w:r>
    </w:p>
    <w:p w:rsidR="00E123C0" w:rsidP="00E123C0">
      <w:pPr>
        <w:ind w:firstLine="560" w:firstLineChars="200"/>
        <w:rPr>
          <w:rFonts w:ascii="仿宋" w:eastAsia="仿宋" w:hAnsi="仿宋" w:hint="eastAsia"/>
          <w:sz w:val="28"/>
        </w:rPr>
      </w:pPr>
      <w:r w:rsidRPr="00E123C0">
        <w:rPr>
          <w:rFonts w:ascii="仿宋" w:eastAsia="仿宋" w:hAnsi="仿宋" w:hint="eastAsia"/>
          <w:sz w:val="28"/>
        </w:rPr>
        <w:t>以上技术流程环环相扣，共同构建了高效、稳定的超深井用高抗挤毁石油管钢项目技术实施框架，确保超深井用高抗挤毁石油管钢项目顺利推进。</w:t>
      </w:r>
    </w:p>
    <w:p w:rsidR="00E123C0" w:rsidP="00E123C0">
      <w:pPr>
        <w:pStyle w:val="Heading2"/>
      </w:pPr>
      <w:bookmarkStart w:id="6" w:name="_Toc153021950"/>
      <w:r w:rsidRPr="00E123C0">
        <w:t>(</w:t>
      </w:r>
      <w:r w:rsidRPr="00E123C0">
        <w:t>四</w:t>
      </w:r>
      <w:r w:rsidRPr="00E123C0">
        <w:t>)</w:t>
      </w:r>
      <w:r w:rsidRPr="00E123C0">
        <w:t>、设备选型方案</w:t>
      </w:r>
      <w:bookmarkEnd w:id="6"/>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1. 技术要求明确:</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确保选用的设备能够满足超深井用高抗挤毁石油管钢项目的技术要求，例如：</w:t>
      </w:r>
    </w:p>
    <w:p w:rsidR="00E123C0" w:rsidRP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8"/>
          <w:cols w:space="425"/>
          <w:titlePg w:val="0"/>
          <w:docGrid w:type="lines" w:linePitch="312"/>
        </w:sectPr>
      </w:pPr>
      <w:r w:rsidRPr="00E123C0">
        <w:rPr>
          <w:rFonts w:ascii="仿宋" w:eastAsia="仿宋" w:hAnsi="仿宋" w:hint="eastAsia"/>
          <w:sz w:val="28"/>
        </w:rPr>
        <w:t xml:space="preserve"> 设备应具备先进的自动控制系统，以确保生产过程的精准控制。</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考虑设备是否支持工艺流程中所需的特殊功能，如温度、压力等参数的准确控制。</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2. 设备功能匹配:</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确保所选设备与超深井用高抗挤毁石油管钢项目工艺流程相匹配，例如：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确认设备的生产能力是否符合超深井用高抗挤毁石油管钢项目的产能需求。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检查设备是否能够适应不同产品规格和生产要求。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3. 先进性与可靠性: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选择具备现代化技术和可靠性的设备，例如：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优先考虑采用具有智能化控制系统的设备。</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确保设备的故障率低，可靠性高，以减少生产中的停机时间。</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4. 能效与节能考虑:</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优先选择能效高且符合节能要求的设备，例如：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考虑设备是否具备节能功能，如能源回收系统。</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选择能效高的设备以降低生产成本和环境影响。</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5. 成本效益分析:</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进行详细的成本效益分析，例如：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考虑设备的购置、运营和维护成本。</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比较不同供应商的报价和售后服务，确保选择成本效益最优的方案。</w:t>
      </w:r>
    </w:p>
    <w:p w:rsidR="00E123C0" w:rsidRP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9"/>
          <w:cols w:space="425"/>
          <w:titlePg w:val="0"/>
          <w:docGrid w:type="lines" w:linePitch="312"/>
        </w:sectPr>
      </w:pPr>
      <w:r w:rsidRPr="00E123C0">
        <w:rPr>
          <w:rFonts w:ascii="仿宋" w:eastAsia="仿宋" w:hAnsi="仿宋" w:hint="eastAsia"/>
          <w:sz w:val="28"/>
        </w:rPr>
        <w:t>6. 厂家信誉与服务:</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选择具有良好信誉和提供及时售后服务的设备厂家，例如：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查阅厂家的客户评价和历史业绩。</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确认设备厂家是否提供培训、定期维护和紧急维修服务。</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7. 设备技术支持:</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确保设备供应商能够提供必要的技术支持，例如：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确认供应商是否提供培训计划，以提升员工的操作技能。</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确保设备技术支持团队能够及时解决技术难题和提供远程支持。</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8. 合规性和标准符合:</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确保选用的设备符合国家和行业的相关标准，例如：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检查设备是否获得必要的认证和资质。</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确认设备是否符合安全、环保和质量标准。</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9. 可拓展性与适应性: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选择具有良好可拓展性和适应性的设备，例如：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确认设备是否支持未来的产能扩展。</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考虑设备是否能够适应市场和技术的快速变化。</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10. 风险评估:</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进行全面的风险评估，例如：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评估供应商的稳定性和可靠性。</w:t>
      </w:r>
    </w:p>
    <w:p w:rsid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10"/>
          <w:cols w:space="425"/>
          <w:titlePg w:val="0"/>
          <w:docGrid w:type="lines" w:linePitch="312"/>
        </w:sectPr>
      </w:pPr>
      <w:r w:rsidRPr="00E123C0">
        <w:rPr>
          <w:rFonts w:ascii="仿宋" w:eastAsia="仿宋" w:hAnsi="仿宋" w:hint="eastAsia"/>
          <w:sz w:val="28"/>
        </w:rPr>
        <w:t xml:space="preserve"> 考虑设备供应链的风险，确保供应链的稳定性。</w:t>
      </w:r>
    </w:p>
    <w:p w:rsidR="00E123C0" w:rsidP="00E123C0">
      <w:pPr>
        <w:pStyle w:val="Heading1"/>
        <w:rPr>
          <w:rFonts w:hint="eastAsia"/>
        </w:rPr>
      </w:pPr>
      <w:bookmarkStart w:id="7" w:name="_Toc153021951"/>
      <w:r w:rsidRPr="00E123C0">
        <w:rPr>
          <w:rFonts w:hint="eastAsia"/>
        </w:rPr>
        <w:t>二、超深井用高抗挤毁石油管钢项目选址说明</w:t>
      </w:r>
      <w:bookmarkEnd w:id="7"/>
    </w:p>
    <w:p w:rsidR="00E123C0" w:rsidP="00E123C0">
      <w:pPr>
        <w:pStyle w:val="Heading2"/>
        <w:rPr>
          <w:rFonts w:hint="eastAsia"/>
        </w:rPr>
      </w:pPr>
      <w:bookmarkStart w:id="8" w:name="_Toc153021952"/>
      <w:r w:rsidRPr="00E123C0">
        <w:rPr>
          <w:rFonts w:hint="eastAsia"/>
        </w:rPr>
        <w:t>(</w:t>
      </w:r>
      <w:r w:rsidRPr="00E123C0">
        <w:rPr>
          <w:rFonts w:hint="eastAsia"/>
        </w:rPr>
        <w:t>一</w:t>
      </w:r>
      <w:r w:rsidRPr="00E123C0">
        <w:rPr>
          <w:rFonts w:hint="eastAsia"/>
        </w:rPr>
        <w:t>)</w:t>
      </w:r>
      <w:r w:rsidRPr="00E123C0">
        <w:rPr>
          <w:rFonts w:hint="eastAsia"/>
        </w:rPr>
        <w:t>、超深井用高抗挤毁石油管钢项目选址原则</w:t>
      </w:r>
      <w:bookmarkEnd w:id="8"/>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1. 城乡建设总体规划一致性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超深井用高抗挤毁石油管钢项目选址必须与城乡建设总体规划保持一致，确保超深井用高抗挤毁石油管钢项目的发展与当地城市规划和政府规划相契合。通过与规划一致，超深井用高抗挤毁石油管钢项目有望更好地融入城市发展大局，为城市功能提升和社会经济发展作出积极贡献。</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2. 交通便捷性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优越的交通条件是超深井用高抗挤毁石油管钢项目成功的关键因素之一。选址地应该具备便捷的陆路交通，以确保原材料和产品的高效运输，同时也为员工提供方便的通勤途径。这有助于提高整体生产效率并降低物流成本。</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3. 施工条件优越性</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考虑到超深井用高抗挤毁石油管钢项目建设阶段，选址地的施工条件至关重要。平整的场地、容易获取的建筑材料以及适宜的施工场址都将直接影响到超深井用高抗挤毁石油管钢项目建设的顺利进行。这有助于提高工程效率，缩短工程周期。</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4. 环境保护与可持续性</w:t>
      </w:r>
    </w:p>
    <w:p w:rsidR="00E123C0" w:rsidRPr="00E123C0" w:rsidP="00E123C0">
      <w:pPr>
        <w:ind w:firstLine="560" w:firstLineChars="200"/>
        <w:rPr>
          <w:rFonts w:ascii="仿宋" w:eastAsia="仿宋" w:hAnsi="仿宋"/>
          <w:sz w:val="28"/>
        </w:rPr>
        <w:sectPr>
          <w:type w:val="nextPage"/>
          <w:pgSz w:w="11906" w:h="16838"/>
          <w:pgMar w:top="1440" w:right="1800" w:bottom="1440" w:left="1800" w:header="851" w:footer="992" w:gutter="0"/>
          <w:pgNumType w:start="11"/>
          <w:cols w:space="425"/>
          <w:titlePg w:val="0"/>
          <w:docGrid w:type="lines" w:linePitch="312"/>
        </w:sectPr>
      </w:pPr>
      <w:r w:rsidRPr="00E123C0">
        <w:rPr>
          <w:rFonts w:ascii="仿宋" w:eastAsia="仿宋" w:hAnsi="仿宋" w:hint="eastAsia"/>
          <w:sz w:val="28"/>
        </w:rPr>
        <w:t>超深井用高抗挤毁石油管钢项目选址应与当地大气污染防治、水</w:t>
      </w:r>
    </w:p>
    <w:p w:rsidR="00E123C0" w:rsidRPr="00E123C0" w:rsidP="00E123C0">
      <w:pPr>
        <w:ind w:firstLine="560" w:firstLineChars="200"/>
        <w:rPr>
          <w:rFonts w:ascii="仿宋" w:eastAsia="仿宋" w:hAnsi="仿宋"/>
          <w:sz w:val="28"/>
        </w:rPr>
      </w:pPr>
      <w:r w:rsidRPr="00E123C0">
        <w:rPr>
          <w:rFonts w:ascii="仿宋" w:eastAsia="仿宋" w:hAnsi="仿宋" w:hint="eastAsia"/>
          <w:sz w:val="28"/>
        </w:rPr>
        <w:t>资源利用以及自然生态环境保护政策相一致。我们将致力于在超深井用高抗挤毁石油管钢项目建设和运营过程中最大限度地减少对环境的影响，确保超深井用高抗挤毁石油管钢项目的可持续发展，并履行环境保护的社会责任。</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5. 用地控制指标的综合考虑</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在选址过程中，我们将综合考虑用地控制指标，确保用地规划和利用符合法规和规范。通过科学规划用地结构，我们将有效平衡超深井用高抗挤毁石油管钢项目的需求与用地法规的要求，避免可能出现的法律和环境纠纷。</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6. 社会反馈的综合考虑</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为了保持与社区和公众的良好关系，我们将积极倾听周边居民和社会的反馈意见。通过与社区建立开放和透明的沟通渠道，我们期望在超深井用高抗挤毁石油管钢项目的实施过程中获得更多的理解和支持。</w:t>
      </w:r>
    </w:p>
    <w:p w:rsidR="00E123C0" w:rsidP="00E123C0">
      <w:pPr>
        <w:ind w:firstLine="560" w:firstLineChars="200"/>
        <w:rPr>
          <w:rFonts w:ascii="仿宋" w:eastAsia="仿宋" w:hAnsi="仿宋" w:hint="eastAsia"/>
          <w:sz w:val="28"/>
        </w:rPr>
      </w:pPr>
      <w:r w:rsidRPr="00E123C0">
        <w:rPr>
          <w:rFonts w:ascii="仿宋" w:eastAsia="仿宋" w:hAnsi="仿宋" w:hint="eastAsia"/>
          <w:sz w:val="28"/>
        </w:rPr>
        <w:t>通过充分考虑这些原则，我们将制定一个全面而负责任的选址计划，确保超深井用高抗挤毁石油管钢项目的长期成功和对社会的积极贡献。</w:t>
      </w:r>
    </w:p>
    <w:p w:rsidR="00E123C0" w:rsidP="00E123C0">
      <w:pPr>
        <w:pStyle w:val="Heading2"/>
      </w:pPr>
      <w:bookmarkStart w:id="9" w:name="_Toc153021953"/>
      <w:r w:rsidRPr="00E123C0">
        <w:t>(</w:t>
      </w:r>
      <w:r w:rsidRPr="00E123C0">
        <w:t>二</w:t>
      </w:r>
      <w:r w:rsidRPr="00E123C0">
        <w:t>)</w:t>
      </w:r>
      <w:r w:rsidRPr="00E123C0">
        <w:t>、超深井用高抗挤毁石油管钢项目选址</w:t>
      </w:r>
      <w:bookmarkEnd w:id="9"/>
    </w:p>
    <w:p w:rsidR="00E123C0" w:rsidRP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12"/>
          <w:cols w:space="425"/>
          <w:titlePg w:val="0"/>
          <w:docGrid w:type="lines" w:linePitch="312"/>
        </w:sectPr>
      </w:pPr>
      <w:r w:rsidRPr="00E123C0">
        <w:rPr>
          <w:rFonts w:ascii="仿宋" w:eastAsia="仿宋" w:hAnsi="仿宋" w:hint="eastAsia"/>
          <w:sz w:val="28"/>
        </w:rPr>
        <w:t>在选择超深井用高抗挤毁石油管钢项目的地理位置时，我们特意选定了位于XXX经济技术开发区的理想位置。选址的一些关键因素和考虑：</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1. 区位优势</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XXX经济技术开发区地处地理位置优越的区域，具有便捷的交通网络和丰富的资源。其靠近主要交通干道，有利于原材料的运输和成品的分销，为超深井用高抗挤毁石油管钢项目的顺利推进提供了有力支持。</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2. 政策支持</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该开发区享有政府给予的一系列扶持政策，这包括税收优惠、用地优惠等方面的支持。这将显著减轻超深井用高抗挤毁石油管钢项目的财务压力，提高了投资回报率。</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3. 产业集聚效应</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XXX经济技术开发区已经形成了相关产业的集聚效应。周边企业众多，形成了完善的产业链，为超深井用高抗挤毁石油管钢项目提供了丰富的合作机会，有利于资源共享和技术交流。</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4. 生态环境</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该区域环境优美，生态绿化良好。在追求经济效益的同时，我们也高度重视生态环境的保护。选址处有利于建设绿色、环保型的超深井用高抗挤毁石油管钢项目，与当地的生态环境相协调。</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 xml:space="preserve"> 5. 未来发展潜力</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XXX经济技术开发区被视为未来经济发展的重要增长点。超深井用高抗挤毁石油管钢项目选址于此，将与该地区未来的发展同频共振，为超深井用高抗挤毁石油管钢项目在长远的未来奠定坚实基础。</w:t>
      </w:r>
    </w:p>
    <w:p w:rsid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13"/>
          <w:cols w:space="425"/>
          <w:titlePg w:val="0"/>
          <w:docGrid w:type="lines" w:linePitch="312"/>
        </w:sectPr>
      </w:pPr>
      <w:r w:rsidRPr="00E123C0">
        <w:rPr>
          <w:rFonts w:ascii="仿宋" w:eastAsia="仿宋" w:hAnsi="仿宋" w:hint="eastAsia"/>
          <w:sz w:val="28"/>
        </w:rPr>
        <w:t>在这一理想的选址基础上，我们将进一步深化与当地政府和社区</w:t>
      </w:r>
    </w:p>
    <w:p w:rsidR="00E123C0" w:rsidP="00E123C0">
      <w:pPr>
        <w:ind w:firstLine="560" w:firstLineChars="200"/>
        <w:rPr>
          <w:rFonts w:ascii="仿宋" w:eastAsia="仿宋" w:hAnsi="仿宋" w:hint="eastAsia"/>
          <w:sz w:val="28"/>
        </w:rPr>
      </w:pPr>
      <w:r w:rsidRPr="00E123C0">
        <w:rPr>
          <w:rFonts w:ascii="仿宋" w:eastAsia="仿宋" w:hAnsi="仿宋" w:hint="eastAsia"/>
          <w:sz w:val="28"/>
        </w:rPr>
        <w:t>的合作，确保超深井用高抗挤毁石油管钢项目的建设与运营与当地发展规划相协调，为超深井用高抗挤毁石油管钢项目的成功提供全方位的支持。</w:t>
      </w:r>
    </w:p>
    <w:p w:rsidR="00E123C0" w:rsidP="00E123C0">
      <w:pPr>
        <w:pStyle w:val="Heading2"/>
      </w:pPr>
      <w:bookmarkStart w:id="10" w:name="_Toc153021954"/>
      <w:r w:rsidRPr="00E123C0">
        <w:t>(</w:t>
      </w:r>
      <w:r w:rsidRPr="00E123C0">
        <w:t>三</w:t>
      </w:r>
      <w:r w:rsidRPr="00E123C0">
        <w:t>)</w:t>
      </w:r>
      <w:r w:rsidRPr="00E123C0">
        <w:t>、建设条件分析</w:t>
      </w:r>
      <w:bookmarkEnd w:id="10"/>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超深井用高抗挤毁石油管钢项目的成功实施不仅依赖于选址的地理位置，同时也与周边的建设条件密切相关。在XXX经济技术开发区的这片有着丰富发展机遇的土地上，我们对于建设条件进行了深入的分析。</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1. 基础设施完备</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该区域基础设施相对完备，包括道路、供水、供电、通讯等方面。这为超深井用高抗挤毁石油管钢项目的建设提供了必要的基础支持，降低了建设和运营阶段的风险。</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2. 用地规划合理</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经过与相关政府部门的沟通，确保超深井用高抗挤毁石油管钢项目选址符合当地的用地规划要求。这有助于超深井用高抗挤毁石油管钢项目在合规范围内进行建设，并最大限度地发挥土地的效益。</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3. 人才储备</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该区域拥有丰富的人才资源，包括技术工人、管理人才等。这为超深井用高抗挤毁石油管钢项目的用工提供了充足的保障，也有利于引进高层次、高技能的专业人才。</w:t>
      </w:r>
    </w:p>
    <w:p w:rsidR="00E123C0" w:rsidRPr="00E123C0" w:rsidP="00E123C0">
      <w:pPr>
        <w:ind w:firstLine="560" w:firstLineChars="200"/>
        <w:rPr>
          <w:rFonts w:ascii="仿宋" w:eastAsia="仿宋" w:hAnsi="仿宋" w:hint="eastAsia"/>
          <w:sz w:val="28"/>
        </w:rPr>
        <w:sectPr>
          <w:type w:val="nextPage"/>
          <w:pgSz w:w="11906" w:h="16838"/>
          <w:pgMar w:top="1440" w:right="1800" w:bottom="1440" w:left="1800" w:header="851" w:footer="992" w:gutter="0"/>
          <w:pgNumType w:start="14"/>
          <w:cols w:space="425"/>
          <w:titlePg w:val="0"/>
          <w:docGrid w:type="lines" w:linePitch="312"/>
        </w:sectPr>
      </w:pPr>
      <w:r w:rsidRPr="00E123C0">
        <w:rPr>
          <w:rFonts w:ascii="仿宋" w:eastAsia="仿宋" w:hAnsi="仿宋" w:hint="eastAsia"/>
          <w:sz w:val="28"/>
        </w:rPr>
        <w:t>4. 政策支持</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当地政府对于招商引资提供积极支持，制定了一系列的扶持政策，包括税收、用地等方面的优惠政策。这为超深井用高抗挤毁石油管钢项目创造了更加宽松的经济环境。</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5. 环境监测与保护</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在建设超深井用高抗挤毁石油管钢项目的过程中，我们将遵循严格的环境监测和保护要求。当地的环境保护部门将与我们密切合作，确保超深井用高抗挤毁石油管钢项目在不对周边环境造成负面影响的前提下顺利推进。</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6. 安全设施健全</w:t>
      </w:r>
    </w:p>
    <w:p w:rsidR="00E123C0" w:rsidP="00E123C0">
      <w:pPr>
        <w:ind w:firstLine="560" w:firstLineChars="200"/>
        <w:rPr>
          <w:rFonts w:ascii="仿宋" w:eastAsia="仿宋" w:hAnsi="仿宋" w:hint="eastAsia"/>
          <w:sz w:val="28"/>
        </w:rPr>
      </w:pPr>
      <w:r w:rsidRPr="00E123C0">
        <w:rPr>
          <w:rFonts w:ascii="仿宋" w:eastAsia="仿宋" w:hAnsi="仿宋" w:hint="eastAsia"/>
          <w:sz w:val="28"/>
        </w:rPr>
        <w:t>超深井用高抗挤毁石油管钢项目所在区域的安全设施完备，有成熟的消防、防汛等安全系统。这为超深井用高抗挤毁石油管钢项目的安全运行提供了可靠的支持，减小了安全风险。</w:t>
      </w:r>
    </w:p>
    <w:p w:rsidR="00E123C0" w:rsidP="00E123C0">
      <w:pPr>
        <w:pStyle w:val="Heading2"/>
      </w:pPr>
      <w:bookmarkStart w:id="11" w:name="_Toc153021955"/>
      <w:r w:rsidRPr="00E123C0">
        <w:t>(</w:t>
      </w:r>
      <w:r w:rsidRPr="00E123C0">
        <w:t>四</w:t>
      </w:r>
      <w:r w:rsidRPr="00E123C0">
        <w:t>)</w:t>
      </w:r>
      <w:r w:rsidRPr="00E123C0">
        <w:t>、用地控制指标</w:t>
      </w:r>
      <w:bookmarkEnd w:id="11"/>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1. 用地性质</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在该开发区，用地性质主要包括工业用地和附属设施用地。这为超深井用高抗挤毁石油管钢项目提供了明确的建设方向，确保用地符合工业超深井用高抗挤毁石油管钢项目的规划和要求。</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2. 容积率和建筑密度</w:t>
      </w:r>
    </w:p>
    <w:p w:rsidR="00E123C0" w:rsidRPr="00E123C0" w:rsidP="00E123C0">
      <w:pPr>
        <w:ind w:firstLine="560" w:firstLineChars="200"/>
        <w:rPr>
          <w:rFonts w:ascii="仿宋" w:eastAsia="仿宋" w:hAnsi="仿宋" w:hint="eastAsia"/>
          <w:sz w:val="28"/>
        </w:rPr>
      </w:pPr>
      <w:r w:rsidRPr="00E123C0">
        <w:rPr>
          <w:rFonts w:ascii="仿宋" w:eastAsia="仿宋" w:hAnsi="仿宋" w:hint="eastAsia"/>
          <w:sz w:val="28"/>
        </w:rPr>
        <w:t>根据当地的规划要求，超深井用高抗挤毁石油管钢项目所在地区容积率和建筑密度都有具体的控制指标。我们将确保超深井用高抗挤毁石油管钢项目建设在合理的容积率和建筑密度范围内，以充分利用</w:t>
      </w:r>
      <w:r w:rsidRPr="00E123C0">
        <w:rPr>
          <w:rFonts w:ascii="仿宋" w:eastAsia="仿宋" w:hAnsi="仿宋" w:hint="eastAsia"/>
          <w:sz w:val="28"/>
        </w:rPr>
        <w:br/>
      </w:r>
      <w:r w:rsidRPr="00E123C0">
        <w:rPr>
          <w:rFonts w:ascii="仿宋" w:eastAsia="仿宋" w:hAnsi="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 w:history="1">
        <w:r>
          <w:rPr>
            <w:rFonts w:ascii="SimSun" w:eastAsia="SimSun" w:hAnsi="SimSun" w:cs="SimSun"/>
            <w:b/>
            <w:bCs/>
            <w:color w:val="0000EE"/>
            <w:kern w:val="0"/>
            <w:sz w:val="30"/>
            <w:szCs w:val="30"/>
            <w:u w:val="single" w:color="0000EE"/>
          </w:rPr>
          <w:t>https://d.book118.com/026035221110010054</w:t>
        </w:r>
      </w:hyperlink>
    </w:p>
    <w:p w:rsidR="00E123C0" w:rsidRPr="00E123C0" w:rsidP="00E123C0">
      <w:pPr>
        <w:ind w:firstLine="560" w:firstLineChars="200"/>
        <w:rPr>
          <w:rFonts w:ascii="仿宋" w:eastAsia="仿宋" w:hAnsi="仿宋" w:hint="eastAsia"/>
          <w:sz w:val="28"/>
        </w:rPr>
      </w:pPr>
    </w:p>
    <w:sectPr>
      <w:type w:val="nextPage"/>
      <w:pgSz w:w="11906" w:h="16838"/>
      <w:pgMar w:top="1440" w:right="1800" w:bottom="1440" w:left="1800" w:header="851" w:footer="992" w:gutter="0"/>
      <w:pgNumType w:start="15"/>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23C0"/>
    <w:rsid w:val="00513EE0"/>
    <w:rsid w:val="00E123C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widowControl w:val="0"/>
      <w:jc w:val="both"/>
    </w:pPr>
  </w:style>
  <w:style w:type="paragraph" w:styleId="Heading1">
    <w:name w:val="heading 1"/>
    <w:basedOn w:val="Normal"/>
    <w:next w:val="Normal"/>
    <w:link w:val="1Char"/>
    <w:uiPriority w:val="9"/>
    <w:qFormat/>
    <w:rsid w:val="00E123C0"/>
    <w:pPr>
      <w:keepNext/>
      <w:keepLines/>
      <w:spacing w:before="340" w:after="330" w:line="578" w:lineRule="auto"/>
      <w:outlineLvl w:val="0"/>
    </w:pPr>
    <w:rPr>
      <w:b/>
      <w:bCs/>
      <w:kern w:val="44"/>
      <w:sz w:val="44"/>
      <w:szCs w:val="44"/>
    </w:rPr>
  </w:style>
  <w:style w:type="paragraph" w:styleId="Heading2">
    <w:name w:val="heading 2"/>
    <w:basedOn w:val="Normal"/>
    <w:next w:val="Normal"/>
    <w:link w:val="2Char"/>
    <w:uiPriority w:val="9"/>
    <w:unhideWhenUsed/>
    <w:qFormat/>
    <w:rsid w:val="00E123C0"/>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1Char">
    <w:name w:val="标题 1 Char"/>
    <w:basedOn w:val="DefaultParagraphFont"/>
    <w:link w:val="Heading1"/>
    <w:uiPriority w:val="9"/>
    <w:rsid w:val="00E123C0"/>
    <w:rPr>
      <w:b/>
      <w:bCs/>
      <w:kern w:val="44"/>
      <w:sz w:val="44"/>
      <w:szCs w:val="44"/>
    </w:rPr>
  </w:style>
  <w:style w:type="character" w:customStyle="1" w:styleId="2Char">
    <w:name w:val="标题 2 Char"/>
    <w:basedOn w:val="DefaultParagraphFont"/>
    <w:link w:val="Heading2"/>
    <w:uiPriority w:val="9"/>
    <w:rsid w:val="00E123C0"/>
    <w:rPr>
      <w:rFonts w:asciiTheme="majorHAnsi" w:eastAsiaTheme="majorEastAsia" w:hAnsiTheme="majorHAnsi" w:cstheme="majorBidi"/>
      <w:b/>
      <w:bCs/>
      <w:sz w:val="32"/>
      <w:szCs w:val="32"/>
    </w:rPr>
  </w:style>
  <w:style w:type="paragraph" w:styleId="TOC1">
    <w:name w:val="toc 1"/>
    <w:basedOn w:val="Normal"/>
    <w:next w:val="Normal"/>
    <w:autoRedefine/>
    <w:uiPriority w:val="39"/>
    <w:unhideWhenUsed/>
    <w:rsid w:val="00E123C0"/>
  </w:style>
  <w:style w:type="paragraph" w:styleId="TOC2">
    <w:name w:val="toc 2"/>
    <w:basedOn w:val="Normal"/>
    <w:next w:val="Normal"/>
    <w:autoRedefine/>
    <w:uiPriority w:val="39"/>
    <w:unhideWhenUsed/>
    <w:rsid w:val="00E123C0"/>
    <w:pPr>
      <w:ind w:left="420" w:leftChars="2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d.book118.com/026035221110010054" TargetMode="Externa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17</Pages>
  <Words>5724</Words>
  <Characters>32628</Characters>
  <Application>Microsoft Office Word</Application>
  <DocSecurity>0</DocSecurity>
  <Lines>271</Lines>
  <Paragraphs>76</Paragraphs>
  <ScaleCrop>false</ScaleCrop>
  <Company/>
  <LinksUpToDate>false</LinksUpToDate>
  <CharactersWithSpaces>38276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2023-12-09T05:44:00Z</dcterms:created>
  <dcterms:modified xsi:type="dcterms:W3CDTF">2023-12-09T05:45:00Z</dcterms:modified>
</cp:coreProperties>
</file>