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  <w:lang w:val="en-GB"/>
        </w:rPr>
      </w:pPr>
    </w:p>
    <w:p>
      <w:pPr>
        <w:rPr>
          <w:rFonts w:ascii="仿宋" w:eastAsia="仿宋" w:hAnsi="仿宋" w:cs="仿宋" w:hint="eastAsia"/>
          <w:b/>
          <w:sz w:val="40"/>
          <w:lang w:val="en-GB"/>
        </w:rPr>
      </w:pPr>
    </w:p>
    <w:p>
      <w:pPr>
        <w:rPr>
          <w:rFonts w:ascii="仿宋" w:eastAsia="仿宋" w:hAnsi="仿宋" w:cs="仿宋" w:hint="eastAsia"/>
          <w:b/>
          <w:sz w:val="40"/>
          <w:lang w:val="en-GB"/>
        </w:rPr>
      </w:pPr>
    </w:p>
    <w:p>
      <w:pPr>
        <w:rPr>
          <w:rFonts w:ascii="宋体" w:eastAsia="宋体" w:hAnsi="宋体" w:cs="宋体" w:hint="eastAsia"/>
          <w:b/>
          <w:sz w:val="60"/>
          <w:lang w:val="en-GB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GB"/>
        </w:rPr>
        <w:t>智能马桶盖战略市场规划报告</w:t>
      </w:r>
    </w:p>
    <w:p>
      <w:pPr>
        <w:jc w:val="center"/>
        <w:rPr>
          <w:rFonts w:ascii="仿宋" w:eastAsia="仿宋" w:hAnsi="仿宋" w:cs="仿宋" w:hint="eastAsia"/>
          <w:b/>
          <w:sz w:val="40"/>
          <w:lang w:val="en-GB"/>
        </w:rPr>
      </w:pPr>
      <w:r>
        <w:rPr>
          <w:rFonts w:ascii="仿宋" w:eastAsia="仿宋" w:hAnsi="仿宋" w:cs="仿宋" w:hint="eastAsia"/>
          <w:b/>
          <w:sz w:val="40"/>
          <w:lang w:val="en-GB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696" w:history="1">
        <w:r>
          <w:rPr>
            <w:rFonts w:ascii="仿宋" w:eastAsia="仿宋" w:hAnsi="仿宋" w:cs="仿宋" w:hint="eastAsia"/>
            <w:lang w:val="en-GB"/>
          </w:rPr>
          <w:t>序言</w:t>
        </w:r>
        <w:r>
          <w:tab/>
        </w:r>
        <w:r>
          <w:fldChar w:fldCharType="begin"/>
        </w:r>
        <w:r>
          <w:instrText xml:space="preserve"> PAGEREF _Toc11696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85" w:history="1">
        <w:r>
          <w:rPr>
            <w:rFonts w:ascii="仿宋" w:eastAsia="仿宋" w:hAnsi="仿宋" w:cs="仿宋" w:hint="eastAsia"/>
            <w:lang w:val="en-GB"/>
          </w:rPr>
          <w:t>一、智能马桶盖危机管理与应对策略</w:t>
        </w:r>
        <w:r>
          <w:tab/>
        </w:r>
        <w:r>
          <w:fldChar w:fldCharType="begin"/>
        </w:r>
        <w:r>
          <w:instrText xml:space="preserve"> PAGEREF _Toc23485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18" w:history="1">
        <w:r>
          <w:rPr>
            <w:rFonts w:ascii="仿宋" w:eastAsia="仿宋" w:hAnsi="仿宋" w:cs="仿宋" w:hint="eastAsia"/>
            <w:lang w:val="en-GB"/>
          </w:rPr>
          <w:t>(一)、危机预警与应急计划</w:t>
        </w:r>
        <w:r>
          <w:tab/>
        </w:r>
        <w:r>
          <w:fldChar w:fldCharType="begin"/>
        </w:r>
        <w:r>
          <w:instrText xml:space="preserve"> PAGEREF _Toc25418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88" w:history="1">
        <w:r>
          <w:rPr>
            <w:rFonts w:ascii="仿宋" w:eastAsia="仿宋" w:hAnsi="仿宋" w:cs="仿宋" w:hint="eastAsia"/>
            <w:lang w:val="en-GB"/>
          </w:rPr>
          <w:t>(二)、公关与危机沟通</w:t>
        </w:r>
        <w:r>
          <w:tab/>
        </w:r>
        <w:r>
          <w:fldChar w:fldCharType="begin"/>
        </w:r>
        <w:r>
          <w:instrText xml:space="preserve"> PAGEREF _Toc27188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88" w:history="1">
        <w:r>
          <w:rPr>
            <w:rFonts w:ascii="仿宋" w:eastAsia="仿宋" w:hAnsi="仿宋" w:cs="仿宋" w:hint="eastAsia"/>
            <w:lang w:val="en-GB"/>
          </w:rPr>
          <w:t>(三)、媒体关系与舆情管理</w:t>
        </w:r>
        <w:r>
          <w:tab/>
        </w:r>
        <w:r>
          <w:fldChar w:fldCharType="begin"/>
        </w:r>
        <w:r>
          <w:instrText xml:space="preserve"> PAGEREF _Toc17588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97" w:history="1">
        <w:r>
          <w:rPr>
            <w:rFonts w:ascii="仿宋" w:eastAsia="仿宋" w:hAnsi="仿宋" w:cs="仿宋" w:hint="eastAsia"/>
            <w:lang w:val="en-GB"/>
          </w:rPr>
          <w:t>(四)、企业社会责任与危机回应</w:t>
        </w:r>
        <w:r>
          <w:tab/>
        </w:r>
        <w:r>
          <w:fldChar w:fldCharType="begin"/>
        </w:r>
        <w:r>
          <w:instrText xml:space="preserve"> PAGEREF _Toc20397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06" w:history="1">
        <w:r>
          <w:rPr>
            <w:rFonts w:ascii="仿宋" w:eastAsia="仿宋" w:hAnsi="仿宋" w:cs="仿宋" w:hint="eastAsia"/>
            <w:lang w:val="en-GB"/>
          </w:rPr>
          <w:t>二、SWOT分析说明</w:t>
        </w:r>
        <w:r>
          <w:tab/>
        </w:r>
        <w:r>
          <w:fldChar w:fldCharType="begin"/>
        </w:r>
        <w:r>
          <w:instrText xml:space="preserve"> PAGEREF _Toc26306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16" w:history="1">
        <w:r>
          <w:rPr>
            <w:rFonts w:ascii="仿宋" w:eastAsia="仿宋" w:hAnsi="仿宋" w:cs="仿宋" w:hint="eastAsia"/>
            <w:lang w:val="en-GB"/>
          </w:rPr>
          <w:t>(一)、优势分析(S)</w:t>
        </w:r>
        <w:r>
          <w:tab/>
        </w:r>
        <w:r>
          <w:fldChar w:fldCharType="begin"/>
        </w:r>
        <w:r>
          <w:instrText xml:space="preserve"> PAGEREF _Toc9016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77" w:history="1">
        <w:r>
          <w:rPr>
            <w:rFonts w:ascii="仿宋" w:eastAsia="仿宋" w:hAnsi="仿宋" w:cs="仿宋" w:hint="eastAsia"/>
            <w:lang w:val="en-GB"/>
          </w:rPr>
          <w:t>(二)、劣势分析(W)</w:t>
        </w:r>
        <w:r>
          <w:tab/>
        </w:r>
        <w:r>
          <w:fldChar w:fldCharType="begin"/>
        </w:r>
        <w:r>
          <w:instrText xml:space="preserve"> PAGEREF _Toc11177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90" w:history="1">
        <w:r>
          <w:rPr>
            <w:rFonts w:ascii="仿宋" w:eastAsia="仿宋" w:hAnsi="仿宋" w:cs="仿宋" w:hint="eastAsia"/>
            <w:lang w:val="en-GB"/>
          </w:rPr>
          <w:t>(三)、机会分析(O)</w:t>
        </w:r>
        <w:r>
          <w:tab/>
        </w:r>
        <w:r>
          <w:fldChar w:fldCharType="begin"/>
        </w:r>
        <w:r>
          <w:instrText xml:space="preserve"> PAGEREF _Toc20490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2" w:history="1">
        <w:r>
          <w:rPr>
            <w:rFonts w:ascii="仿宋" w:eastAsia="仿宋" w:hAnsi="仿宋" w:cs="仿宋" w:hint="eastAsia"/>
            <w:lang w:val="en-GB"/>
          </w:rPr>
          <w:t>(四)、威胁分析(T)</w:t>
        </w:r>
        <w:r>
          <w:tab/>
        </w:r>
        <w:r>
          <w:fldChar w:fldCharType="begin"/>
        </w:r>
        <w:r>
          <w:instrText xml:space="preserve"> PAGEREF _Toc1082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06" w:history="1">
        <w:r>
          <w:rPr>
            <w:rFonts w:ascii="仿宋" w:eastAsia="仿宋" w:hAnsi="仿宋" w:cs="仿宋" w:hint="eastAsia"/>
            <w:lang w:val="en-GB"/>
          </w:rPr>
          <w:t>三、人力资源分析</w:t>
        </w:r>
        <w:r>
          <w:tab/>
        </w:r>
        <w:r>
          <w:fldChar w:fldCharType="begin"/>
        </w:r>
        <w:r>
          <w:instrText xml:space="preserve"> PAGEREF _Toc13406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95" w:history="1">
        <w:r>
          <w:rPr>
            <w:rFonts w:ascii="仿宋" w:eastAsia="仿宋" w:hAnsi="仿宋" w:cs="仿宋" w:hint="eastAsia"/>
            <w:lang w:val="en-GB"/>
          </w:rPr>
          <w:t>(一)、人力资源配置</w:t>
        </w:r>
        <w:r>
          <w:tab/>
        </w:r>
        <w:r>
          <w:fldChar w:fldCharType="begin"/>
        </w:r>
        <w:r>
          <w:instrText xml:space="preserve"> PAGEREF _Toc27595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60" w:history="1">
        <w:r>
          <w:rPr>
            <w:rFonts w:ascii="仿宋" w:eastAsia="仿宋" w:hAnsi="仿宋" w:cs="仿宋" w:hint="eastAsia"/>
            <w:lang w:val="en-GB"/>
          </w:rPr>
          <w:t>(二)、员工技能培训</w:t>
        </w:r>
        <w:r>
          <w:tab/>
        </w:r>
        <w:r>
          <w:fldChar w:fldCharType="begin"/>
        </w:r>
        <w:r>
          <w:instrText xml:space="preserve"> PAGEREF _Toc9260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69" w:history="1">
        <w:r>
          <w:rPr>
            <w:rFonts w:ascii="仿宋" w:eastAsia="仿宋" w:hAnsi="仿宋" w:cs="仿宋" w:hint="eastAsia"/>
            <w:lang w:val="en-GB"/>
          </w:rPr>
          <w:t>四、智能马桶盖行业发展现状</w:t>
        </w:r>
        <w:r>
          <w:tab/>
        </w:r>
        <w:r>
          <w:fldChar w:fldCharType="begin"/>
        </w:r>
        <w:r>
          <w:instrText xml:space="preserve"> PAGEREF _Toc31869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32" w:history="1">
        <w:r>
          <w:rPr>
            <w:rFonts w:ascii="仿宋" w:eastAsia="仿宋" w:hAnsi="仿宋" w:cs="仿宋" w:hint="eastAsia"/>
            <w:lang w:val="en-GB"/>
          </w:rPr>
          <w:t>(一)、智能马桶盖行业整体概况</w:t>
        </w:r>
        <w:r>
          <w:tab/>
        </w:r>
        <w:r>
          <w:fldChar w:fldCharType="begin"/>
        </w:r>
        <w:r>
          <w:instrText xml:space="preserve"> PAGEREF _Toc22232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37" w:history="1">
        <w:r>
          <w:rPr>
            <w:rFonts w:ascii="仿宋" w:eastAsia="仿宋" w:hAnsi="仿宋" w:cs="仿宋" w:hint="eastAsia"/>
            <w:lang w:val="en-GB"/>
          </w:rPr>
          <w:t>(二)、技术创新与发展</w:t>
        </w:r>
        <w:r>
          <w:tab/>
        </w:r>
        <w:r>
          <w:fldChar w:fldCharType="begin"/>
        </w:r>
        <w:r>
          <w:instrText xml:space="preserve"> PAGEREF _Toc9937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27" w:history="1">
        <w:r>
          <w:rPr>
            <w:rFonts w:ascii="仿宋" w:eastAsia="仿宋" w:hAnsi="仿宋" w:cs="仿宋" w:hint="eastAsia"/>
            <w:lang w:val="en-GB"/>
          </w:rPr>
          <w:t>(三)、政策与法规</w:t>
        </w:r>
        <w:r>
          <w:tab/>
        </w:r>
        <w:r>
          <w:fldChar w:fldCharType="begin"/>
        </w:r>
        <w:r>
          <w:instrText xml:space="preserve"> PAGEREF _Toc16127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29" w:history="1">
        <w:r>
          <w:rPr>
            <w:rFonts w:ascii="仿宋" w:eastAsia="仿宋" w:hAnsi="仿宋" w:cs="仿宋" w:hint="eastAsia"/>
            <w:lang w:val="en-GB"/>
          </w:rPr>
          <w:t>(四)、消费者需求变化</w:t>
        </w:r>
        <w:r>
          <w:tab/>
        </w:r>
        <w:r>
          <w:fldChar w:fldCharType="begin"/>
        </w:r>
        <w:r>
          <w:instrText xml:space="preserve"> PAGEREF _Toc11929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1" w:history="1">
        <w:r>
          <w:rPr>
            <w:rFonts w:ascii="仿宋" w:eastAsia="仿宋" w:hAnsi="仿宋" w:cs="仿宋" w:hint="eastAsia"/>
            <w:lang w:val="en-GB"/>
          </w:rPr>
          <w:t>五、公司简介</w:t>
        </w:r>
        <w:r>
          <w:tab/>
        </w:r>
        <w:r>
          <w:fldChar w:fldCharType="begin"/>
        </w:r>
        <w:r>
          <w:instrText xml:space="preserve"> PAGEREF _Toc1551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83" w:history="1">
        <w:r>
          <w:rPr>
            <w:rFonts w:ascii="仿宋" w:eastAsia="仿宋" w:hAnsi="仿宋" w:cs="仿宋" w:hint="eastAsia"/>
            <w:lang w:val="en-GB"/>
          </w:rPr>
          <w:t>(一)、公司基本信息</w:t>
        </w:r>
        <w:r>
          <w:tab/>
        </w:r>
        <w:r>
          <w:fldChar w:fldCharType="begin"/>
        </w:r>
        <w:r>
          <w:instrText xml:space="preserve"> PAGEREF _Toc24783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13" w:history="1">
        <w:r>
          <w:rPr>
            <w:rFonts w:ascii="仿宋" w:eastAsia="仿宋" w:hAnsi="仿宋" w:cs="仿宋" w:hint="eastAsia"/>
            <w:lang w:val="en-GB"/>
          </w:rPr>
          <w:t>(二)、公司简介</w:t>
        </w:r>
        <w:r>
          <w:tab/>
        </w:r>
        <w:r>
          <w:fldChar w:fldCharType="begin"/>
        </w:r>
        <w:r>
          <w:instrText xml:space="preserve"> PAGEREF _Toc29013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04" w:history="1">
        <w:r>
          <w:rPr>
            <w:rFonts w:ascii="仿宋" w:eastAsia="仿宋" w:hAnsi="仿宋" w:cs="仿宋" w:hint="eastAsia"/>
            <w:lang w:val="en-GB"/>
          </w:rPr>
          <w:t>六、智能马桶盖促销策略</w:t>
        </w:r>
        <w:r>
          <w:tab/>
        </w:r>
        <w:r>
          <w:fldChar w:fldCharType="begin"/>
        </w:r>
        <w:r>
          <w:instrText xml:space="preserve"> PAGEREF _Toc20704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52" w:history="1">
        <w:r>
          <w:rPr>
            <w:rFonts w:ascii="仿宋" w:eastAsia="仿宋" w:hAnsi="仿宋" w:cs="仿宋" w:hint="eastAsia"/>
            <w:lang w:val="en-GB"/>
          </w:rPr>
          <w:t>(一)、广告与宣传</w:t>
        </w:r>
        <w:r>
          <w:tab/>
        </w:r>
        <w:r>
          <w:fldChar w:fldCharType="begin"/>
        </w:r>
        <w:r>
          <w:instrText xml:space="preserve"> PAGEREF _Toc25752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39" w:history="1">
        <w:r>
          <w:rPr>
            <w:rFonts w:ascii="仿宋" w:eastAsia="仿宋" w:hAnsi="仿宋" w:cs="仿宋" w:hint="eastAsia"/>
            <w:lang w:val="en-GB"/>
          </w:rPr>
          <w:t>(二)、促销活动</w:t>
        </w:r>
        <w:r>
          <w:tab/>
        </w:r>
        <w:r>
          <w:fldChar w:fldCharType="begin"/>
        </w:r>
        <w:r>
          <w:instrText xml:space="preserve"> PAGEREF _Toc8539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61" w:history="1">
        <w:r>
          <w:rPr>
            <w:rFonts w:ascii="仿宋" w:eastAsia="仿宋" w:hAnsi="仿宋" w:cs="仿宋" w:hint="eastAsia"/>
            <w:lang w:val="en-GB"/>
          </w:rPr>
          <w:t>(三)、品牌推广</w:t>
        </w:r>
        <w:r>
          <w:tab/>
        </w:r>
        <w:r>
          <w:fldChar w:fldCharType="begin"/>
        </w:r>
        <w:r>
          <w:instrText xml:space="preserve"> PAGEREF _Toc5761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54" w:history="1">
        <w:r>
          <w:rPr>
            <w:rFonts w:ascii="仿宋" w:eastAsia="仿宋" w:hAnsi="仿宋" w:cs="仿宋" w:hint="eastAsia"/>
            <w:lang w:val="en-GB"/>
          </w:rPr>
          <w:t>(四)、数字营销</w:t>
        </w:r>
        <w:r>
          <w:tab/>
        </w:r>
        <w:r>
          <w:fldChar w:fldCharType="begin"/>
        </w:r>
        <w:r>
          <w:instrText xml:space="preserve"> PAGEREF _Toc15154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03" w:history="1">
        <w:r>
          <w:rPr>
            <w:rFonts w:ascii="仿宋" w:eastAsia="仿宋" w:hAnsi="仿宋" w:cs="仿宋" w:hint="eastAsia"/>
            <w:lang w:val="en-GB"/>
          </w:rPr>
          <w:t>七、市场趋势与消费者洞察</w:t>
        </w:r>
        <w:r>
          <w:tab/>
        </w:r>
        <w:r>
          <w:fldChar w:fldCharType="begin"/>
        </w:r>
        <w:r>
          <w:instrText xml:space="preserve"> PAGEREF _Toc28003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71" w:history="1">
        <w:r>
          <w:rPr>
            <w:rFonts w:ascii="仿宋" w:eastAsia="仿宋" w:hAnsi="仿宋" w:cs="仿宋" w:hint="eastAsia"/>
            <w:lang w:val="en-GB"/>
          </w:rPr>
          <w:t>(一)、市场趋势分析与预测</w:t>
        </w:r>
        <w:r>
          <w:tab/>
        </w:r>
        <w:r>
          <w:fldChar w:fldCharType="begin"/>
        </w:r>
        <w:r>
          <w:instrText xml:space="preserve"> PAGEREF _Toc12271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49" w:history="1">
        <w:r>
          <w:rPr>
            <w:rFonts w:ascii="仿宋" w:eastAsia="仿宋" w:hAnsi="仿宋" w:cs="仿宋" w:hint="eastAsia"/>
            <w:lang w:val="en-GB"/>
          </w:rPr>
          <w:t>(二)、消费者洞察与行为研究</w:t>
        </w:r>
        <w:r>
          <w:tab/>
        </w:r>
        <w:r>
          <w:fldChar w:fldCharType="begin"/>
        </w:r>
        <w:r>
          <w:instrText xml:space="preserve"> PAGEREF _Toc28449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55" w:history="1">
        <w:r>
          <w:rPr>
            <w:rFonts w:ascii="仿宋" w:eastAsia="仿宋" w:hAnsi="仿宋" w:cs="仿宋" w:hint="eastAsia"/>
            <w:lang w:val="en-GB"/>
          </w:rPr>
          <w:t>(三)、产品创新与市场适应性</w:t>
        </w:r>
        <w:r>
          <w:tab/>
        </w:r>
        <w:r>
          <w:fldChar w:fldCharType="begin"/>
        </w:r>
        <w:r>
          <w:instrText xml:space="preserve"> PAGEREF _Toc9855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18" w:history="1">
        <w:r>
          <w:rPr>
            <w:rFonts w:ascii="仿宋" w:eastAsia="仿宋" w:hAnsi="仿宋" w:cs="仿宋" w:hint="eastAsia"/>
            <w:lang w:val="en-GB"/>
          </w:rPr>
          <w:t>(四)、服务体验与客户满意度</w:t>
        </w:r>
        <w:r>
          <w:tab/>
        </w:r>
        <w:r>
          <w:fldChar w:fldCharType="begin"/>
        </w:r>
        <w:r>
          <w:instrText xml:space="preserve"> PAGEREF _Toc17718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558" w:history="1">
        <w:r>
          <w:rPr>
            <w:rFonts w:ascii="仿宋" w:eastAsia="仿宋" w:hAnsi="仿宋" w:cs="仿宋" w:hint="eastAsia"/>
            <w:lang w:val="en-GB"/>
          </w:rPr>
          <w:t>八、智能马桶盖行业竞争对选址的影响</w:t>
        </w:r>
        <w:r>
          <w:tab/>
        </w:r>
        <w:r>
          <w:fldChar w:fldCharType="begin"/>
        </w:r>
        <w:r>
          <w:instrText xml:space="preserve"> PAGEREF _Toc28558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39" w:history="1">
        <w:r>
          <w:rPr>
            <w:rFonts w:ascii="仿宋" w:eastAsia="仿宋" w:hAnsi="仿宋" w:cs="仿宋" w:hint="eastAsia"/>
            <w:lang w:val="en-GB"/>
          </w:rPr>
          <w:t>(一)、地理位置分析</w:t>
        </w:r>
        <w:r>
          <w:tab/>
        </w:r>
        <w:r>
          <w:fldChar w:fldCharType="begin"/>
        </w:r>
        <w:r>
          <w:instrText xml:space="preserve"> PAGEREF _Toc7739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5" w:history="1">
        <w:r>
          <w:rPr>
            <w:rFonts w:ascii="仿宋" w:eastAsia="仿宋" w:hAnsi="仿宋" w:cs="仿宋" w:hint="eastAsia"/>
            <w:lang w:val="en-GB"/>
          </w:rPr>
          <w:t>(二)、供应链优势</w:t>
        </w:r>
        <w:r>
          <w:tab/>
        </w:r>
        <w:r>
          <w:fldChar w:fldCharType="begin"/>
        </w:r>
        <w:r>
          <w:instrText xml:space="preserve"> PAGEREF _Toc1415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74" w:history="1">
        <w:r>
          <w:rPr>
            <w:rFonts w:ascii="仿宋" w:eastAsia="仿宋" w:hAnsi="仿宋" w:cs="仿宋" w:hint="eastAsia"/>
            <w:lang w:val="en-GB"/>
          </w:rPr>
          <w:t>(三)、人才资源</w:t>
        </w:r>
        <w:r>
          <w:tab/>
        </w:r>
        <w:r>
          <w:fldChar w:fldCharType="begin"/>
        </w:r>
        <w:r>
          <w:instrText xml:space="preserve"> PAGEREF _Toc16474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94" w:history="1">
        <w:r>
          <w:rPr>
            <w:rFonts w:ascii="仿宋" w:eastAsia="仿宋" w:hAnsi="仿宋" w:cs="仿宋" w:hint="eastAsia"/>
            <w:lang w:val="en-GB"/>
          </w:rPr>
          <w:t>(四)、政策支持</w:t>
        </w:r>
        <w:r>
          <w:tab/>
        </w:r>
        <w:r>
          <w:fldChar w:fldCharType="begin"/>
        </w:r>
        <w:r>
          <w:instrText xml:space="preserve"> PAGEREF _Toc7594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84" w:history="1">
        <w:r>
          <w:rPr>
            <w:rFonts w:ascii="仿宋" w:eastAsia="仿宋" w:hAnsi="仿宋" w:cs="仿宋" w:hint="eastAsia"/>
            <w:lang w:val="en-GB"/>
          </w:rPr>
          <w:t>九、智能马桶盖组织市场分析</w:t>
        </w:r>
        <w:r>
          <w:tab/>
        </w:r>
        <w:r>
          <w:fldChar w:fldCharType="begin"/>
        </w:r>
        <w:r>
          <w:instrText xml:space="preserve"> PAGEREF _Toc31884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68" w:history="1">
        <w:r>
          <w:rPr>
            <w:rFonts w:ascii="仿宋" w:eastAsia="仿宋" w:hAnsi="仿宋" w:cs="仿宋" w:hint="eastAsia"/>
            <w:lang w:val="en-GB"/>
          </w:rPr>
          <w:t>(一)、组织结构</w:t>
        </w:r>
        <w:r>
          <w:tab/>
        </w:r>
        <w:r>
          <w:fldChar w:fldCharType="begin"/>
        </w:r>
        <w:r>
          <w:instrText xml:space="preserve"> PAGEREF _Toc23268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821" w:history="1">
        <w:r>
          <w:rPr>
            <w:rFonts w:ascii="仿宋" w:eastAsia="仿宋" w:hAnsi="仿宋" w:cs="仿宋" w:hint="eastAsia"/>
            <w:lang w:val="en-GB"/>
          </w:rPr>
          <w:t>(二)、决策机制</w:t>
        </w:r>
        <w:r>
          <w:tab/>
        </w:r>
        <w:r>
          <w:fldChar w:fldCharType="begin"/>
        </w:r>
        <w:r>
          <w:instrText xml:space="preserve"> PAGEREF _Toc28821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90" w:history="1">
        <w:r>
          <w:rPr>
            <w:rFonts w:ascii="仿宋" w:eastAsia="仿宋" w:hAnsi="仿宋" w:cs="仿宋" w:hint="eastAsia"/>
            <w:lang w:val="en-GB"/>
          </w:rPr>
          <w:t>(三)、企业文化</w:t>
        </w:r>
        <w:r>
          <w:tab/>
        </w:r>
        <w:r>
          <w:fldChar w:fldCharType="begin"/>
        </w:r>
        <w:r>
          <w:instrText xml:space="preserve"> PAGEREF _Toc30790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3852" w:history="1">
        <w:r>
          <w:rPr>
            <w:rFonts w:ascii="仿宋" w:eastAsia="仿宋" w:hAnsi="仿宋" w:cs="仿宋" w:hint="eastAsia"/>
            <w:lang w:val="en-GB"/>
          </w:rPr>
          <w:t>(四)、供应商关系</w:t>
        </w:r>
        <w:r>
          <w:tab/>
        </w:r>
        <w:r>
          <w:fldChar w:fldCharType="begin"/>
        </w:r>
        <w:r>
          <w:instrText xml:space="preserve"> PAGEREF _Toc13852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63" w:history="1">
        <w:r>
          <w:rPr>
            <w:rFonts w:ascii="仿宋" w:eastAsia="仿宋" w:hAnsi="仿宋" w:cs="仿宋" w:hint="eastAsia"/>
            <w:lang w:val="en-GB"/>
          </w:rPr>
          <w:t>十、技术与生产管理</w:t>
        </w:r>
        <w:r>
          <w:tab/>
        </w:r>
        <w:r>
          <w:fldChar w:fldCharType="begin"/>
        </w:r>
        <w:r>
          <w:instrText xml:space="preserve"> PAGEREF _Toc12363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12" w:history="1">
        <w:r>
          <w:rPr>
            <w:rFonts w:ascii="仿宋" w:eastAsia="仿宋" w:hAnsi="仿宋" w:cs="仿宋" w:hint="eastAsia"/>
            <w:lang w:val="en-GB"/>
          </w:rPr>
          <w:t>(一)、生产流程与工艺优化</w:t>
        </w:r>
        <w:r>
          <w:tab/>
        </w:r>
        <w:r>
          <w:fldChar w:fldCharType="begin"/>
        </w:r>
        <w:r>
          <w:instrText xml:space="preserve"> PAGEREF _Toc20312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28" w:history="1">
        <w:r>
          <w:rPr>
            <w:rFonts w:ascii="仿宋" w:eastAsia="仿宋" w:hAnsi="仿宋" w:cs="仿宋" w:hint="eastAsia"/>
            <w:lang w:val="en-GB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_Toc3928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34" w:history="1">
        <w:r>
          <w:rPr>
            <w:rFonts w:ascii="仿宋" w:eastAsia="仿宋" w:hAnsi="仿宋" w:cs="仿宋" w:hint="eastAsia"/>
            <w:lang w:val="en-GB"/>
          </w:rPr>
          <w:t>(三)、设备与技术更新计划</w:t>
        </w:r>
        <w:r>
          <w:tab/>
        </w:r>
        <w:r>
          <w:fldChar w:fldCharType="begin"/>
        </w:r>
        <w:r>
          <w:instrText xml:space="preserve"> PAGEREF _Toc26134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79" w:history="1">
        <w:r>
          <w:rPr>
            <w:rFonts w:ascii="仿宋" w:eastAsia="仿宋" w:hAnsi="仿宋" w:cs="仿宋" w:hint="eastAsia"/>
            <w:lang w:val="en-GB"/>
          </w:rPr>
          <w:t>(四)、质量管理与生产效率提升</w:t>
        </w:r>
        <w:r>
          <w:tab/>
        </w:r>
        <w:r>
          <w:fldChar w:fldCharType="begin"/>
        </w:r>
        <w:r>
          <w:instrText xml:space="preserve"> PAGEREF _Toc4879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84" w:history="1">
        <w:r>
          <w:rPr>
            <w:rFonts w:ascii="仿宋" w:eastAsia="仿宋" w:hAnsi="仿宋" w:cs="仿宋" w:hint="eastAsia"/>
            <w:lang w:val="en-GB"/>
          </w:rPr>
          <w:t>十一、智能马桶盖人才战略与团队建设</w:t>
        </w:r>
        <w:r>
          <w:tab/>
        </w:r>
        <w:r>
          <w:fldChar w:fldCharType="begin"/>
        </w:r>
        <w:r>
          <w:instrText xml:space="preserve"> PAGEREF _Toc22584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77" w:history="1">
        <w:r>
          <w:rPr>
            <w:rFonts w:ascii="仿宋" w:eastAsia="仿宋" w:hAnsi="仿宋" w:cs="仿宋" w:hint="eastAsia"/>
            <w:lang w:val="en-GB"/>
          </w:rPr>
          <w:t>(一)、人才需求与招聘计划</w:t>
        </w:r>
        <w:r>
          <w:tab/>
        </w:r>
        <w:r>
          <w:fldChar w:fldCharType="begin"/>
        </w:r>
        <w:r>
          <w:instrText xml:space="preserve"> PAGEREF _Toc17777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31" w:history="1">
        <w:r>
          <w:rPr>
            <w:rFonts w:ascii="仿宋" w:eastAsia="仿宋" w:hAnsi="仿宋" w:cs="仿宋" w:hint="eastAsia"/>
            <w:lang w:val="en-GB"/>
          </w:rPr>
          <w:t>(二)、培训与专业发展</w:t>
        </w:r>
        <w:r>
          <w:tab/>
        </w:r>
        <w:r>
          <w:fldChar w:fldCharType="begin"/>
        </w:r>
        <w:r>
          <w:instrText xml:space="preserve"> PAGEREF _Toc9431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22" w:history="1">
        <w:r>
          <w:rPr>
            <w:rFonts w:ascii="仿宋" w:eastAsia="仿宋" w:hAnsi="仿宋" w:cs="仿宋" w:hint="eastAsia"/>
            <w:lang w:val="en-GB"/>
          </w:rPr>
          <w:t>(三)、绩效评价与激励机制</w:t>
        </w:r>
        <w:r>
          <w:tab/>
        </w:r>
        <w:r>
          <w:fldChar w:fldCharType="begin"/>
        </w:r>
        <w:r>
          <w:instrText xml:space="preserve"> PAGEREF _Toc14822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46" w:history="1">
        <w:r>
          <w:rPr>
            <w:rFonts w:ascii="仿宋" w:eastAsia="仿宋" w:hAnsi="仿宋" w:cs="仿宋" w:hint="eastAsia"/>
            <w:lang w:val="en-GB"/>
          </w:rPr>
          <w:t>(四)、团队建设与协作模式</w:t>
        </w:r>
        <w:r>
          <w:tab/>
        </w:r>
        <w:r>
          <w:fldChar w:fldCharType="begin"/>
        </w:r>
        <w:r>
          <w:instrText xml:space="preserve"> PAGEREF _Toc10146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11" w:history="1">
        <w:r>
          <w:rPr>
            <w:rFonts w:ascii="仿宋" w:eastAsia="仿宋" w:hAnsi="仿宋" w:cs="仿宋" w:hint="eastAsia"/>
            <w:lang w:val="en-GB"/>
          </w:rPr>
          <w:t>十二、智能马桶盖供应链管理</w:t>
        </w:r>
        <w:r>
          <w:tab/>
        </w:r>
        <w:r>
          <w:fldChar w:fldCharType="begin"/>
        </w:r>
        <w:r>
          <w:instrText xml:space="preserve"> PAGEREF _Toc17311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29" w:history="1">
        <w:r>
          <w:rPr>
            <w:rFonts w:ascii="仿宋" w:eastAsia="仿宋" w:hAnsi="仿宋" w:cs="仿宋" w:hint="eastAsia"/>
            <w:lang w:val="en-GB"/>
          </w:rPr>
          <w:t>(一)、供应链优化策略</w:t>
        </w:r>
        <w:r>
          <w:tab/>
        </w:r>
        <w:r>
          <w:fldChar w:fldCharType="begin"/>
        </w:r>
        <w:r>
          <w:instrText xml:space="preserve"> PAGEREF _Toc15429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20" w:history="1">
        <w:r>
          <w:rPr>
            <w:rFonts w:ascii="仿宋" w:eastAsia="仿宋" w:hAnsi="仿宋" w:cs="仿宋" w:hint="eastAsia"/>
            <w:lang w:val="en-GB"/>
          </w:rPr>
          <w:t>(二)、供应商合作与管理</w:t>
        </w:r>
        <w:r>
          <w:tab/>
        </w:r>
        <w:r>
          <w:fldChar w:fldCharType="begin"/>
        </w:r>
        <w:r>
          <w:instrText xml:space="preserve"> PAGEREF _Toc14320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31" w:history="1">
        <w:r>
          <w:rPr>
            <w:rFonts w:ascii="仿宋" w:eastAsia="仿宋" w:hAnsi="仿宋" w:cs="仿宋" w:hint="eastAsia"/>
            <w:lang w:val="en-GB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_Toc29131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47" w:history="1">
        <w:r>
          <w:rPr>
            <w:rFonts w:ascii="仿宋" w:eastAsia="仿宋" w:hAnsi="仿宋" w:cs="仿宋" w:hint="eastAsia"/>
            <w:lang w:val="en-GB"/>
          </w:rPr>
          <w:t>(四)、风险管理与应对策略</w:t>
        </w:r>
        <w:r>
          <w:tab/>
        </w:r>
        <w:r>
          <w:fldChar w:fldCharType="begin"/>
        </w:r>
        <w:r>
          <w:instrText xml:space="preserve"> PAGEREF _Toc25747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06" w:history="1">
        <w:r>
          <w:rPr>
            <w:rFonts w:ascii="仿宋" w:eastAsia="仿宋" w:hAnsi="仿宋" w:cs="仿宋" w:hint="eastAsia"/>
            <w:lang w:val="en-GB"/>
          </w:rPr>
          <w:t>十三、智能马桶盖国际化战略</w:t>
        </w:r>
        <w:r>
          <w:tab/>
        </w:r>
        <w:r>
          <w:fldChar w:fldCharType="begin"/>
        </w:r>
        <w:r>
          <w:instrText xml:space="preserve"> PAGEREF _Toc30306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21" w:history="1">
        <w:r>
          <w:rPr>
            <w:rFonts w:ascii="仿宋" w:eastAsia="仿宋" w:hAnsi="仿宋" w:cs="仿宋" w:hint="eastAsia"/>
            <w:lang w:val="en-GB"/>
          </w:rPr>
          <w:t>(一)、海外市场分析与选择</w:t>
        </w:r>
        <w:r>
          <w:tab/>
        </w:r>
        <w:r>
          <w:fldChar w:fldCharType="begin"/>
        </w:r>
        <w:r>
          <w:instrText xml:space="preserve"> PAGEREF _Toc24821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87" w:history="1">
        <w:r>
          <w:rPr>
            <w:rFonts w:ascii="仿宋" w:eastAsia="仿宋" w:hAnsi="仿宋" w:cs="仿宋" w:hint="eastAsia"/>
            <w:lang w:val="en-GB"/>
          </w:rPr>
          <w:t>(二)、跨国合作伙伴关系</w:t>
        </w:r>
        <w:r>
          <w:tab/>
        </w:r>
        <w:r>
          <w:fldChar w:fldCharType="begin"/>
        </w:r>
        <w:r>
          <w:instrText xml:space="preserve"> PAGEREF _Toc26087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95" w:history="1">
        <w:r>
          <w:rPr>
            <w:rFonts w:ascii="仿宋" w:eastAsia="仿宋" w:hAnsi="仿宋" w:cs="仿宋" w:hint="eastAsia"/>
            <w:lang w:val="en-GB"/>
          </w:rPr>
          <w:t>(三)、国际市场营销与品牌推广</w:t>
        </w:r>
        <w:r>
          <w:tab/>
        </w:r>
        <w:r>
          <w:fldChar w:fldCharType="begin"/>
        </w:r>
        <w:r>
          <w:instrText xml:space="preserve"> PAGEREF _Toc23295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81" w:history="1">
        <w:r>
          <w:rPr>
            <w:rFonts w:ascii="仿宋" w:eastAsia="仿宋" w:hAnsi="仿宋" w:cs="仿宋" w:hint="eastAsia"/>
            <w:lang w:val="en-GB"/>
          </w:rPr>
          <w:t>(四)、国际贸易与风险管理</w:t>
        </w:r>
        <w:r>
          <w:tab/>
        </w:r>
        <w:r>
          <w:fldChar w:fldCharType="begin"/>
        </w:r>
        <w:r>
          <w:instrText xml:space="preserve"> PAGEREF _Toc14881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35" w:history="1">
        <w:r>
          <w:rPr>
            <w:rFonts w:ascii="仿宋" w:eastAsia="仿宋" w:hAnsi="仿宋" w:cs="仿宋" w:hint="eastAsia"/>
            <w:lang w:val="en-GB"/>
          </w:rPr>
          <w:t>十四、智能马桶盖风险管理与合规</w:t>
        </w:r>
        <w:r>
          <w:tab/>
        </w:r>
        <w:r>
          <w:fldChar w:fldCharType="begin"/>
        </w:r>
        <w:r>
          <w:instrText xml:space="preserve"> PAGEREF _Toc17135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91" w:history="1">
        <w:r>
          <w:rPr>
            <w:rFonts w:ascii="仿宋" w:eastAsia="仿宋" w:hAnsi="仿宋" w:cs="仿宋" w:hint="eastAsia"/>
            <w:lang w:val="en-GB"/>
          </w:rPr>
          <w:t>(一)、风险评估与监测体系</w:t>
        </w:r>
        <w:r>
          <w:tab/>
        </w:r>
        <w:r>
          <w:fldChar w:fldCharType="begin"/>
        </w:r>
        <w:r>
          <w:instrText xml:space="preserve"> PAGEREF _Toc20891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54" w:history="1">
        <w:r>
          <w:rPr>
            <w:rFonts w:ascii="仿宋" w:eastAsia="仿宋" w:hAnsi="仿宋" w:cs="仿宋" w:hint="eastAsia"/>
            <w:lang w:val="en-GB"/>
          </w:rPr>
          <w:t>(二)、合规政策制定与执行</w:t>
        </w:r>
        <w:r>
          <w:tab/>
        </w:r>
        <w:r>
          <w:fldChar w:fldCharType="begin"/>
        </w:r>
        <w:r>
          <w:instrText xml:space="preserve"> PAGEREF _Toc5954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56" w:history="1">
        <w:r>
          <w:rPr>
            <w:rFonts w:ascii="仿宋" w:eastAsia="仿宋" w:hAnsi="仿宋" w:cs="仿宋" w:hint="eastAsia"/>
            <w:lang w:val="en-GB"/>
          </w:rPr>
          <w:t>(三)、危机管理与灾备计划</w:t>
        </w:r>
        <w:r>
          <w:tab/>
        </w:r>
        <w:r>
          <w:fldChar w:fldCharType="begin"/>
        </w:r>
        <w:r>
          <w:instrText xml:space="preserve"> PAGEREF _Toc27256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28" w:history="1">
        <w:r>
          <w:rPr>
            <w:rFonts w:ascii="仿宋" w:eastAsia="仿宋" w:hAnsi="仿宋" w:cs="仿宋" w:hint="eastAsia"/>
            <w:lang w:val="en-GB"/>
          </w:rPr>
          <w:t>(四)、法律事务与法规遵从</w:t>
        </w:r>
        <w:r>
          <w:tab/>
        </w:r>
        <w:r>
          <w:fldChar w:fldCharType="begin"/>
        </w:r>
        <w:r>
          <w:instrText xml:space="preserve"> PAGEREF _Toc22728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val="en-GB"/>
        </w:rPr>
      </w:pPr>
      <w:bookmarkStart w:id="1" w:name="_Toc11696"/>
      <w:r>
        <w:rPr>
          <w:rFonts w:ascii="仿宋" w:eastAsia="仿宋" w:hAnsi="仿宋" w:cs="仿宋" w:hint="eastAsia"/>
          <w:lang w:val="en-GB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在全球化经济的大潮中，智能马桶盖企业竞争日益激烈，市场分析与竞争策略的研究变得尤为关键。本报告旨在通过对现行市场结构、竞争环境及消费者行为的深入剖析，为企业决策提供科学参考。通过评估行业动态及竞争对手的战略举措，本报告进一步提出相应的竞争策略建议，旨在辅助企业把握市场脉络，优化战略布局。本文档仅供学习交流使用，不得作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bookmarkStart w:id="2" w:name="_Toc23485"/>
      <w:r>
        <w:rPr>
          <w:rFonts w:ascii="仿宋" w:eastAsia="仿宋" w:hAnsi="仿宋" w:cs="仿宋" w:hint="eastAsia"/>
          <w:sz w:val="28"/>
          <w:lang w:val="en-GB"/>
        </w:rPr>
        <w:t>一、智能马桶盖危机管理与应对策略</w:t>
      </w:r>
      <w:bookmarkEnd w:id="2"/>
    </w:p>
    <w:p>
      <w:pPr>
        <w:pStyle w:val="Heading2"/>
        <w:rPr>
          <w:rFonts w:ascii="仿宋" w:eastAsia="仿宋" w:hAnsi="仿宋" w:cs="仿宋" w:hint="eastAsia"/>
          <w:lang w:val="en-GB"/>
        </w:rPr>
      </w:pPr>
      <w:bookmarkStart w:id="3" w:name="_Toc25418"/>
      <w:r>
        <w:rPr>
          <w:rFonts w:ascii="仿宋" w:eastAsia="仿宋" w:hAnsi="仿宋" w:cs="仿宋" w:hint="eastAsia"/>
          <w:lang w:val="en-GB"/>
        </w:rPr>
        <w:t>(一)、危机预警与应急计划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一、危机预警与监测体系的建立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为应对复杂多变的商业环境，公司决定构建一套健全且高效的危机预警体系。此体系不仅将实时监测市场动态，还将深入分析经济环境和政策变化等多个层面，旨在及时发现并应对可能对公司经营产生负面影响的因素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在市场监测方面，公司将充分利用现代信息技术和数据分析工具，通过社交媒体分析、消费者调查以及竞争对手行为追踪等手段，全面把握市场脉搏。此外，公司还将密切关注国内外经济趋势、汇率波动等宏观经济因素，以及与公司业务相关的政策法规变化，确保公司经营策略与外部环境的动态变化保持同步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为实现这一目标，公司将建立一支专业的危机预警团队，负责数据的收集、整理和分析工作。该团队将与公司的其他部门紧密合作，确保信息的及时传递和有效应用。同时，公司将定期对预警系统进行评估和优化，以提高其准确性和有效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二、应急计划的制定与执行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在危机预警体系的基础上，公司决定制定一套详尽的应急计划。该计划将明确各部门的职责和应对步骤，确保在危机爆发时能够迅速做出反应，最大限度地减少损失。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应急计划将根据不同类型的危机制定相应的应对策略。例如，在面对市场竞争压力时，公司将调整营销策略，加大产品创新力度；在遭遇自然灾害等不可抗力因素时，公司将启动业务连续性计划，确保公司运营的稳定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为确保应急计划的有效执行，公司将定期组织模拟演练和培训活动，提高员工的危机意识和应对能力。同时，公司将建立应急指挥中心，负责在危机发生时统一协调各部门的行动和资源，确保公司的快速响应和高效处置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bookmarkStart w:id="4" w:name="_Toc27188"/>
      <w:r>
        <w:rPr>
          <w:rFonts w:ascii="仿宋" w:eastAsia="仿宋" w:hAnsi="仿宋" w:cs="仿宋" w:hint="eastAsia"/>
          <w:sz w:val="28"/>
          <w:lang w:val="en-GB"/>
        </w:rPr>
        <w:t>(二)、公关与危机沟通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val="en-GB"/>
        </w:rPr>
        <w:t>公关策略方面，公司将建立专业的公关团队，由资深公关专业人士组成。该团队将负责制定和执行全面的公关策略，包括品牌推广、形象建设、社会责任传播等方面。通过与媒体建立紧密的关系，公司将确保信息的及时传播和准确传递。在公关活动中，公司将强调透明度和真实性，确保公众对公司的认知是真实、全面的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危机沟通团队的建立与培训是公司危机管理的重要组成部分。该团队将由危机管理专业人士、法务团队、高管层成员等组成。他们将负责在危机发生时的信息发布、危机应对策略的制定和执行。团队成员将接受定期的危机沟通培训，提高其在紧急情况下的应变能力和沟通技巧。培训内容将涵盖公关原则、媒体交往、社交媒体管理等多个方面，以确保团队在危机时能够迅速而有效地应对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社交媒体管理与舆情监测是公司危机沟通的重要环节。公司将加强对社交媒体的管理，建立完善的社交媒体监测系统。通过对各类社交媒体平台的实时监控，公司将及时了解公众对公司的关切点、舆论走向。在危机时，公司将积极参与社交媒体的互动，通过积极回应、解释公司立场等方式，引导舆论走向。同时，公司将保持高度警惕，及时发现和应对社交媒体上的谣言和负面信息，以避免信息传播的不当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关系维护与合作伙伴关系建设是公司危机管理的基石。公司将注重与各利益相关方的关系维护和合作伙伴关系建设。通过定期的交流活动、企业社会责任智能马桶盖项目的推动等方式，公司将增进与员工、客户、供应商、投资者等各方的良好关系。在危机时，公司将充分发挥各方关系的积极作用，争取更多理解和支持。与关键合作伙伴之间，公司将建立长期稳定的合作机制，共同应对危机，形成危机共建共享的格局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形象修复与长期声誉管理是公司在危机后重要的工作。公司将根据危机的具体情况，制定相应的形象修复策略。通过开展品牌形象宣传、产品升级、社会公益活动等多种手段，公司将努力恢复公众对其的信任。长期声誉管理方面，公司将不仅仅在危机时关注形象维护，而是通过日常经营和企业社会责任的全面推动，树立积极向上的企业形象，增强公众对公司的好感度和认同感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bookmarkStart w:id="5" w:name="_Toc17588"/>
      <w:r>
        <w:rPr>
          <w:rFonts w:ascii="仿宋" w:eastAsia="仿宋" w:hAnsi="仿宋" w:cs="仿宋" w:hint="eastAsia"/>
          <w:sz w:val="28"/>
          <w:lang w:val="en-GB"/>
        </w:rPr>
        <w:t>(三)、媒体关系与舆情管理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1. 媒体关系建设：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 xml:space="preserve">   公司将积极构建与各类媒体的良好关系。这包括与新闻机构、智能马桶盖行业媒体、社交媒体等多个媒体渠道的沟通与合作。建立定期的媒体沟通渠道，向媒体提供及时准确的企业信息，展示公司的发展成就和社会责任履行，以确保对外信息传递的一致性和准确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2. 舆情监测与分析：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 xml:space="preserve">   公司将建立全面的舆情监测系统，跟踪主流媒体、社交媒体和专业论坛等多个平台的舆情信息。通过先进的舆情分析工具，实时监测与公司相关的正面和负面舆情，深度分析舆情数据，及时了解公众关注点，为公司决策提供科学依据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3. 危机舆情处理：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 xml:space="preserve">   公司将建立健全的危机舆情处理机制，包括危机应对预案、危机沟通团队等。在危机事件发生时，公司将迅速做出反应，通过透明的信息发布、迅速的问题解决和积极的危机沟通，及时平息不良舆情，保护企业形象。</w:t>
      </w:r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  <w:r>
        <w:rPr>
          <w:rFonts w:ascii="仿宋" w:eastAsia="仿宋" w:hAnsi="仿宋" w:cs="仿宋" w:hint="eastAsia"/>
          <w:sz w:val="28"/>
          <w:lang w:val="en-GB"/>
        </w:rPr>
        <w:t>4. 定期发布信息：</w:t>
      </w:r>
      <w:r>
        <w:rPr>
          <w:rFonts w:ascii="仿宋" w:eastAsia="仿宋" w:hAnsi="仿宋" w:cs="仿宋" w:hint="eastAsia"/>
          <w:sz w:val="28"/>
          <w:lang w:val="en-GB"/>
        </w:rPr>
        <w:br/>
      </w:r>
      <w:r>
        <w:rPr>
          <w:rFonts w:ascii="仿宋" w:eastAsia="仿宋" w:hAnsi="仿宋" w:cs="仿宋" w:hint="eastAsia"/>
          <w:sz w:val="28"/>
          <w:lang w:val="en-GB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https://d.book118.com/026104000113010100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  <w:lang w:val="en-GB"/>
        </w:rPr>
      </w:pPr>
    </w:p>
    <w:sectPr>
      <w:headerReference w:type="default" r:id="rId17"/>
      <w:footerReference w:type="default" r:id="rId18"/>
      <w:type w:val="nextPage"/>
      <w:pgSz w:w="11906" w:h="16838"/>
      <w:pgMar w:top="1440" w:right="1800" w:bottom="1440" w:left="1800" w:header="851" w:footer="992" w:gutter="0"/>
      <w:pgNumType w:start="7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智能马桶盖战略市场规划报告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智能马桶盖战略市场规划报告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智能马桶盖战略市场规划报告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智能马桶盖战略市场规划报告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智能马桶盖战略市场规划报告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智能马桶盖战略市场规划报告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GB"/>
      </w:rPr>
    </w:pPr>
    <w:r>
      <w:rPr>
        <w:rFonts w:ascii="仿宋" w:eastAsia="仿宋" w:hAnsi="仿宋" w:cs="仿宋" w:hint="eastAsia"/>
        <w:lang w:val="en-GB"/>
      </w:rPr>
      <w:t>智能马桶盖战略市场规划报告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A115B7D"/>
    <w:rsid w:val="019E643E"/>
    <w:rsid w:val="087B4B79"/>
    <w:rsid w:val="08A4245A"/>
    <w:rsid w:val="0E096B61"/>
    <w:rsid w:val="11F10280"/>
    <w:rsid w:val="12CC74D5"/>
    <w:rsid w:val="15E31134"/>
    <w:rsid w:val="15EE685F"/>
    <w:rsid w:val="1686797E"/>
    <w:rsid w:val="1A1618A1"/>
    <w:rsid w:val="1AA83274"/>
    <w:rsid w:val="1B91329E"/>
    <w:rsid w:val="1BB26BD2"/>
    <w:rsid w:val="1EB94295"/>
    <w:rsid w:val="1F492245"/>
    <w:rsid w:val="219533D1"/>
    <w:rsid w:val="237D6902"/>
    <w:rsid w:val="24AC2DC0"/>
    <w:rsid w:val="277D6556"/>
    <w:rsid w:val="29690246"/>
    <w:rsid w:val="39DD02AA"/>
    <w:rsid w:val="3CE2454C"/>
    <w:rsid w:val="3D8A1B1E"/>
    <w:rsid w:val="3D99442E"/>
    <w:rsid w:val="41D13C59"/>
    <w:rsid w:val="42BE1897"/>
    <w:rsid w:val="449010CB"/>
    <w:rsid w:val="449C2C9F"/>
    <w:rsid w:val="453168BB"/>
    <w:rsid w:val="474931D6"/>
    <w:rsid w:val="4A115B7D"/>
    <w:rsid w:val="4B0C737C"/>
    <w:rsid w:val="4B782B9A"/>
    <w:rsid w:val="4BEB6273"/>
    <w:rsid w:val="4C520921"/>
    <w:rsid w:val="535C32EC"/>
    <w:rsid w:val="57917D48"/>
    <w:rsid w:val="614F1480"/>
    <w:rsid w:val="629D76D9"/>
    <w:rsid w:val="633867A3"/>
    <w:rsid w:val="64AA1963"/>
    <w:rsid w:val="664A34BC"/>
    <w:rsid w:val="70E952BF"/>
    <w:rsid w:val="720527D6"/>
    <w:rsid w:val="758E71FC"/>
    <w:rsid w:val="76947F58"/>
    <w:rsid w:val="794E12F7"/>
    <w:rsid w:val="795A0DE2"/>
    <w:rsid w:val="7D2F251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26104000113010100" TargetMode="External" /><Relationship Id="rId17" Type="http://schemas.openxmlformats.org/officeDocument/2006/relationships/header" Target="header7.xml" /><Relationship Id="rId18" Type="http://schemas.openxmlformats.org/officeDocument/2006/relationships/footer" Target="footer7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2024-01-11T14:05:00Z</dcterms:created>
  <dcterms:modified xsi:type="dcterms:W3CDTF">2024-01-11T14:05:52Z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9B5385149F3644259EFA94C6B4942590_11</vt:lpwstr>
  </property>
  <property fmtid="{D5CDD505-2E9C-101B-9397-08002B2CF9AE}" pid="3" name="KSOProductBuildVer">
    <vt:lpwstr>2052-12.1.0.16120</vt:lpwstr>
  </property>
</Properties>
</file>