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二手车电商相关行业公司员工职业生涯规划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 w:history="1">
        <w:r>
          <w:rPr>
            <w:rFonts w:ascii="仿宋" w:eastAsia="仿宋" w:hAnsi="仿宋" w:cs="仿宋" w:hint="eastAsia"/>
            <w:lang w:eastAsia="zh-CN"/>
          </w:rPr>
          <w:t>前言</w:t>
        </w:r>
        <w:r>
          <w:tab/>
        </w:r>
        <w:r>
          <w:fldChar w:fldCharType="begin"/>
        </w:r>
        <w:r>
          <w:instrText xml:space="preserve"> PAGEREF _Toc250 \h </w:instrText>
        </w:r>
        <w:r>
          <w:fldChar w:fldCharType="separate"/>
        </w:r>
        <w:r>
          <w:t>3</w:t>
        </w:r>
        <w:r>
          <w:fldChar w:fldCharType="end"/>
        </w:r>
      </w:hyperlink>
    </w:p>
    <w:p>
      <w:pPr>
        <w:pStyle w:val="TOC1"/>
        <w:tabs>
          <w:tab w:val="right" w:leader="dot" w:pos="8306"/>
        </w:tabs>
      </w:pPr>
      <w:hyperlink w:anchor="_Toc16528" w:history="1">
        <w:r>
          <w:rPr>
            <w:rFonts w:ascii="仿宋" w:eastAsia="仿宋" w:hAnsi="仿宋" w:cs="仿宋" w:hint="eastAsia"/>
            <w:lang w:eastAsia="zh-CN"/>
          </w:rPr>
          <w:t>一、项目基本情况</w:t>
        </w:r>
        <w:r>
          <w:tab/>
        </w:r>
        <w:r>
          <w:fldChar w:fldCharType="begin"/>
        </w:r>
        <w:r>
          <w:instrText xml:space="preserve"> PAGEREF _Toc16528 \h </w:instrText>
        </w:r>
        <w:r>
          <w:fldChar w:fldCharType="separate"/>
        </w:r>
        <w:r>
          <w:t>3</w:t>
        </w:r>
        <w:r>
          <w:fldChar w:fldCharType="end"/>
        </w:r>
      </w:hyperlink>
    </w:p>
    <w:p>
      <w:pPr>
        <w:pStyle w:val="TOC2"/>
        <w:tabs>
          <w:tab w:val="right" w:leader="dot" w:pos="8306"/>
        </w:tabs>
      </w:pPr>
      <w:hyperlink w:anchor="_Toc21393" w:history="1">
        <w:r>
          <w:rPr>
            <w:rFonts w:ascii="仿宋" w:eastAsia="仿宋" w:hAnsi="仿宋" w:cs="仿宋" w:hint="eastAsia"/>
            <w:lang w:eastAsia="zh-CN"/>
          </w:rPr>
          <w:t>(一)、项目名称及建设性质</w:t>
        </w:r>
        <w:r>
          <w:tab/>
        </w:r>
        <w:r>
          <w:fldChar w:fldCharType="begin"/>
        </w:r>
        <w:r>
          <w:instrText xml:space="preserve"> PAGEREF _Toc21393 \h </w:instrText>
        </w:r>
        <w:r>
          <w:fldChar w:fldCharType="separate"/>
        </w:r>
        <w:r>
          <w:t>3</w:t>
        </w:r>
        <w:r>
          <w:fldChar w:fldCharType="end"/>
        </w:r>
      </w:hyperlink>
    </w:p>
    <w:p>
      <w:pPr>
        <w:pStyle w:val="TOC2"/>
        <w:tabs>
          <w:tab w:val="right" w:leader="dot" w:pos="8306"/>
        </w:tabs>
      </w:pPr>
      <w:hyperlink w:anchor="_Toc19636" w:history="1">
        <w:r>
          <w:rPr>
            <w:rFonts w:ascii="仿宋" w:eastAsia="仿宋" w:hAnsi="仿宋" w:cs="仿宋" w:hint="eastAsia"/>
            <w:lang w:eastAsia="zh-CN"/>
          </w:rPr>
          <w:t>(二)、项目承办单位</w:t>
        </w:r>
        <w:r>
          <w:tab/>
        </w:r>
        <w:r>
          <w:fldChar w:fldCharType="begin"/>
        </w:r>
        <w:r>
          <w:instrText xml:space="preserve"> PAGEREF _Toc19636 \h </w:instrText>
        </w:r>
        <w:r>
          <w:fldChar w:fldCharType="separate"/>
        </w:r>
        <w:r>
          <w:t>4</w:t>
        </w:r>
        <w:r>
          <w:fldChar w:fldCharType="end"/>
        </w:r>
      </w:hyperlink>
    </w:p>
    <w:p>
      <w:pPr>
        <w:pStyle w:val="TOC2"/>
        <w:tabs>
          <w:tab w:val="right" w:leader="dot" w:pos="8306"/>
        </w:tabs>
      </w:pPr>
      <w:hyperlink w:anchor="_Toc5254" w:history="1">
        <w:r>
          <w:rPr>
            <w:rFonts w:ascii="仿宋" w:eastAsia="仿宋" w:hAnsi="仿宋" w:cs="仿宋" w:hint="eastAsia"/>
            <w:lang w:eastAsia="zh-CN"/>
          </w:rPr>
          <w:t>(三)、项目实施的可行性</w:t>
        </w:r>
        <w:r>
          <w:tab/>
        </w:r>
        <w:r>
          <w:fldChar w:fldCharType="begin"/>
        </w:r>
        <w:r>
          <w:instrText xml:space="preserve"> PAGEREF _Toc5254 \h </w:instrText>
        </w:r>
        <w:r>
          <w:fldChar w:fldCharType="separate"/>
        </w:r>
        <w:r>
          <w:t>5</w:t>
        </w:r>
        <w:r>
          <w:fldChar w:fldCharType="end"/>
        </w:r>
      </w:hyperlink>
    </w:p>
    <w:p>
      <w:pPr>
        <w:pStyle w:val="TOC2"/>
        <w:tabs>
          <w:tab w:val="right" w:leader="dot" w:pos="8306"/>
        </w:tabs>
      </w:pPr>
      <w:hyperlink w:anchor="_Toc1612" w:history="1">
        <w:r>
          <w:rPr>
            <w:rFonts w:ascii="仿宋" w:eastAsia="仿宋" w:hAnsi="仿宋" w:cs="仿宋" w:hint="eastAsia"/>
            <w:lang w:eastAsia="zh-CN"/>
          </w:rPr>
          <w:t>(四)、项目建设选址</w:t>
        </w:r>
        <w:r>
          <w:tab/>
        </w:r>
        <w:r>
          <w:fldChar w:fldCharType="begin"/>
        </w:r>
        <w:r>
          <w:instrText xml:space="preserve"> PAGEREF _Toc1612 \h </w:instrText>
        </w:r>
        <w:r>
          <w:fldChar w:fldCharType="separate"/>
        </w:r>
        <w:r>
          <w:t>6</w:t>
        </w:r>
        <w:r>
          <w:fldChar w:fldCharType="end"/>
        </w:r>
      </w:hyperlink>
    </w:p>
    <w:p>
      <w:pPr>
        <w:pStyle w:val="TOC2"/>
        <w:tabs>
          <w:tab w:val="right" w:leader="dot" w:pos="8306"/>
        </w:tabs>
      </w:pPr>
      <w:hyperlink w:anchor="_Toc27767" w:history="1">
        <w:r>
          <w:rPr>
            <w:rFonts w:ascii="仿宋" w:eastAsia="仿宋" w:hAnsi="仿宋" w:cs="仿宋" w:hint="eastAsia"/>
            <w:lang w:eastAsia="zh-CN"/>
          </w:rPr>
          <w:t>(五)、建筑物建设规模</w:t>
        </w:r>
        <w:r>
          <w:tab/>
        </w:r>
        <w:r>
          <w:fldChar w:fldCharType="begin"/>
        </w:r>
        <w:r>
          <w:instrText xml:space="preserve"> PAGEREF _Toc27767 \h </w:instrText>
        </w:r>
        <w:r>
          <w:fldChar w:fldCharType="separate"/>
        </w:r>
        <w:r>
          <w:t>8</w:t>
        </w:r>
        <w:r>
          <w:fldChar w:fldCharType="end"/>
        </w:r>
      </w:hyperlink>
    </w:p>
    <w:p>
      <w:pPr>
        <w:pStyle w:val="TOC2"/>
        <w:tabs>
          <w:tab w:val="right" w:leader="dot" w:pos="8306"/>
        </w:tabs>
      </w:pPr>
      <w:hyperlink w:anchor="_Toc498" w:history="1">
        <w:r>
          <w:rPr>
            <w:rFonts w:ascii="仿宋" w:eastAsia="仿宋" w:hAnsi="仿宋" w:cs="仿宋" w:hint="eastAsia"/>
            <w:lang w:eastAsia="zh-CN"/>
          </w:rPr>
          <w:t>(六)、项目总投资及资金构成</w:t>
        </w:r>
        <w:r>
          <w:tab/>
        </w:r>
        <w:r>
          <w:fldChar w:fldCharType="begin"/>
        </w:r>
        <w:r>
          <w:instrText xml:space="preserve"> PAGEREF _Toc498 \h </w:instrText>
        </w:r>
        <w:r>
          <w:fldChar w:fldCharType="separate"/>
        </w:r>
        <w:r>
          <w:t>9</w:t>
        </w:r>
        <w:r>
          <w:fldChar w:fldCharType="end"/>
        </w:r>
      </w:hyperlink>
    </w:p>
    <w:p>
      <w:pPr>
        <w:pStyle w:val="TOC2"/>
        <w:tabs>
          <w:tab w:val="right" w:leader="dot" w:pos="8306"/>
        </w:tabs>
      </w:pPr>
      <w:hyperlink w:anchor="_Toc14908" w:history="1">
        <w:r>
          <w:rPr>
            <w:rFonts w:ascii="仿宋" w:eastAsia="仿宋" w:hAnsi="仿宋" w:cs="仿宋" w:hint="eastAsia"/>
            <w:lang w:eastAsia="zh-CN"/>
          </w:rPr>
          <w:t>(七)、资金筹措方案</w:t>
        </w:r>
        <w:r>
          <w:tab/>
        </w:r>
        <w:r>
          <w:fldChar w:fldCharType="begin"/>
        </w:r>
        <w:r>
          <w:instrText xml:space="preserve"> PAGEREF _Toc14908 \h </w:instrText>
        </w:r>
        <w:r>
          <w:fldChar w:fldCharType="separate"/>
        </w:r>
        <w:r>
          <w:t>10</w:t>
        </w:r>
        <w:r>
          <w:fldChar w:fldCharType="end"/>
        </w:r>
      </w:hyperlink>
    </w:p>
    <w:p>
      <w:pPr>
        <w:pStyle w:val="TOC2"/>
        <w:tabs>
          <w:tab w:val="right" w:leader="dot" w:pos="8306"/>
        </w:tabs>
      </w:pPr>
      <w:hyperlink w:anchor="_Toc29983" w:history="1">
        <w:r>
          <w:rPr>
            <w:rFonts w:ascii="仿宋" w:eastAsia="仿宋" w:hAnsi="仿宋" w:cs="仿宋" w:hint="eastAsia"/>
            <w:lang w:eastAsia="zh-CN"/>
          </w:rPr>
          <w:t>(八)、项目预期经济效益规划目标</w:t>
        </w:r>
        <w:r>
          <w:tab/>
        </w:r>
        <w:r>
          <w:fldChar w:fldCharType="begin"/>
        </w:r>
        <w:r>
          <w:instrText xml:space="preserve"> PAGEREF _Toc29983 \h </w:instrText>
        </w:r>
        <w:r>
          <w:fldChar w:fldCharType="separate"/>
        </w:r>
        <w:r>
          <w:t>11</w:t>
        </w:r>
        <w:r>
          <w:fldChar w:fldCharType="end"/>
        </w:r>
      </w:hyperlink>
    </w:p>
    <w:p>
      <w:pPr>
        <w:pStyle w:val="TOC2"/>
        <w:tabs>
          <w:tab w:val="right" w:leader="dot" w:pos="8306"/>
        </w:tabs>
      </w:pPr>
      <w:hyperlink w:anchor="_Toc28517" w:history="1">
        <w:r>
          <w:rPr>
            <w:rFonts w:ascii="仿宋" w:eastAsia="仿宋" w:hAnsi="仿宋" w:cs="仿宋" w:hint="eastAsia"/>
            <w:lang w:eastAsia="zh-CN"/>
          </w:rPr>
          <w:t>(九)、项目建设进度规划</w:t>
        </w:r>
        <w:r>
          <w:tab/>
        </w:r>
        <w:r>
          <w:fldChar w:fldCharType="begin"/>
        </w:r>
        <w:r>
          <w:instrText xml:space="preserve"> PAGEREF _Toc28517 \h </w:instrText>
        </w:r>
        <w:r>
          <w:fldChar w:fldCharType="separate"/>
        </w:r>
        <w:r>
          <w:t>12</w:t>
        </w:r>
        <w:r>
          <w:fldChar w:fldCharType="end"/>
        </w:r>
      </w:hyperlink>
    </w:p>
    <w:p>
      <w:pPr>
        <w:pStyle w:val="TOC1"/>
        <w:tabs>
          <w:tab w:val="right" w:leader="dot" w:pos="8306"/>
        </w:tabs>
      </w:pPr>
      <w:hyperlink w:anchor="_Toc15664" w:history="1">
        <w:r>
          <w:rPr>
            <w:rFonts w:ascii="仿宋" w:eastAsia="仿宋" w:hAnsi="仿宋" w:cs="仿宋" w:hint="eastAsia"/>
            <w:lang w:eastAsia="zh-CN"/>
          </w:rPr>
          <w:t>二、员工压力管理及应对措施</w:t>
        </w:r>
        <w:r>
          <w:tab/>
        </w:r>
        <w:r>
          <w:fldChar w:fldCharType="begin"/>
        </w:r>
        <w:r>
          <w:instrText xml:space="preserve"> PAGEREF _Toc15664 \h </w:instrText>
        </w:r>
        <w:r>
          <w:fldChar w:fldCharType="separate"/>
        </w:r>
        <w:r>
          <w:t>14</w:t>
        </w:r>
        <w:r>
          <w:fldChar w:fldCharType="end"/>
        </w:r>
      </w:hyperlink>
    </w:p>
    <w:p>
      <w:pPr>
        <w:pStyle w:val="TOC2"/>
        <w:tabs>
          <w:tab w:val="right" w:leader="dot" w:pos="8306"/>
        </w:tabs>
      </w:pPr>
      <w:hyperlink w:anchor="_Toc9637" w:history="1">
        <w:r>
          <w:rPr>
            <w:rFonts w:ascii="仿宋" w:eastAsia="仿宋" w:hAnsi="仿宋" w:cs="仿宋" w:hint="eastAsia"/>
            <w:lang w:eastAsia="zh-CN"/>
          </w:rPr>
          <w:t>(一)、压力对员工的影响及管理原则</w:t>
        </w:r>
        <w:r>
          <w:tab/>
        </w:r>
        <w:r>
          <w:fldChar w:fldCharType="begin"/>
        </w:r>
        <w:r>
          <w:instrText xml:space="preserve"> PAGEREF _Toc9637 \h </w:instrText>
        </w:r>
        <w:r>
          <w:fldChar w:fldCharType="separate"/>
        </w:r>
        <w:r>
          <w:t>14</w:t>
        </w:r>
        <w:r>
          <w:fldChar w:fldCharType="end"/>
        </w:r>
      </w:hyperlink>
    </w:p>
    <w:p>
      <w:pPr>
        <w:pStyle w:val="TOC2"/>
        <w:tabs>
          <w:tab w:val="right" w:leader="dot" w:pos="8306"/>
        </w:tabs>
      </w:pPr>
      <w:hyperlink w:anchor="_Toc8120" w:history="1">
        <w:r>
          <w:rPr>
            <w:rFonts w:ascii="仿宋" w:eastAsia="仿宋" w:hAnsi="仿宋" w:cs="仿宋" w:hint="eastAsia"/>
            <w:lang w:eastAsia="zh-CN"/>
          </w:rPr>
          <w:t>(二)、压力应对策略及其实施方案</w:t>
        </w:r>
        <w:r>
          <w:tab/>
        </w:r>
        <w:r>
          <w:fldChar w:fldCharType="begin"/>
        </w:r>
        <w:r>
          <w:instrText xml:space="preserve"> PAGEREF _Toc8120 \h </w:instrText>
        </w:r>
        <w:r>
          <w:fldChar w:fldCharType="separate"/>
        </w:r>
        <w:r>
          <w:t>15</w:t>
        </w:r>
        <w:r>
          <w:fldChar w:fldCharType="end"/>
        </w:r>
      </w:hyperlink>
    </w:p>
    <w:p>
      <w:pPr>
        <w:pStyle w:val="TOC2"/>
        <w:tabs>
          <w:tab w:val="right" w:leader="dot" w:pos="8306"/>
        </w:tabs>
      </w:pPr>
      <w:hyperlink w:anchor="_Toc23648" w:history="1">
        <w:r>
          <w:rPr>
            <w:rFonts w:ascii="仿宋" w:eastAsia="仿宋" w:hAnsi="仿宋" w:cs="仿宋" w:hint="eastAsia"/>
            <w:lang w:eastAsia="zh-CN"/>
          </w:rPr>
          <w:t>(三)、压力管理效果的评估及持续改进</w:t>
        </w:r>
        <w:r>
          <w:tab/>
        </w:r>
        <w:r>
          <w:fldChar w:fldCharType="begin"/>
        </w:r>
        <w:r>
          <w:instrText xml:space="preserve"> PAGEREF _Toc23648 \h </w:instrText>
        </w:r>
        <w:r>
          <w:fldChar w:fldCharType="separate"/>
        </w:r>
        <w:r>
          <w:t>16</w:t>
        </w:r>
        <w:r>
          <w:fldChar w:fldCharType="end"/>
        </w:r>
      </w:hyperlink>
    </w:p>
    <w:p>
      <w:pPr>
        <w:pStyle w:val="TOC1"/>
        <w:tabs>
          <w:tab w:val="right" w:leader="dot" w:pos="8306"/>
        </w:tabs>
      </w:pPr>
      <w:hyperlink w:anchor="_Toc5684" w:history="1">
        <w:r>
          <w:rPr>
            <w:rFonts w:ascii="仿宋" w:eastAsia="仿宋" w:hAnsi="仿宋" w:cs="仿宋" w:hint="eastAsia"/>
            <w:lang w:eastAsia="zh-CN"/>
          </w:rPr>
          <w:t>三、员工职业生涯规划与发展</w:t>
        </w:r>
        <w:r>
          <w:tab/>
        </w:r>
        <w:r>
          <w:fldChar w:fldCharType="begin"/>
        </w:r>
        <w:r>
          <w:instrText xml:space="preserve"> PAGEREF _Toc5684 \h </w:instrText>
        </w:r>
        <w:r>
          <w:fldChar w:fldCharType="separate"/>
        </w:r>
        <w:r>
          <w:t>17</w:t>
        </w:r>
        <w:r>
          <w:fldChar w:fldCharType="end"/>
        </w:r>
      </w:hyperlink>
    </w:p>
    <w:p>
      <w:pPr>
        <w:pStyle w:val="TOC2"/>
        <w:tabs>
          <w:tab w:val="right" w:leader="dot" w:pos="8306"/>
        </w:tabs>
      </w:pPr>
      <w:hyperlink w:anchor="_Toc2051" w:history="1">
        <w:r>
          <w:rPr>
            <w:rFonts w:ascii="仿宋" w:eastAsia="仿宋" w:hAnsi="仿宋" w:cs="仿宋" w:hint="eastAsia"/>
            <w:lang w:eastAsia="zh-CN"/>
          </w:rPr>
          <w:t>(一)、职业生涯规划概述</w:t>
        </w:r>
        <w:r>
          <w:tab/>
        </w:r>
        <w:r>
          <w:fldChar w:fldCharType="begin"/>
        </w:r>
        <w:r>
          <w:instrText xml:space="preserve"> PAGEREF _Toc2051 \h </w:instrText>
        </w:r>
        <w:r>
          <w:fldChar w:fldCharType="separate"/>
        </w:r>
        <w:r>
          <w:t>17</w:t>
        </w:r>
        <w:r>
          <w:fldChar w:fldCharType="end"/>
        </w:r>
      </w:hyperlink>
    </w:p>
    <w:p>
      <w:pPr>
        <w:pStyle w:val="TOC2"/>
        <w:tabs>
          <w:tab w:val="right" w:leader="dot" w:pos="8306"/>
        </w:tabs>
      </w:pPr>
      <w:hyperlink w:anchor="_Toc18594" w:history="1">
        <w:r>
          <w:rPr>
            <w:rFonts w:ascii="仿宋" w:eastAsia="仿宋" w:hAnsi="仿宋" w:cs="仿宋" w:hint="eastAsia"/>
            <w:lang w:eastAsia="zh-CN"/>
          </w:rPr>
          <w:t>(二)、基本原则与方法</w:t>
        </w:r>
        <w:r>
          <w:tab/>
        </w:r>
        <w:r>
          <w:fldChar w:fldCharType="begin"/>
        </w:r>
        <w:r>
          <w:instrText xml:space="preserve"> PAGEREF _Toc18594 \h </w:instrText>
        </w:r>
        <w:r>
          <w:fldChar w:fldCharType="separate"/>
        </w:r>
        <w:r>
          <w:t>18</w:t>
        </w:r>
        <w:r>
          <w:fldChar w:fldCharType="end"/>
        </w:r>
      </w:hyperlink>
    </w:p>
    <w:p>
      <w:pPr>
        <w:pStyle w:val="TOC2"/>
        <w:tabs>
          <w:tab w:val="right" w:leader="dot" w:pos="8306"/>
        </w:tabs>
      </w:pPr>
      <w:hyperlink w:anchor="_Toc10450" w:history="1">
        <w:r>
          <w:rPr>
            <w:rFonts w:ascii="仿宋" w:eastAsia="仿宋" w:hAnsi="仿宋" w:cs="仿宋" w:hint="eastAsia"/>
            <w:lang w:eastAsia="zh-CN"/>
          </w:rPr>
          <w:t>(三)、员工职业生涯管理</w:t>
        </w:r>
        <w:r>
          <w:tab/>
        </w:r>
        <w:r>
          <w:fldChar w:fldCharType="begin"/>
        </w:r>
        <w:r>
          <w:instrText xml:space="preserve"> PAGEREF _Toc10450 \h </w:instrText>
        </w:r>
        <w:r>
          <w:fldChar w:fldCharType="separate"/>
        </w:r>
        <w:r>
          <w:t>19</w:t>
        </w:r>
        <w:r>
          <w:fldChar w:fldCharType="end"/>
        </w:r>
      </w:hyperlink>
    </w:p>
    <w:p>
      <w:pPr>
        <w:pStyle w:val="TOC2"/>
        <w:tabs>
          <w:tab w:val="right" w:leader="dot" w:pos="8306"/>
        </w:tabs>
      </w:pPr>
      <w:hyperlink w:anchor="_Toc13705" w:history="1">
        <w:r>
          <w:rPr>
            <w:rFonts w:ascii="仿宋" w:eastAsia="仿宋" w:hAnsi="仿宋" w:cs="仿宋" w:hint="eastAsia"/>
            <w:lang w:eastAsia="zh-CN"/>
          </w:rPr>
          <w:t>(四)、职业生涯发展支持体系</w:t>
        </w:r>
        <w:r>
          <w:tab/>
        </w:r>
        <w:r>
          <w:fldChar w:fldCharType="begin"/>
        </w:r>
        <w:r>
          <w:instrText xml:space="preserve"> PAGEREF _Toc13705 \h </w:instrText>
        </w:r>
        <w:r>
          <w:fldChar w:fldCharType="separate"/>
        </w:r>
        <w:r>
          <w:t>20</w:t>
        </w:r>
        <w:r>
          <w:fldChar w:fldCharType="end"/>
        </w:r>
      </w:hyperlink>
    </w:p>
    <w:p>
      <w:pPr>
        <w:pStyle w:val="TOC2"/>
        <w:tabs>
          <w:tab w:val="right" w:leader="dot" w:pos="8306"/>
        </w:tabs>
      </w:pPr>
      <w:hyperlink w:anchor="_Toc3393" w:history="1">
        <w:r>
          <w:rPr>
            <w:rFonts w:ascii="仿宋" w:eastAsia="仿宋" w:hAnsi="仿宋" w:cs="仿宋" w:hint="eastAsia"/>
            <w:lang w:eastAsia="zh-CN"/>
          </w:rPr>
          <w:t>(五)、公司文化与员工职业发展融合</w:t>
        </w:r>
        <w:r>
          <w:tab/>
        </w:r>
        <w:r>
          <w:fldChar w:fldCharType="begin"/>
        </w:r>
        <w:r>
          <w:instrText xml:space="preserve"> PAGEREF _Toc3393 \h </w:instrText>
        </w:r>
        <w:r>
          <w:fldChar w:fldCharType="separate"/>
        </w:r>
        <w:r>
          <w:t>22</w:t>
        </w:r>
        <w:r>
          <w:fldChar w:fldCharType="end"/>
        </w:r>
      </w:hyperlink>
    </w:p>
    <w:p>
      <w:pPr>
        <w:pStyle w:val="TOC2"/>
        <w:tabs>
          <w:tab w:val="right" w:leader="dot" w:pos="8306"/>
        </w:tabs>
      </w:pPr>
      <w:hyperlink w:anchor="_Toc15212" w:history="1">
        <w:r>
          <w:rPr>
            <w:rFonts w:ascii="仿宋" w:eastAsia="仿宋" w:hAnsi="仿宋" w:cs="仿宋" w:hint="eastAsia"/>
            <w:lang w:eastAsia="zh-CN"/>
          </w:rPr>
          <w:t>(六)、未来趋势与发展策略</w:t>
        </w:r>
        <w:r>
          <w:tab/>
        </w:r>
        <w:r>
          <w:fldChar w:fldCharType="begin"/>
        </w:r>
        <w:r>
          <w:instrText xml:space="preserve"> PAGEREF _Toc15212 \h </w:instrText>
        </w:r>
        <w:r>
          <w:fldChar w:fldCharType="separate"/>
        </w:r>
        <w:r>
          <w:t>24</w:t>
        </w:r>
        <w:r>
          <w:fldChar w:fldCharType="end"/>
        </w:r>
      </w:hyperlink>
    </w:p>
    <w:p>
      <w:pPr>
        <w:pStyle w:val="TOC1"/>
        <w:tabs>
          <w:tab w:val="right" w:leader="dot" w:pos="8306"/>
        </w:tabs>
      </w:pPr>
      <w:hyperlink w:anchor="_Toc17444" w:history="1">
        <w:r>
          <w:rPr>
            <w:rFonts w:ascii="仿宋" w:eastAsia="仿宋" w:hAnsi="仿宋" w:cs="仿宋" w:hint="eastAsia"/>
            <w:lang w:eastAsia="zh-CN"/>
          </w:rPr>
          <w:t>四、第七章员工培训与发展</w:t>
        </w:r>
        <w:r>
          <w:tab/>
        </w:r>
        <w:r>
          <w:fldChar w:fldCharType="begin"/>
        </w:r>
        <w:r>
          <w:instrText xml:space="preserve"> PAGEREF _Toc17444 \h </w:instrText>
        </w:r>
        <w:r>
          <w:fldChar w:fldCharType="separate"/>
        </w:r>
        <w:r>
          <w:t>26</w:t>
        </w:r>
        <w:r>
          <w:fldChar w:fldCharType="end"/>
        </w:r>
      </w:hyperlink>
    </w:p>
    <w:p>
      <w:pPr>
        <w:pStyle w:val="TOC2"/>
        <w:tabs>
          <w:tab w:val="right" w:leader="dot" w:pos="8306"/>
        </w:tabs>
      </w:pPr>
      <w:hyperlink w:anchor="_Toc5831" w:history="1">
        <w:r>
          <w:rPr>
            <w:rFonts w:ascii="仿宋" w:eastAsia="仿宋" w:hAnsi="仿宋" w:cs="仿宋" w:hint="eastAsia"/>
            <w:lang w:eastAsia="zh-CN"/>
          </w:rPr>
          <w:t>(一)、培训需求分析</w:t>
        </w:r>
        <w:r>
          <w:tab/>
        </w:r>
        <w:r>
          <w:fldChar w:fldCharType="begin"/>
        </w:r>
        <w:r>
          <w:instrText xml:space="preserve"> PAGEREF _Toc5831 \h </w:instrText>
        </w:r>
        <w:r>
          <w:fldChar w:fldCharType="separate"/>
        </w:r>
        <w:r>
          <w:t>26</w:t>
        </w:r>
        <w:r>
          <w:fldChar w:fldCharType="end"/>
        </w:r>
      </w:hyperlink>
    </w:p>
    <w:p>
      <w:pPr>
        <w:pStyle w:val="TOC2"/>
        <w:tabs>
          <w:tab w:val="right" w:leader="dot" w:pos="8306"/>
        </w:tabs>
      </w:pPr>
      <w:hyperlink w:anchor="_Toc9515" w:history="1">
        <w:r>
          <w:rPr>
            <w:rFonts w:ascii="仿宋" w:eastAsia="仿宋" w:hAnsi="仿宋" w:cs="仿宋" w:hint="eastAsia"/>
            <w:lang w:eastAsia="zh-CN"/>
          </w:rPr>
          <w:t>(二)、培训计划制定</w:t>
        </w:r>
        <w:r>
          <w:tab/>
        </w:r>
        <w:r>
          <w:fldChar w:fldCharType="begin"/>
        </w:r>
        <w:r>
          <w:instrText xml:space="preserve"> PAGEREF _Toc9515 \h </w:instrText>
        </w:r>
        <w:r>
          <w:fldChar w:fldCharType="separate"/>
        </w:r>
        <w:r>
          <w:t>27</w:t>
        </w:r>
        <w:r>
          <w:fldChar w:fldCharType="end"/>
        </w:r>
      </w:hyperlink>
    </w:p>
    <w:p>
      <w:pPr>
        <w:pStyle w:val="TOC2"/>
        <w:tabs>
          <w:tab w:val="right" w:leader="dot" w:pos="8306"/>
        </w:tabs>
      </w:pPr>
      <w:hyperlink w:anchor="_Toc16647" w:history="1">
        <w:r>
          <w:rPr>
            <w:rFonts w:ascii="仿宋" w:eastAsia="仿宋" w:hAnsi="仿宋" w:cs="仿宋" w:hint="eastAsia"/>
            <w:lang w:eastAsia="zh-CN"/>
          </w:rPr>
          <w:t>(三)、培训实施与评估</w:t>
        </w:r>
        <w:r>
          <w:tab/>
        </w:r>
        <w:r>
          <w:fldChar w:fldCharType="begin"/>
        </w:r>
        <w:r>
          <w:instrText xml:space="preserve"> PAGEREF _Toc16647 \h </w:instrText>
        </w:r>
        <w:r>
          <w:fldChar w:fldCharType="separate"/>
        </w:r>
        <w:r>
          <w:t>28</w:t>
        </w:r>
        <w:r>
          <w:fldChar w:fldCharType="end"/>
        </w:r>
      </w:hyperlink>
    </w:p>
    <w:p>
      <w:pPr>
        <w:pStyle w:val="TOC2"/>
        <w:tabs>
          <w:tab w:val="right" w:leader="dot" w:pos="8306"/>
        </w:tabs>
      </w:pPr>
      <w:hyperlink w:anchor="_Toc19086" w:history="1">
        <w:r>
          <w:rPr>
            <w:rFonts w:ascii="仿宋" w:eastAsia="仿宋" w:hAnsi="仿宋" w:cs="仿宋" w:hint="eastAsia"/>
            <w:lang w:eastAsia="zh-CN"/>
          </w:rPr>
          <w:t>(四)、持续学习与专业发展支持</w:t>
        </w:r>
        <w:r>
          <w:tab/>
        </w:r>
        <w:r>
          <w:fldChar w:fldCharType="begin"/>
        </w:r>
        <w:r>
          <w:instrText xml:space="preserve"> PAGEREF _Toc19086 \h </w:instrText>
        </w:r>
        <w:r>
          <w:fldChar w:fldCharType="separate"/>
        </w:r>
        <w:r>
          <w:t>29</w:t>
        </w:r>
        <w:r>
          <w:fldChar w:fldCharType="end"/>
        </w:r>
      </w:hyperlink>
    </w:p>
    <w:p>
      <w:pPr>
        <w:pStyle w:val="TOC1"/>
        <w:tabs>
          <w:tab w:val="right" w:leader="dot" w:pos="8306"/>
        </w:tabs>
      </w:pPr>
      <w:hyperlink w:anchor="_Toc16405" w:history="1">
        <w:r>
          <w:rPr>
            <w:rFonts w:ascii="仿宋" w:eastAsia="仿宋" w:hAnsi="仿宋" w:cs="仿宋" w:hint="eastAsia"/>
            <w:lang w:eastAsia="zh-CN"/>
          </w:rPr>
          <w:t>五、宏观环境分析</w:t>
        </w:r>
        <w:r>
          <w:tab/>
        </w:r>
        <w:r>
          <w:fldChar w:fldCharType="begin"/>
        </w:r>
        <w:r>
          <w:instrText xml:space="preserve"> PAGEREF _Toc16405 \h </w:instrText>
        </w:r>
        <w:r>
          <w:fldChar w:fldCharType="separate"/>
        </w:r>
        <w:r>
          <w:t>30</w:t>
        </w:r>
        <w:r>
          <w:fldChar w:fldCharType="end"/>
        </w:r>
      </w:hyperlink>
    </w:p>
    <w:p>
      <w:pPr>
        <w:pStyle w:val="TOC2"/>
        <w:tabs>
          <w:tab w:val="right" w:leader="dot" w:pos="8306"/>
        </w:tabs>
      </w:pPr>
      <w:hyperlink w:anchor="_Toc27867" w:history="1">
        <w:r>
          <w:rPr>
            <w:rFonts w:ascii="仿宋" w:eastAsia="仿宋" w:hAnsi="仿宋" w:cs="仿宋" w:hint="eastAsia"/>
            <w:lang w:eastAsia="zh-CN"/>
          </w:rPr>
          <w:t>(一)、宏观环境分析</w:t>
        </w:r>
        <w:r>
          <w:tab/>
        </w:r>
        <w:r>
          <w:fldChar w:fldCharType="begin"/>
        </w:r>
        <w:r>
          <w:instrText xml:space="preserve"> PAGEREF _Toc27867 \h </w:instrText>
        </w:r>
        <w:r>
          <w:fldChar w:fldCharType="separate"/>
        </w:r>
        <w:r>
          <w:t>30</w:t>
        </w:r>
        <w:r>
          <w:fldChar w:fldCharType="end"/>
        </w:r>
      </w:hyperlink>
    </w:p>
    <w:p>
      <w:pPr>
        <w:pStyle w:val="TOC1"/>
        <w:tabs>
          <w:tab w:val="right" w:leader="dot" w:pos="8306"/>
        </w:tabs>
      </w:pPr>
      <w:hyperlink w:anchor="_Toc13167" w:history="1">
        <w:r>
          <w:rPr>
            <w:rFonts w:ascii="仿宋" w:eastAsia="仿宋" w:hAnsi="仿宋" w:cs="仿宋" w:hint="eastAsia"/>
            <w:lang w:eastAsia="zh-CN"/>
          </w:rPr>
          <w:t>六、第十三章技术与创新支持</w:t>
        </w:r>
        <w:r>
          <w:tab/>
        </w:r>
        <w:r>
          <w:fldChar w:fldCharType="begin"/>
        </w:r>
        <w:r>
          <w:instrText xml:space="preserve"> PAGEREF _Toc13167 \h </w:instrText>
        </w:r>
        <w:r>
          <w:fldChar w:fldCharType="separate"/>
        </w:r>
        <w:r>
          <w:t>32</w:t>
        </w:r>
        <w:r>
          <w:fldChar w:fldCharType="end"/>
        </w:r>
      </w:hyperlink>
    </w:p>
    <w:p>
      <w:pPr>
        <w:pStyle w:val="TOC2"/>
        <w:tabs>
          <w:tab w:val="right" w:leader="dot" w:pos="8306"/>
        </w:tabs>
      </w:pPr>
      <w:hyperlink w:anchor="_Toc23086" w:history="1">
        <w:r>
          <w:rPr>
            <w:rFonts w:ascii="仿宋" w:eastAsia="仿宋" w:hAnsi="仿宋" w:cs="仿宋" w:hint="eastAsia"/>
            <w:lang w:eastAsia="zh-CN"/>
          </w:rPr>
          <w:t>(一)、技术培训与更新</w:t>
        </w:r>
        <w:r>
          <w:tab/>
        </w:r>
        <w:r>
          <w:fldChar w:fldCharType="begin"/>
        </w:r>
        <w:r>
          <w:instrText xml:space="preserve"> PAGEREF _Toc23086 \h </w:instrText>
        </w:r>
        <w:r>
          <w:fldChar w:fldCharType="separate"/>
        </w:r>
        <w:r>
          <w:t>32</w:t>
        </w:r>
        <w:r>
          <w:fldChar w:fldCharType="end"/>
        </w:r>
      </w:hyperlink>
    </w:p>
    <w:p>
      <w:pPr>
        <w:pStyle w:val="TOC2"/>
        <w:tabs>
          <w:tab w:val="right" w:leader="dot" w:pos="8306"/>
        </w:tabs>
      </w:pPr>
      <w:hyperlink w:anchor="_Toc4843" w:history="1">
        <w:r>
          <w:rPr>
            <w:rFonts w:ascii="仿宋" w:eastAsia="仿宋" w:hAnsi="仿宋" w:cs="仿宋" w:hint="eastAsia"/>
            <w:lang w:eastAsia="zh-CN"/>
          </w:rPr>
          <w:t>(二)、创新文化与项目支持</w:t>
        </w:r>
        <w:r>
          <w:tab/>
        </w:r>
        <w:r>
          <w:fldChar w:fldCharType="begin"/>
        </w:r>
        <w:r>
          <w:instrText xml:space="preserve"> PAGEREF _Toc4843 \h </w:instrText>
        </w:r>
        <w:r>
          <w:fldChar w:fldCharType="separate"/>
        </w:r>
        <w:r>
          <w:t>33</w:t>
        </w:r>
        <w:r>
          <w:fldChar w:fldCharType="end"/>
        </w:r>
      </w:hyperlink>
    </w:p>
    <w:p>
      <w:pPr>
        <w:pStyle w:val="TOC1"/>
        <w:tabs>
          <w:tab w:val="right" w:leader="dot" w:pos="8306"/>
        </w:tabs>
      </w:pPr>
      <w:hyperlink w:anchor="_Toc19571" w:history="1">
        <w:r>
          <w:rPr>
            <w:rFonts w:ascii="仿宋" w:eastAsia="仿宋" w:hAnsi="仿宋" w:cs="仿宋" w:hint="eastAsia"/>
            <w:lang w:eastAsia="zh-CN"/>
          </w:rPr>
          <w:t>七、第十四章员工健康与安全管理</w:t>
        </w:r>
        <w:r>
          <w:tab/>
        </w:r>
        <w:r>
          <w:fldChar w:fldCharType="begin"/>
        </w:r>
        <w:r>
          <w:instrText xml:space="preserve"> PAGEREF _Toc19571 \h </w:instrText>
        </w:r>
        <w:r>
          <w:fldChar w:fldCharType="separate"/>
        </w:r>
        <w:r>
          <w:t>34</w:t>
        </w:r>
        <w:r>
          <w:fldChar w:fldCharType="end"/>
        </w:r>
      </w:hyperlink>
    </w:p>
    <w:p>
      <w:pPr>
        <w:pStyle w:val="TOC2"/>
        <w:tabs>
          <w:tab w:val="right" w:leader="dot" w:pos="8306"/>
        </w:tabs>
      </w:pPr>
      <w:hyperlink w:anchor="_Toc29837" w:history="1">
        <w:r>
          <w:rPr>
            <w:rFonts w:ascii="仿宋" w:eastAsia="仿宋" w:hAnsi="仿宋" w:cs="仿宋" w:hint="eastAsia"/>
            <w:lang w:eastAsia="zh-CN"/>
          </w:rPr>
          <w:t>(一)、健康保障计划</w:t>
        </w:r>
        <w:r>
          <w:tab/>
        </w:r>
        <w:r>
          <w:fldChar w:fldCharType="begin"/>
        </w:r>
        <w:r>
          <w:instrText xml:space="preserve"> PAGEREF _Toc29837 \h </w:instrText>
        </w:r>
        <w:r>
          <w:fldChar w:fldCharType="separate"/>
        </w:r>
        <w:r>
          <w:t>34</w:t>
        </w:r>
        <w:r>
          <w:fldChar w:fldCharType="end"/>
        </w:r>
      </w:hyperlink>
    </w:p>
    <w:p>
      <w:pPr>
        <w:pStyle w:val="TOC2"/>
        <w:tabs>
          <w:tab w:val="right" w:leader="dot" w:pos="8306"/>
        </w:tabs>
      </w:pPr>
      <w:hyperlink w:anchor="_Toc15960" w:history="1">
        <w:r>
          <w:rPr>
            <w:rFonts w:ascii="仿宋" w:eastAsia="仿宋" w:hAnsi="仿宋" w:cs="仿宋" w:hint="eastAsia"/>
            <w:lang w:eastAsia="zh-CN"/>
          </w:rPr>
          <w:t>(二)、安全管理体系</w:t>
        </w:r>
        <w:r>
          <w:tab/>
        </w:r>
        <w:r>
          <w:fldChar w:fldCharType="begin"/>
        </w:r>
        <w:r>
          <w:instrText xml:space="preserve"> PAGEREF _Toc15960 \h </w:instrText>
        </w:r>
        <w:r>
          <w:fldChar w:fldCharType="separate"/>
        </w:r>
        <w:r>
          <w:t>35</w:t>
        </w:r>
        <w:r>
          <w:fldChar w:fldCharType="end"/>
        </w:r>
      </w:hyperlink>
    </w:p>
    <w:p>
      <w:pPr>
        <w:pStyle w:val="TOC1"/>
        <w:tabs>
          <w:tab w:val="right" w:leader="dot" w:pos="8306"/>
        </w:tabs>
      </w:pPr>
      <w:hyperlink w:anchor="_Toc6685" w:history="1">
        <w:r>
          <w:rPr>
            <w:rFonts w:ascii="仿宋" w:eastAsia="仿宋" w:hAnsi="仿宋" w:cs="仿宋" w:hint="eastAsia"/>
            <w:lang w:eastAsia="zh-CN"/>
          </w:rPr>
          <w:t>八、第十二章职业伦理与社会责任</w:t>
        </w:r>
        <w:r>
          <w:tab/>
        </w:r>
        <w:r>
          <w:fldChar w:fldCharType="begin"/>
        </w:r>
        <w:r>
          <w:instrText xml:space="preserve"> PAGEREF _Toc6685 \h </w:instrText>
        </w:r>
        <w:r>
          <w:fldChar w:fldCharType="separate"/>
        </w:r>
        <w:r>
          <w:t>37</w:t>
        </w:r>
        <w:r>
          <w:fldChar w:fldCharType="end"/>
        </w:r>
      </w:hyperlink>
    </w:p>
    <w:p>
      <w:pPr>
        <w:pStyle w:val="TOC2"/>
        <w:tabs>
          <w:tab w:val="right" w:leader="dot" w:pos="8306"/>
        </w:tabs>
      </w:pPr>
      <w:hyperlink w:anchor="_Toc7442" w:history="1">
        <w:r>
          <w:rPr>
            <w:rFonts w:ascii="仿宋" w:eastAsia="仿宋" w:hAnsi="仿宋" w:cs="仿宋" w:hint="eastAsia"/>
            <w:lang w:eastAsia="zh-CN"/>
          </w:rPr>
          <w:t>(一)、职业道德规范</w:t>
        </w:r>
        <w:r>
          <w:tab/>
        </w:r>
        <w:r>
          <w:fldChar w:fldCharType="begin"/>
        </w:r>
        <w:r>
          <w:instrText xml:space="preserve"> PAGEREF _Toc7442 \h </w:instrText>
        </w:r>
        <w:r>
          <w:fldChar w:fldCharType="separate"/>
        </w:r>
        <w:r>
          <w:t>37</w:t>
        </w:r>
        <w:r>
          <w:fldChar w:fldCharType="end"/>
        </w:r>
      </w:hyperlink>
    </w:p>
    <w:p>
      <w:pPr>
        <w:pStyle w:val="TOC2"/>
        <w:tabs>
          <w:tab w:val="right" w:leader="dot" w:pos="8306"/>
        </w:tabs>
      </w:pPr>
      <w:hyperlink w:anchor="_Toc19549" w:history="1">
        <w:r>
          <w:rPr>
            <w:rFonts w:ascii="仿宋" w:eastAsia="仿宋" w:hAnsi="仿宋" w:cs="仿宋" w:hint="eastAsia"/>
            <w:lang w:eastAsia="zh-CN"/>
          </w:rPr>
          <w:t>(二)、社会责任履行</w:t>
        </w:r>
        <w:r>
          <w:tab/>
        </w:r>
        <w:r>
          <w:fldChar w:fldCharType="begin"/>
        </w:r>
        <w:r>
          <w:instrText xml:space="preserve"> PAGEREF _Toc19549 \h </w:instrText>
        </w:r>
        <w:r>
          <w:fldChar w:fldCharType="separate"/>
        </w:r>
        <w:r>
          <w:t>38</w:t>
        </w:r>
        <w:r>
          <w:fldChar w:fldCharType="end"/>
        </w:r>
      </w:hyperlink>
    </w:p>
    <w:p>
      <w:pPr>
        <w:pStyle w:val="TOC1"/>
        <w:tabs>
          <w:tab w:val="right" w:leader="dot" w:pos="8306"/>
        </w:tabs>
      </w:pPr>
      <w:hyperlink w:anchor="_Toc25902" w:history="1">
        <w:r>
          <w:rPr>
            <w:rFonts w:ascii="仿宋" w:eastAsia="仿宋" w:hAnsi="仿宋" w:cs="仿宋" w:hint="eastAsia"/>
            <w:lang w:eastAsia="zh-CN"/>
          </w:rPr>
          <w:t>九、第二十八章公司与员工法律关系</w:t>
        </w:r>
        <w:r>
          <w:tab/>
        </w:r>
        <w:r>
          <w:fldChar w:fldCharType="begin"/>
        </w:r>
        <w:r>
          <w:instrText xml:space="preserve"> PAGEREF _Toc25902 \h </w:instrText>
        </w:r>
        <w:r>
          <w:fldChar w:fldCharType="separate"/>
        </w:r>
        <w:r>
          <w:t>38</w:t>
        </w:r>
        <w:r>
          <w:fldChar w:fldCharType="end"/>
        </w:r>
      </w:hyperlink>
    </w:p>
    <w:p>
      <w:pPr>
        <w:pStyle w:val="TOC2"/>
        <w:tabs>
          <w:tab w:val="right" w:leader="dot" w:pos="8306"/>
        </w:tabs>
      </w:pPr>
      <w:hyperlink w:anchor="_Toc30997" w:history="1">
        <w:r>
          <w:rPr>
            <w:rFonts w:ascii="仿宋" w:eastAsia="仿宋" w:hAnsi="仿宋" w:cs="仿宋" w:hint="eastAsia"/>
            <w:lang w:eastAsia="zh-CN"/>
          </w:rPr>
          <w:t>(一)、劳动合同管理</w:t>
        </w:r>
        <w:r>
          <w:tab/>
        </w:r>
        <w:r>
          <w:fldChar w:fldCharType="begin"/>
        </w:r>
        <w:r>
          <w:instrText xml:space="preserve"> PAGEREF _Toc30997 \h </w:instrText>
        </w:r>
        <w:r>
          <w:fldChar w:fldCharType="separate"/>
        </w:r>
        <w:r>
          <w:t>38</w:t>
        </w:r>
        <w:r>
          <w:fldChar w:fldCharType="end"/>
        </w:r>
      </w:hyperlink>
    </w:p>
    <w:p>
      <w:pPr>
        <w:pStyle w:val="TOC2"/>
        <w:tabs>
          <w:tab w:val="right" w:leader="dot" w:pos="8306"/>
        </w:tabs>
      </w:pPr>
      <w:hyperlink w:anchor="_Toc27392" w:history="1">
        <w:r>
          <w:rPr>
            <w:rFonts w:ascii="仿宋" w:eastAsia="仿宋" w:hAnsi="仿宋" w:cs="仿宋" w:hint="eastAsia"/>
            <w:lang w:eastAsia="zh-CN"/>
          </w:rPr>
          <w:t>(二)、法定假期与劳动保障</w:t>
        </w:r>
        <w:r>
          <w:tab/>
        </w:r>
        <w:r>
          <w:fldChar w:fldCharType="begin"/>
        </w:r>
        <w:r>
          <w:instrText xml:space="preserve"> PAGEREF _Toc27392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60" w:history="1">
        <w:r>
          <w:rPr>
            <w:rFonts w:ascii="仿宋" w:eastAsia="仿宋" w:hAnsi="仿宋" w:cs="仿宋" w:hint="eastAsia"/>
            <w:lang w:eastAsia="zh-CN"/>
          </w:rPr>
          <w:t>(三)、合规经营与风险防范</w:t>
        </w:r>
        <w:r>
          <w:tab/>
        </w:r>
        <w:r>
          <w:fldChar w:fldCharType="begin"/>
        </w:r>
        <w:r>
          <w:instrText xml:space="preserve"> PAGEREF _Toc29260 \h </w:instrText>
        </w:r>
        <w:r>
          <w:fldChar w:fldCharType="separate"/>
        </w:r>
        <w:r>
          <w:t>40</w:t>
        </w:r>
        <w:r>
          <w:fldChar w:fldCharType="end"/>
        </w:r>
      </w:hyperlink>
    </w:p>
    <w:p>
      <w:pPr>
        <w:pStyle w:val="TOC1"/>
        <w:tabs>
          <w:tab w:val="right" w:leader="dot" w:pos="8306"/>
        </w:tabs>
      </w:pPr>
      <w:hyperlink w:anchor="_Toc21360" w:history="1">
        <w:r>
          <w:rPr>
            <w:rFonts w:ascii="仿宋" w:eastAsia="仿宋" w:hAnsi="仿宋" w:cs="仿宋" w:hint="eastAsia"/>
            <w:lang w:eastAsia="zh-CN"/>
          </w:rPr>
          <w:t>十、员工社会责任履行及参与公益活动</w:t>
        </w:r>
        <w:r>
          <w:tab/>
        </w:r>
        <w:r>
          <w:fldChar w:fldCharType="begin"/>
        </w:r>
        <w:r>
          <w:instrText xml:space="preserve"> PAGEREF _Toc21360 \h </w:instrText>
        </w:r>
        <w:r>
          <w:fldChar w:fldCharType="separate"/>
        </w:r>
        <w:r>
          <w:t>41</w:t>
        </w:r>
        <w:r>
          <w:fldChar w:fldCharType="end"/>
        </w:r>
      </w:hyperlink>
    </w:p>
    <w:p>
      <w:pPr>
        <w:pStyle w:val="TOC2"/>
        <w:tabs>
          <w:tab w:val="right" w:leader="dot" w:pos="8306"/>
        </w:tabs>
      </w:pPr>
      <w:hyperlink w:anchor="_Toc24671" w:history="1">
        <w:r>
          <w:rPr>
            <w:rFonts w:ascii="仿宋" w:eastAsia="仿宋" w:hAnsi="仿宋" w:cs="仿宋" w:hint="eastAsia"/>
            <w:lang w:eastAsia="zh-CN"/>
          </w:rPr>
          <w:t>(一)、员工社会责任的内涵及履行方式</w:t>
        </w:r>
        <w:r>
          <w:tab/>
        </w:r>
        <w:r>
          <w:fldChar w:fldCharType="begin"/>
        </w:r>
        <w:r>
          <w:instrText xml:space="preserve"> PAGEREF _Toc24671 \h </w:instrText>
        </w:r>
        <w:r>
          <w:fldChar w:fldCharType="separate"/>
        </w:r>
        <w:r>
          <w:t>41</w:t>
        </w:r>
        <w:r>
          <w:fldChar w:fldCharType="end"/>
        </w:r>
      </w:hyperlink>
    </w:p>
    <w:p>
      <w:pPr>
        <w:pStyle w:val="TOC2"/>
        <w:tabs>
          <w:tab w:val="right" w:leader="dot" w:pos="8306"/>
        </w:tabs>
      </w:pPr>
      <w:hyperlink w:anchor="_Toc10284" w:history="1">
        <w:r>
          <w:rPr>
            <w:rFonts w:ascii="仿宋" w:eastAsia="仿宋" w:hAnsi="仿宋" w:cs="仿宋" w:hint="eastAsia"/>
            <w:lang w:eastAsia="zh-CN"/>
          </w:rPr>
          <w:t>(二)、参与公益活动的意义及实施策略</w:t>
        </w:r>
        <w:r>
          <w:tab/>
        </w:r>
        <w:r>
          <w:fldChar w:fldCharType="begin"/>
        </w:r>
        <w:r>
          <w:instrText xml:space="preserve"> PAGEREF _Toc10284 \h </w:instrText>
        </w:r>
        <w:r>
          <w:fldChar w:fldCharType="separate"/>
        </w:r>
        <w:r>
          <w:t>42</w:t>
        </w:r>
        <w:r>
          <w:fldChar w:fldCharType="end"/>
        </w:r>
      </w:hyperlink>
    </w:p>
    <w:p>
      <w:pPr>
        <w:pStyle w:val="TOC2"/>
        <w:tabs>
          <w:tab w:val="right" w:leader="dot" w:pos="8306"/>
        </w:tabs>
      </w:pPr>
      <w:hyperlink w:anchor="_Toc17892" w:history="1">
        <w:r>
          <w:rPr>
            <w:rFonts w:ascii="仿宋" w:eastAsia="仿宋" w:hAnsi="仿宋" w:cs="仿宋" w:hint="eastAsia"/>
            <w:lang w:eastAsia="zh-CN"/>
          </w:rPr>
          <w:t>(三)、社会责任履行及公益活动参与的持续推进</w:t>
        </w:r>
        <w:r>
          <w:tab/>
        </w:r>
        <w:r>
          <w:fldChar w:fldCharType="begin"/>
        </w:r>
        <w:r>
          <w:instrText xml:space="preserve"> PAGEREF _Toc17892 \h </w:instrText>
        </w:r>
        <w:r>
          <w:fldChar w:fldCharType="separate"/>
        </w:r>
        <w:r>
          <w:t>42</w:t>
        </w:r>
        <w:r>
          <w:fldChar w:fldCharType="end"/>
        </w:r>
      </w:hyperlink>
    </w:p>
    <w:p>
      <w:pPr>
        <w:pStyle w:val="TOC1"/>
        <w:tabs>
          <w:tab w:val="right" w:leader="dot" w:pos="8306"/>
        </w:tabs>
      </w:pPr>
      <w:hyperlink w:anchor="_Toc2709" w:history="1">
        <w:r>
          <w:rPr>
            <w:rFonts w:ascii="仿宋" w:eastAsia="仿宋" w:hAnsi="仿宋" w:cs="仿宋" w:hint="eastAsia"/>
            <w:lang w:eastAsia="zh-CN"/>
          </w:rPr>
          <w:t>十一、员工晋升与职业发展通道</w:t>
        </w:r>
        <w:r>
          <w:tab/>
        </w:r>
        <w:r>
          <w:fldChar w:fldCharType="begin"/>
        </w:r>
        <w:r>
          <w:instrText xml:space="preserve"> PAGEREF _Toc2709 \h </w:instrText>
        </w:r>
        <w:r>
          <w:fldChar w:fldCharType="separate"/>
        </w:r>
        <w:r>
          <w:t>43</w:t>
        </w:r>
        <w:r>
          <w:fldChar w:fldCharType="end"/>
        </w:r>
      </w:hyperlink>
    </w:p>
    <w:p>
      <w:pPr>
        <w:pStyle w:val="TOC2"/>
        <w:tabs>
          <w:tab w:val="right" w:leader="dot" w:pos="8306"/>
        </w:tabs>
      </w:pPr>
      <w:hyperlink w:anchor="_Toc11116" w:history="1">
        <w:r>
          <w:rPr>
            <w:rFonts w:ascii="仿宋" w:eastAsia="仿宋" w:hAnsi="仿宋" w:cs="仿宋" w:hint="eastAsia"/>
            <w:lang w:eastAsia="zh-CN"/>
          </w:rPr>
          <w:t>(一)、晋升制度的设计与实施</w:t>
        </w:r>
        <w:r>
          <w:tab/>
        </w:r>
        <w:r>
          <w:fldChar w:fldCharType="begin"/>
        </w:r>
        <w:r>
          <w:instrText xml:space="preserve"> PAGEREF _Toc11116 \h </w:instrText>
        </w:r>
        <w:r>
          <w:fldChar w:fldCharType="separate"/>
        </w:r>
        <w:r>
          <w:t>43</w:t>
        </w:r>
        <w:r>
          <w:fldChar w:fldCharType="end"/>
        </w:r>
      </w:hyperlink>
    </w:p>
    <w:p>
      <w:pPr>
        <w:pStyle w:val="TOC2"/>
        <w:tabs>
          <w:tab w:val="right" w:leader="dot" w:pos="8306"/>
        </w:tabs>
      </w:pPr>
      <w:hyperlink w:anchor="_Toc25305" w:history="1">
        <w:r>
          <w:rPr>
            <w:rFonts w:ascii="仿宋" w:eastAsia="仿宋" w:hAnsi="仿宋" w:cs="仿宋" w:hint="eastAsia"/>
            <w:lang w:eastAsia="zh-CN"/>
          </w:rPr>
          <w:t>(二)、职业发展通道的建立与拓展</w:t>
        </w:r>
        <w:r>
          <w:tab/>
        </w:r>
        <w:r>
          <w:fldChar w:fldCharType="begin"/>
        </w:r>
        <w:r>
          <w:instrText xml:space="preserve"> PAGEREF _Toc25305 \h </w:instrText>
        </w:r>
        <w:r>
          <w:fldChar w:fldCharType="separate"/>
        </w:r>
        <w:r>
          <w:t>44</w:t>
        </w:r>
        <w:r>
          <w:fldChar w:fldCharType="end"/>
        </w:r>
      </w:hyperlink>
    </w:p>
    <w:p>
      <w:pPr>
        <w:pStyle w:val="TOC2"/>
        <w:tabs>
          <w:tab w:val="right" w:leader="dot" w:pos="8306"/>
        </w:tabs>
      </w:pPr>
      <w:hyperlink w:anchor="_Toc31402" w:history="1">
        <w:r>
          <w:rPr>
            <w:rFonts w:ascii="仿宋" w:eastAsia="仿宋" w:hAnsi="仿宋" w:cs="仿宋" w:hint="eastAsia"/>
            <w:lang w:eastAsia="zh-CN"/>
          </w:rPr>
          <w:t>(三)、晋升机会的公平与透明保障</w:t>
        </w:r>
        <w:r>
          <w:tab/>
        </w:r>
        <w:r>
          <w:fldChar w:fldCharType="begin"/>
        </w:r>
        <w:r>
          <w:instrText xml:space="preserve"> PAGEREF _Toc31402 \h </w:instrText>
        </w:r>
        <w:r>
          <w:fldChar w:fldCharType="separate"/>
        </w:r>
        <w:r>
          <w:t>46</w:t>
        </w:r>
        <w:r>
          <w:fldChar w:fldCharType="end"/>
        </w:r>
      </w:hyperlink>
    </w:p>
    <w:p>
      <w:pPr>
        <w:pStyle w:val="TOC1"/>
        <w:tabs>
          <w:tab w:val="right" w:leader="dot" w:pos="8306"/>
        </w:tabs>
      </w:pPr>
      <w:hyperlink w:anchor="_Toc5402" w:history="1">
        <w:r>
          <w:rPr>
            <w:rFonts w:ascii="仿宋" w:eastAsia="仿宋" w:hAnsi="仿宋" w:cs="仿宋" w:hint="eastAsia"/>
            <w:lang w:eastAsia="zh-CN"/>
          </w:rPr>
          <w:t>十二、第四十八章员工环保与可持续发展</w:t>
        </w:r>
        <w:r>
          <w:tab/>
        </w:r>
        <w:r>
          <w:fldChar w:fldCharType="begin"/>
        </w:r>
        <w:r>
          <w:instrText xml:space="preserve"> PAGEREF _Toc5402 \h </w:instrText>
        </w:r>
        <w:r>
          <w:fldChar w:fldCharType="separate"/>
        </w:r>
        <w:r>
          <w:t>47</w:t>
        </w:r>
        <w:r>
          <w:fldChar w:fldCharType="end"/>
        </w:r>
      </w:hyperlink>
    </w:p>
    <w:p>
      <w:pPr>
        <w:pStyle w:val="TOC2"/>
        <w:tabs>
          <w:tab w:val="right" w:leader="dot" w:pos="8306"/>
        </w:tabs>
      </w:pPr>
      <w:hyperlink w:anchor="_Toc2959" w:history="1">
        <w:r>
          <w:rPr>
            <w:rFonts w:ascii="仿宋" w:eastAsia="仿宋" w:hAnsi="仿宋" w:cs="仿宋" w:hint="eastAsia"/>
            <w:lang w:eastAsia="zh-CN"/>
          </w:rPr>
          <w:t>(一)、环保意识与培训</w:t>
        </w:r>
        <w:r>
          <w:tab/>
        </w:r>
        <w:r>
          <w:fldChar w:fldCharType="begin"/>
        </w:r>
        <w:r>
          <w:instrText xml:space="preserve"> PAGEREF _Toc2959 \h </w:instrText>
        </w:r>
        <w:r>
          <w:fldChar w:fldCharType="separate"/>
        </w:r>
        <w:r>
          <w:t>47</w:t>
        </w:r>
        <w:r>
          <w:fldChar w:fldCharType="end"/>
        </w:r>
      </w:hyperlink>
    </w:p>
    <w:p>
      <w:pPr>
        <w:pStyle w:val="TOC2"/>
        <w:tabs>
          <w:tab w:val="right" w:leader="dot" w:pos="8306"/>
        </w:tabs>
      </w:pPr>
      <w:hyperlink w:anchor="_Toc21652" w:history="1">
        <w:r>
          <w:rPr>
            <w:rFonts w:ascii="仿宋" w:eastAsia="仿宋" w:hAnsi="仿宋" w:cs="仿宋" w:hint="eastAsia"/>
            <w:lang w:eastAsia="zh-CN"/>
          </w:rPr>
          <w:t>(二)、公司环保文化的传播</w:t>
        </w:r>
        <w:r>
          <w:tab/>
        </w:r>
        <w:r>
          <w:fldChar w:fldCharType="begin"/>
        </w:r>
        <w:r>
          <w:instrText xml:space="preserve"> PAGEREF _Toc21652 \h </w:instrText>
        </w:r>
        <w:r>
          <w:fldChar w:fldCharType="separate"/>
        </w:r>
        <w:r>
          <w:t>48</w:t>
        </w:r>
        <w:r>
          <w:fldChar w:fldCharType="end"/>
        </w:r>
      </w:hyperlink>
    </w:p>
    <w:p>
      <w:pPr>
        <w:pStyle w:val="TOC2"/>
        <w:tabs>
          <w:tab w:val="right" w:leader="dot" w:pos="8306"/>
        </w:tabs>
      </w:pPr>
      <w:hyperlink w:anchor="_Toc15175" w:history="1">
        <w:r>
          <w:rPr>
            <w:rFonts w:ascii="仿宋" w:eastAsia="仿宋" w:hAnsi="仿宋" w:cs="仿宋" w:hint="eastAsia"/>
            <w:lang w:eastAsia="zh-CN"/>
          </w:rPr>
          <w:t>(三)、员工参与的环保培训</w:t>
        </w:r>
        <w:r>
          <w:tab/>
        </w:r>
        <w:r>
          <w:fldChar w:fldCharType="begin"/>
        </w:r>
        <w:r>
          <w:instrText xml:space="preserve"> PAGEREF _Toc15175 \h </w:instrText>
        </w:r>
        <w:r>
          <w:fldChar w:fldCharType="separate"/>
        </w:r>
        <w:r>
          <w:t>49</w:t>
        </w:r>
        <w:r>
          <w:fldChar w:fldCharType="end"/>
        </w:r>
      </w:hyperlink>
    </w:p>
    <w:p>
      <w:pPr>
        <w:pStyle w:val="TOC2"/>
        <w:tabs>
          <w:tab w:val="right" w:leader="dot" w:pos="8306"/>
        </w:tabs>
      </w:pPr>
      <w:hyperlink w:anchor="_Toc11546" w:history="1">
        <w:r>
          <w:rPr>
            <w:rFonts w:ascii="仿宋" w:eastAsia="仿宋" w:hAnsi="仿宋" w:cs="仿宋" w:hint="eastAsia"/>
            <w:lang w:eastAsia="zh-CN"/>
          </w:rPr>
          <w:t>(四)、可持续发展目标与实践</w:t>
        </w:r>
        <w:r>
          <w:tab/>
        </w:r>
        <w:r>
          <w:fldChar w:fldCharType="begin"/>
        </w:r>
        <w:r>
          <w:instrText xml:space="preserve"> PAGEREF _Toc11546 \h </w:instrText>
        </w:r>
        <w:r>
          <w:fldChar w:fldCharType="separate"/>
        </w:r>
        <w:r>
          <w:t>50</w:t>
        </w:r>
        <w:r>
          <w:fldChar w:fldCharType="end"/>
        </w:r>
      </w:hyperlink>
    </w:p>
    <w:p>
      <w:pPr>
        <w:pStyle w:val="TOC2"/>
        <w:tabs>
          <w:tab w:val="right" w:leader="dot" w:pos="8306"/>
        </w:tabs>
      </w:pPr>
      <w:hyperlink w:anchor="_Toc25676" w:history="1">
        <w:r>
          <w:rPr>
            <w:rFonts w:ascii="仿宋" w:eastAsia="仿宋" w:hAnsi="仿宋" w:cs="仿宋" w:hint="eastAsia"/>
            <w:lang w:eastAsia="zh-CN"/>
          </w:rPr>
          <w:t>(五)、员工参与可持续项目</w:t>
        </w:r>
        <w:r>
          <w:tab/>
        </w:r>
        <w:r>
          <w:fldChar w:fldCharType="begin"/>
        </w:r>
        <w:r>
          <w:instrText xml:space="preserve"> PAGEREF _Toc25676 \h </w:instrText>
        </w:r>
        <w:r>
          <w:fldChar w:fldCharType="separate"/>
        </w:r>
        <w:r>
          <w:t>51</w:t>
        </w:r>
        <w:r>
          <w:fldChar w:fldCharType="end"/>
        </w:r>
      </w:hyperlink>
    </w:p>
    <w:p>
      <w:pPr>
        <w:pStyle w:val="TOC2"/>
        <w:tabs>
          <w:tab w:val="right" w:leader="dot" w:pos="8306"/>
        </w:tabs>
      </w:pPr>
      <w:hyperlink w:anchor="_Toc23913" w:history="1">
        <w:r>
          <w:rPr>
            <w:rFonts w:ascii="仿宋" w:eastAsia="仿宋" w:hAnsi="仿宋" w:cs="仿宋" w:hint="eastAsia"/>
            <w:lang w:eastAsia="zh-CN"/>
          </w:rPr>
          <w:t>(六)、公司可持续发展的战略规划</w:t>
        </w:r>
        <w:r>
          <w:tab/>
        </w:r>
        <w:r>
          <w:fldChar w:fldCharType="begin"/>
        </w:r>
        <w:r>
          <w:instrText xml:space="preserve"> PAGEREF _Toc23913 \h </w:instrText>
        </w:r>
        <w:r>
          <w:fldChar w:fldCharType="separate"/>
        </w:r>
        <w:r>
          <w:t>52</w:t>
        </w:r>
        <w:r>
          <w:fldChar w:fldCharType="end"/>
        </w:r>
      </w:hyperlink>
    </w:p>
    <w:p>
      <w:pPr>
        <w:pStyle w:val="TOC1"/>
        <w:tabs>
          <w:tab w:val="right" w:leader="dot" w:pos="8306"/>
        </w:tabs>
      </w:pPr>
      <w:hyperlink w:anchor="_Toc2023" w:history="1">
        <w:r>
          <w:rPr>
            <w:rFonts w:ascii="仿宋" w:eastAsia="仿宋" w:hAnsi="仿宋" w:cs="仿宋" w:hint="eastAsia"/>
            <w:lang w:eastAsia="zh-CN"/>
          </w:rPr>
          <w:t>十三、员工离职率分析与降低措施</w:t>
        </w:r>
        <w:r>
          <w:tab/>
        </w:r>
        <w:r>
          <w:fldChar w:fldCharType="begin"/>
        </w:r>
        <w:r>
          <w:instrText xml:space="preserve"> PAGEREF _Toc2023 \h </w:instrText>
        </w:r>
        <w:r>
          <w:fldChar w:fldCharType="separate"/>
        </w:r>
        <w:r>
          <w:t>53</w:t>
        </w:r>
        <w:r>
          <w:fldChar w:fldCharType="end"/>
        </w:r>
      </w:hyperlink>
    </w:p>
    <w:p>
      <w:pPr>
        <w:pStyle w:val="TOC2"/>
        <w:tabs>
          <w:tab w:val="right" w:leader="dot" w:pos="8306"/>
        </w:tabs>
      </w:pPr>
      <w:hyperlink w:anchor="_Toc12575" w:history="1">
        <w:r>
          <w:rPr>
            <w:rFonts w:ascii="仿宋" w:eastAsia="仿宋" w:hAnsi="仿宋" w:cs="仿宋" w:hint="eastAsia"/>
            <w:lang w:eastAsia="zh-CN"/>
          </w:rPr>
          <w:t>(一)、离职率分析的方法与工具</w:t>
        </w:r>
        <w:r>
          <w:tab/>
        </w:r>
        <w:r>
          <w:fldChar w:fldCharType="begin"/>
        </w:r>
        <w:r>
          <w:instrText xml:space="preserve"> PAGEREF _Toc12575 \h </w:instrText>
        </w:r>
        <w:r>
          <w:fldChar w:fldCharType="separate"/>
        </w:r>
        <w:r>
          <w:t>53</w:t>
        </w:r>
        <w:r>
          <w:fldChar w:fldCharType="end"/>
        </w:r>
      </w:hyperlink>
    </w:p>
    <w:p>
      <w:pPr>
        <w:pStyle w:val="TOC2"/>
        <w:tabs>
          <w:tab w:val="right" w:leader="dot" w:pos="8306"/>
        </w:tabs>
      </w:pPr>
      <w:hyperlink w:anchor="_Toc15570" w:history="1">
        <w:r>
          <w:rPr>
            <w:rFonts w:ascii="仿宋" w:eastAsia="仿宋" w:hAnsi="仿宋" w:cs="仿宋" w:hint="eastAsia"/>
            <w:lang w:eastAsia="zh-CN"/>
          </w:rPr>
          <w:t>(二)、离职原因的调查与对策制定</w:t>
        </w:r>
        <w:r>
          <w:tab/>
        </w:r>
        <w:r>
          <w:fldChar w:fldCharType="begin"/>
        </w:r>
        <w:r>
          <w:instrText xml:space="preserve"> PAGEREF _Toc15570 \h </w:instrText>
        </w:r>
        <w:r>
          <w:fldChar w:fldCharType="separate"/>
        </w:r>
        <w:r>
          <w:t>54</w:t>
        </w:r>
        <w:r>
          <w:fldChar w:fldCharType="end"/>
        </w:r>
      </w:hyperlink>
    </w:p>
    <w:p>
      <w:pPr>
        <w:pStyle w:val="TOC2"/>
        <w:tabs>
          <w:tab w:val="right" w:leader="dot" w:pos="8306"/>
        </w:tabs>
      </w:pPr>
      <w:hyperlink w:anchor="_Toc16214" w:history="1">
        <w:r>
          <w:rPr>
            <w:rFonts w:ascii="仿宋" w:eastAsia="仿宋" w:hAnsi="仿宋" w:cs="仿宋" w:hint="eastAsia"/>
            <w:lang w:eastAsia="zh-CN"/>
          </w:rPr>
          <w:t>(三)、降低离职率的策略与实践</w:t>
        </w:r>
        <w:r>
          <w:tab/>
        </w:r>
        <w:r>
          <w:fldChar w:fldCharType="begin"/>
        </w:r>
        <w:r>
          <w:instrText xml:space="preserve"> PAGEREF _Toc16214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二手车电商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6528"/>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1393"/>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9636"/>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5254"/>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二手车电商行业进行新材料、新工艺、新产品的研发，以促进整个二手车电商行业的结构调整和转型升级。这一系列政策的实施为二手车电商行业提供了有力的支持，有助于二手车电商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二手车电商行业提供了增长的空间，同时，逐步升级的消费需求也促使二手车电商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二手车电商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612"/>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7767"/>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498"/>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4908"/>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公司计划邀请合作伙伴参与项目投资，共同分享项目的发展成果。通过与二手车电商行业内有实力、资源丰富的合作伙伴达成合作协议，实现资源共享、风险分担，提高项目的整体实力。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9983"/>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8517"/>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5664"/>
      <w:r>
        <w:rPr>
          <w:rFonts w:ascii="仿宋" w:eastAsia="仿宋" w:hAnsi="仿宋" w:cs="仿宋" w:hint="eastAsia"/>
          <w:sz w:val="28"/>
          <w:lang w:eastAsia="zh-CN"/>
        </w:rPr>
        <w:t>二、员工压力管理及应对措施</w:t>
      </w:r>
      <w:bookmarkEnd w:id="12"/>
    </w:p>
    <w:p>
      <w:pPr>
        <w:pStyle w:val="Heading2"/>
        <w:rPr>
          <w:rFonts w:ascii="仿宋" w:eastAsia="仿宋" w:hAnsi="仿宋" w:cs="仿宋" w:hint="eastAsia"/>
          <w:lang w:eastAsia="zh-CN"/>
        </w:rPr>
      </w:pPr>
      <w:bookmarkStart w:id="13" w:name="_Toc9637"/>
      <w:r>
        <w:rPr>
          <w:rFonts w:ascii="仿宋" w:eastAsia="仿宋" w:hAnsi="仿宋" w:cs="仿宋" w:hint="eastAsia"/>
          <w:lang w:eastAsia="zh-CN"/>
        </w:rPr>
        <w:t>(一)、压力对员工的影响及管理原则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4" w:name="_Toc8120"/>
      <w:r>
        <w:rPr>
          <w:rFonts w:ascii="仿宋" w:eastAsia="仿宋" w:hAnsi="仿宋" w:cs="仿宋" w:hint="eastAsia"/>
          <w:sz w:val="28"/>
          <w:lang w:eastAsia="zh-CN"/>
        </w:rPr>
        <w:t>(二)、压力应对策略及其实施方案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5" w:name="_Toc23648"/>
      <w:r>
        <w:rPr>
          <w:rFonts w:ascii="仿宋" w:eastAsia="仿宋" w:hAnsi="仿宋" w:cs="仿宋" w:hint="eastAsia"/>
          <w:sz w:val="28"/>
          <w:lang w:eastAsia="zh-CN"/>
        </w:rPr>
        <w:t>(三)、压力管理效果的评估及持续改进</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5684"/>
      <w:r>
        <w:rPr>
          <w:rFonts w:ascii="仿宋" w:eastAsia="仿宋" w:hAnsi="仿宋" w:cs="仿宋" w:hint="eastAsia"/>
          <w:sz w:val="28"/>
          <w:lang w:eastAsia="zh-CN"/>
        </w:rPr>
        <w:t>三、员工职业生涯规划与发展</w:t>
      </w:r>
      <w:bookmarkEnd w:id="16"/>
    </w:p>
    <w:p>
      <w:pPr>
        <w:pStyle w:val="Heading2"/>
        <w:rPr>
          <w:rFonts w:ascii="仿宋" w:eastAsia="仿宋" w:hAnsi="仿宋" w:cs="仿宋" w:hint="eastAsia"/>
          <w:lang w:eastAsia="zh-CN"/>
        </w:rPr>
      </w:pPr>
      <w:bookmarkStart w:id="17" w:name="_Toc2051"/>
      <w:r>
        <w:rPr>
          <w:rFonts w:ascii="仿宋" w:eastAsia="仿宋" w:hAnsi="仿宋" w:cs="仿宋" w:hint="eastAsia"/>
          <w:lang w:eastAsia="zh-CN"/>
        </w:rPr>
        <w:t>(一)、职业生涯规划概述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了解当前和未来的职业市场趋势，以及所处二手车电商行业的发展方向，有助于调整个人的职业规划，确保与市场需求保持一致。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8" w:name="_Toc18594"/>
      <w:r>
        <w:rPr>
          <w:rFonts w:ascii="仿宋" w:eastAsia="仿宋" w:hAnsi="仿宋" w:cs="仿宋" w:hint="eastAsia"/>
          <w:sz w:val="28"/>
          <w:lang w:eastAsia="zh-CN"/>
        </w:rPr>
        <w:t>(二)、基本原则与方法</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二手车电商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9" w:name="_Toc10450"/>
      <w:r>
        <w:rPr>
          <w:rFonts w:ascii="仿宋" w:eastAsia="仿宋" w:hAnsi="仿宋" w:cs="仿宋" w:hint="eastAsia"/>
          <w:sz w:val="28"/>
          <w:lang w:eastAsia="zh-CN"/>
        </w:rPr>
        <w:t>(三)、员工职业生涯管理</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0" w:name="_Toc13705"/>
      <w:r>
        <w:rPr>
          <w:rFonts w:ascii="仿宋" w:eastAsia="仿宋" w:hAnsi="仿宋" w:cs="仿宋" w:hint="eastAsia"/>
          <w:sz w:val="28"/>
          <w:lang w:eastAsia="zh-CN"/>
        </w:rPr>
        <w:t>(四)、职业生涯发展支持体系</w:t>
      </w:r>
      <w:bookmarkEnd w:id="20"/>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建立一个职业发展资源中心，集中提供各类有关职业发展的信息和工具，有助于员工更便捷地获取所需的资源。这可以包括在线平台、内部文档、二手车电商行业报告等。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1" w:name="_Toc3393"/>
      <w:r>
        <w:rPr>
          <w:rFonts w:ascii="仿宋" w:eastAsia="仿宋" w:hAnsi="仿宋" w:cs="仿宋" w:hint="eastAsia"/>
          <w:sz w:val="28"/>
          <w:lang w:eastAsia="zh-CN"/>
        </w:rPr>
        <w:t>(五)、公司文化与员工职业发展融合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2" w:name="_Toc15212"/>
      <w:r>
        <w:rPr>
          <w:rFonts w:ascii="仿宋" w:eastAsia="仿宋" w:hAnsi="仿宋" w:cs="仿宋" w:hint="eastAsia"/>
          <w:sz w:val="28"/>
          <w:lang w:eastAsia="zh-CN"/>
        </w:rPr>
        <w:t>(六)、未来趋势与发展策略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二手车电商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https://d.book118.com/026142212051010043</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二手车电商相关行业公司员工职业生涯规划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7A411E"/>
    <w:rsid w:val="227A41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26142212051010043"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2023-12-10T09:02:00Z</dcterms:created>
  <dcterms:modified xsi:type="dcterms:W3CDTF">2023-12-10T09:02:13Z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7D4C3F1E470B433889AC1CADE5F1E47B_11</vt:lpwstr>
  </property>
  <property fmtid="{D5CDD505-2E9C-101B-9397-08002B2CF9AE}" pid="3" name="KSOProductBuildVer">
    <vt:lpwstr>2052-12.1.0.15712</vt:lpwstr>
  </property>
</Properties>
</file>