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夜光涂料项目计划设计方案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7" w:history="1">
        <w:r>
          <w:rPr>
            <w:rFonts w:ascii="仿宋" w:eastAsia="仿宋" w:hAnsi="仿宋" w:cs="仿宋" w:hint="eastAsia"/>
            <w:lang w:eastAsia="zh-CN"/>
          </w:rPr>
          <w:t>概论</w:t>
        </w:r>
        <w:r>
          <w:tab/>
        </w:r>
        <w:r>
          <w:fldChar w:fldCharType="begin"/>
        </w:r>
        <w:r>
          <w:instrText xml:space="preserve"> PAGEREF _Toc21327 \h </w:instrText>
        </w:r>
        <w:r>
          <w:fldChar w:fldCharType="separate"/>
        </w:r>
        <w:r>
          <w:t>3</w:t>
        </w:r>
        <w:r>
          <w:fldChar w:fldCharType="end"/>
        </w:r>
      </w:hyperlink>
    </w:p>
    <w:p>
      <w:pPr>
        <w:pStyle w:val="TOC1"/>
        <w:tabs>
          <w:tab w:val="right" w:leader="dot" w:pos="8306"/>
        </w:tabs>
      </w:pPr>
      <w:hyperlink w:anchor="_Toc13250" w:history="1">
        <w:r>
          <w:rPr>
            <w:rFonts w:ascii="仿宋" w:eastAsia="仿宋" w:hAnsi="仿宋" w:cs="仿宋" w:hint="eastAsia"/>
            <w:lang w:eastAsia="zh-CN"/>
          </w:rPr>
          <w:t>一、夜光涂料项目建设背景及必要性分析</w:t>
        </w:r>
        <w:r>
          <w:tab/>
        </w:r>
        <w:r>
          <w:fldChar w:fldCharType="begin"/>
        </w:r>
        <w:r>
          <w:instrText xml:space="preserve"> PAGEREF _Toc13250 \h </w:instrText>
        </w:r>
        <w:r>
          <w:fldChar w:fldCharType="separate"/>
        </w:r>
        <w:r>
          <w:t>3</w:t>
        </w:r>
        <w:r>
          <w:fldChar w:fldCharType="end"/>
        </w:r>
      </w:hyperlink>
    </w:p>
    <w:p>
      <w:pPr>
        <w:pStyle w:val="TOC2"/>
        <w:tabs>
          <w:tab w:val="right" w:leader="dot" w:pos="8306"/>
        </w:tabs>
      </w:pPr>
      <w:hyperlink w:anchor="_Toc4897" w:history="1">
        <w:r>
          <w:rPr>
            <w:rFonts w:ascii="仿宋" w:eastAsia="仿宋" w:hAnsi="仿宋" w:cs="仿宋" w:hint="eastAsia"/>
            <w:lang w:eastAsia="zh-CN"/>
          </w:rPr>
          <w:t>(一)、夜光涂料项目背景分析</w:t>
        </w:r>
        <w:r>
          <w:tab/>
        </w:r>
        <w:r>
          <w:fldChar w:fldCharType="begin"/>
        </w:r>
        <w:r>
          <w:instrText xml:space="preserve"> PAGEREF _Toc4897 \h </w:instrText>
        </w:r>
        <w:r>
          <w:fldChar w:fldCharType="separate"/>
        </w:r>
        <w:r>
          <w:t>3</w:t>
        </w:r>
        <w:r>
          <w:fldChar w:fldCharType="end"/>
        </w:r>
      </w:hyperlink>
    </w:p>
    <w:p>
      <w:pPr>
        <w:pStyle w:val="TOC2"/>
        <w:tabs>
          <w:tab w:val="right" w:leader="dot" w:pos="8306"/>
        </w:tabs>
      </w:pPr>
      <w:hyperlink w:anchor="_Toc15181" w:history="1">
        <w:r>
          <w:rPr>
            <w:rFonts w:ascii="仿宋" w:eastAsia="仿宋" w:hAnsi="仿宋" w:cs="仿宋" w:hint="eastAsia"/>
            <w:lang w:eastAsia="zh-CN"/>
          </w:rPr>
          <w:t>(二)、夜光涂料项目建设必要性分析</w:t>
        </w:r>
        <w:r>
          <w:tab/>
        </w:r>
        <w:r>
          <w:fldChar w:fldCharType="begin"/>
        </w:r>
        <w:r>
          <w:instrText xml:space="preserve"> PAGEREF _Toc15181 \h </w:instrText>
        </w:r>
        <w:r>
          <w:fldChar w:fldCharType="separate"/>
        </w:r>
        <w:r>
          <w:t>5</w:t>
        </w:r>
        <w:r>
          <w:fldChar w:fldCharType="end"/>
        </w:r>
      </w:hyperlink>
    </w:p>
    <w:p>
      <w:pPr>
        <w:pStyle w:val="TOC1"/>
        <w:tabs>
          <w:tab w:val="right" w:leader="dot" w:pos="8306"/>
        </w:tabs>
      </w:pPr>
      <w:hyperlink w:anchor="_Toc22172" w:history="1">
        <w:r>
          <w:rPr>
            <w:rFonts w:ascii="仿宋" w:eastAsia="仿宋" w:hAnsi="仿宋" w:cs="仿宋" w:hint="eastAsia"/>
            <w:lang w:eastAsia="zh-CN"/>
          </w:rPr>
          <w:t>二、夜光涂料项目危机管理</w:t>
        </w:r>
        <w:r>
          <w:tab/>
        </w:r>
        <w:r>
          <w:fldChar w:fldCharType="begin"/>
        </w:r>
        <w:r>
          <w:instrText xml:space="preserve"> PAGEREF _Toc22172 \h </w:instrText>
        </w:r>
        <w:r>
          <w:fldChar w:fldCharType="separate"/>
        </w:r>
        <w:r>
          <w:t>6</w:t>
        </w:r>
        <w:r>
          <w:fldChar w:fldCharType="end"/>
        </w:r>
      </w:hyperlink>
    </w:p>
    <w:p>
      <w:pPr>
        <w:pStyle w:val="TOC2"/>
        <w:tabs>
          <w:tab w:val="right" w:leader="dot" w:pos="8306"/>
        </w:tabs>
      </w:pPr>
      <w:hyperlink w:anchor="_Toc21802" w:history="1">
        <w:r>
          <w:rPr>
            <w:rFonts w:ascii="仿宋" w:eastAsia="仿宋" w:hAnsi="仿宋" w:cs="仿宋" w:hint="eastAsia"/>
            <w:lang w:eastAsia="zh-CN"/>
          </w:rPr>
          <w:t>(一)、危机预警与识别</w:t>
        </w:r>
        <w:r>
          <w:tab/>
        </w:r>
        <w:r>
          <w:fldChar w:fldCharType="begin"/>
        </w:r>
        <w:r>
          <w:instrText xml:space="preserve"> PAGEREF _Toc21802 \h </w:instrText>
        </w:r>
        <w:r>
          <w:fldChar w:fldCharType="separate"/>
        </w:r>
        <w:r>
          <w:t>6</w:t>
        </w:r>
        <w:r>
          <w:fldChar w:fldCharType="end"/>
        </w:r>
      </w:hyperlink>
    </w:p>
    <w:p>
      <w:pPr>
        <w:pStyle w:val="TOC2"/>
        <w:tabs>
          <w:tab w:val="right" w:leader="dot" w:pos="8306"/>
        </w:tabs>
      </w:pPr>
      <w:hyperlink w:anchor="_Toc1091" w:history="1">
        <w:r>
          <w:rPr>
            <w:rFonts w:ascii="仿宋" w:eastAsia="仿宋" w:hAnsi="仿宋" w:cs="仿宋" w:hint="eastAsia"/>
            <w:lang w:eastAsia="zh-CN"/>
          </w:rPr>
          <w:t>(二)、危机应对与恢复</w:t>
        </w:r>
        <w:r>
          <w:tab/>
        </w:r>
        <w:r>
          <w:fldChar w:fldCharType="begin"/>
        </w:r>
        <w:r>
          <w:instrText xml:space="preserve"> PAGEREF _Toc1091 \h </w:instrText>
        </w:r>
        <w:r>
          <w:fldChar w:fldCharType="separate"/>
        </w:r>
        <w:r>
          <w:t>7</w:t>
        </w:r>
        <w:r>
          <w:fldChar w:fldCharType="end"/>
        </w:r>
      </w:hyperlink>
    </w:p>
    <w:p>
      <w:pPr>
        <w:pStyle w:val="TOC1"/>
        <w:tabs>
          <w:tab w:val="right" w:leader="dot" w:pos="8306"/>
        </w:tabs>
      </w:pPr>
      <w:hyperlink w:anchor="_Toc25115" w:history="1">
        <w:r>
          <w:rPr>
            <w:rFonts w:ascii="仿宋" w:eastAsia="仿宋" w:hAnsi="仿宋" w:cs="仿宋" w:hint="eastAsia"/>
            <w:lang w:eastAsia="zh-CN"/>
          </w:rPr>
          <w:t>三、夜光涂料项目概论</w:t>
        </w:r>
        <w:r>
          <w:tab/>
        </w:r>
        <w:r>
          <w:fldChar w:fldCharType="begin"/>
        </w:r>
        <w:r>
          <w:instrText xml:space="preserve"> PAGEREF _Toc25115 \h </w:instrText>
        </w:r>
        <w:r>
          <w:fldChar w:fldCharType="separate"/>
        </w:r>
        <w:r>
          <w:t>8</w:t>
        </w:r>
        <w:r>
          <w:fldChar w:fldCharType="end"/>
        </w:r>
      </w:hyperlink>
    </w:p>
    <w:p>
      <w:pPr>
        <w:pStyle w:val="TOC2"/>
        <w:tabs>
          <w:tab w:val="right" w:leader="dot" w:pos="8306"/>
        </w:tabs>
      </w:pPr>
      <w:hyperlink w:anchor="_Toc1240" w:history="1">
        <w:r>
          <w:rPr>
            <w:rFonts w:ascii="仿宋" w:eastAsia="仿宋" w:hAnsi="仿宋" w:cs="仿宋" w:hint="eastAsia"/>
            <w:lang w:eastAsia="zh-CN"/>
          </w:rPr>
          <w:t>(一)、夜光涂料项目概况</w:t>
        </w:r>
        <w:r>
          <w:tab/>
        </w:r>
        <w:r>
          <w:fldChar w:fldCharType="begin"/>
        </w:r>
        <w:r>
          <w:instrText xml:space="preserve"> PAGEREF _Toc1240 \h </w:instrText>
        </w:r>
        <w:r>
          <w:fldChar w:fldCharType="separate"/>
        </w:r>
        <w:r>
          <w:t>8</w:t>
        </w:r>
        <w:r>
          <w:fldChar w:fldCharType="end"/>
        </w:r>
      </w:hyperlink>
    </w:p>
    <w:p>
      <w:pPr>
        <w:pStyle w:val="TOC2"/>
        <w:tabs>
          <w:tab w:val="right" w:leader="dot" w:pos="8306"/>
        </w:tabs>
      </w:pPr>
      <w:hyperlink w:anchor="_Toc11970" w:history="1">
        <w:r>
          <w:rPr>
            <w:rFonts w:ascii="仿宋" w:eastAsia="仿宋" w:hAnsi="仿宋" w:cs="仿宋" w:hint="eastAsia"/>
            <w:lang w:eastAsia="zh-CN"/>
          </w:rPr>
          <w:t>(二)、夜光涂料项目目标</w:t>
        </w:r>
        <w:r>
          <w:tab/>
        </w:r>
        <w:r>
          <w:fldChar w:fldCharType="begin"/>
        </w:r>
        <w:r>
          <w:instrText xml:space="preserve"> PAGEREF _Toc11970 \h </w:instrText>
        </w:r>
        <w:r>
          <w:fldChar w:fldCharType="separate"/>
        </w:r>
        <w:r>
          <w:t>11</w:t>
        </w:r>
        <w:r>
          <w:fldChar w:fldCharType="end"/>
        </w:r>
      </w:hyperlink>
    </w:p>
    <w:p>
      <w:pPr>
        <w:pStyle w:val="TOC2"/>
        <w:tabs>
          <w:tab w:val="right" w:leader="dot" w:pos="8306"/>
        </w:tabs>
      </w:pPr>
      <w:hyperlink w:anchor="_Toc26066" w:history="1">
        <w:r>
          <w:rPr>
            <w:rFonts w:ascii="仿宋" w:eastAsia="仿宋" w:hAnsi="仿宋" w:cs="仿宋" w:hint="eastAsia"/>
            <w:lang w:eastAsia="zh-CN"/>
          </w:rPr>
          <w:t>(三)、夜光涂料项目提出的理由</w:t>
        </w:r>
        <w:r>
          <w:tab/>
        </w:r>
        <w:r>
          <w:fldChar w:fldCharType="begin"/>
        </w:r>
        <w:r>
          <w:instrText xml:space="preserve"> PAGEREF _Toc26066 \h </w:instrText>
        </w:r>
        <w:r>
          <w:fldChar w:fldCharType="separate"/>
        </w:r>
        <w:r>
          <w:t>11</w:t>
        </w:r>
        <w:r>
          <w:fldChar w:fldCharType="end"/>
        </w:r>
      </w:hyperlink>
    </w:p>
    <w:p>
      <w:pPr>
        <w:pStyle w:val="TOC2"/>
        <w:tabs>
          <w:tab w:val="right" w:leader="dot" w:pos="8306"/>
        </w:tabs>
      </w:pPr>
      <w:hyperlink w:anchor="_Toc8364" w:history="1">
        <w:r>
          <w:rPr>
            <w:rFonts w:ascii="仿宋" w:eastAsia="仿宋" w:hAnsi="仿宋" w:cs="仿宋" w:hint="eastAsia"/>
            <w:lang w:eastAsia="zh-CN"/>
          </w:rPr>
          <w:t>(四)、夜光涂料项目意义</w:t>
        </w:r>
        <w:r>
          <w:tab/>
        </w:r>
        <w:r>
          <w:fldChar w:fldCharType="begin"/>
        </w:r>
        <w:r>
          <w:instrText xml:space="preserve"> PAGEREF _Toc8364 \h </w:instrText>
        </w:r>
        <w:r>
          <w:fldChar w:fldCharType="separate"/>
        </w:r>
        <w:r>
          <w:t>13</w:t>
        </w:r>
        <w:r>
          <w:fldChar w:fldCharType="end"/>
        </w:r>
      </w:hyperlink>
    </w:p>
    <w:p>
      <w:pPr>
        <w:pStyle w:val="TOC2"/>
        <w:tabs>
          <w:tab w:val="right" w:leader="dot" w:pos="8306"/>
        </w:tabs>
      </w:pPr>
      <w:hyperlink w:anchor="_Toc5297" w:history="1">
        <w:r>
          <w:rPr>
            <w:rFonts w:ascii="仿宋" w:eastAsia="仿宋" w:hAnsi="仿宋" w:cs="仿宋" w:hint="eastAsia"/>
            <w:lang w:eastAsia="zh-CN"/>
          </w:rPr>
          <w:t>(五)、夜光涂料项目背景</w:t>
        </w:r>
        <w:r>
          <w:tab/>
        </w:r>
        <w:r>
          <w:fldChar w:fldCharType="begin"/>
        </w:r>
        <w:r>
          <w:instrText xml:space="preserve"> PAGEREF _Toc5297 \h </w:instrText>
        </w:r>
        <w:r>
          <w:fldChar w:fldCharType="separate"/>
        </w:r>
        <w:r>
          <w:t>14</w:t>
        </w:r>
        <w:r>
          <w:fldChar w:fldCharType="end"/>
        </w:r>
      </w:hyperlink>
    </w:p>
    <w:p>
      <w:pPr>
        <w:pStyle w:val="TOC1"/>
        <w:tabs>
          <w:tab w:val="right" w:leader="dot" w:pos="8306"/>
        </w:tabs>
      </w:pPr>
      <w:hyperlink w:anchor="_Toc15575" w:history="1">
        <w:r>
          <w:rPr>
            <w:rFonts w:ascii="仿宋" w:eastAsia="仿宋" w:hAnsi="仿宋" w:cs="仿宋" w:hint="eastAsia"/>
            <w:lang w:eastAsia="zh-CN"/>
          </w:rPr>
          <w:t>四、夜光涂料项目绩效评估</w:t>
        </w:r>
        <w:r>
          <w:tab/>
        </w:r>
        <w:r>
          <w:fldChar w:fldCharType="begin"/>
        </w:r>
        <w:r>
          <w:instrText xml:space="preserve"> PAGEREF _Toc15575 \h </w:instrText>
        </w:r>
        <w:r>
          <w:fldChar w:fldCharType="separate"/>
        </w:r>
        <w:r>
          <w:t>15</w:t>
        </w:r>
        <w:r>
          <w:fldChar w:fldCharType="end"/>
        </w:r>
      </w:hyperlink>
    </w:p>
    <w:p>
      <w:pPr>
        <w:pStyle w:val="TOC2"/>
        <w:tabs>
          <w:tab w:val="right" w:leader="dot" w:pos="8306"/>
        </w:tabs>
      </w:pPr>
      <w:hyperlink w:anchor="_Toc8695" w:history="1">
        <w:r>
          <w:rPr>
            <w:rFonts w:ascii="仿宋" w:eastAsia="仿宋" w:hAnsi="仿宋" w:cs="仿宋" w:hint="eastAsia"/>
            <w:lang w:eastAsia="zh-CN"/>
          </w:rPr>
          <w:t>(一)、绩效评估指标</w:t>
        </w:r>
        <w:r>
          <w:tab/>
        </w:r>
        <w:r>
          <w:fldChar w:fldCharType="begin"/>
        </w:r>
        <w:r>
          <w:instrText xml:space="preserve"> PAGEREF _Toc8695 \h </w:instrText>
        </w:r>
        <w:r>
          <w:fldChar w:fldCharType="separate"/>
        </w:r>
        <w:r>
          <w:t>15</w:t>
        </w:r>
        <w:r>
          <w:fldChar w:fldCharType="end"/>
        </w:r>
      </w:hyperlink>
    </w:p>
    <w:p>
      <w:pPr>
        <w:pStyle w:val="TOC2"/>
        <w:tabs>
          <w:tab w:val="right" w:leader="dot" w:pos="8306"/>
        </w:tabs>
      </w:pPr>
      <w:hyperlink w:anchor="_Toc23376" w:history="1">
        <w:r>
          <w:rPr>
            <w:rFonts w:ascii="仿宋" w:eastAsia="仿宋" w:hAnsi="仿宋" w:cs="仿宋" w:hint="eastAsia"/>
            <w:lang w:eastAsia="zh-CN"/>
          </w:rPr>
          <w:t>(二)、绩效评估方法</w:t>
        </w:r>
        <w:r>
          <w:tab/>
        </w:r>
        <w:r>
          <w:fldChar w:fldCharType="begin"/>
        </w:r>
        <w:r>
          <w:instrText xml:space="preserve"> PAGEREF _Toc23376 \h </w:instrText>
        </w:r>
        <w:r>
          <w:fldChar w:fldCharType="separate"/>
        </w:r>
        <w:r>
          <w:t>16</w:t>
        </w:r>
        <w:r>
          <w:fldChar w:fldCharType="end"/>
        </w:r>
      </w:hyperlink>
    </w:p>
    <w:p>
      <w:pPr>
        <w:pStyle w:val="TOC2"/>
        <w:tabs>
          <w:tab w:val="right" w:leader="dot" w:pos="8306"/>
        </w:tabs>
      </w:pPr>
      <w:hyperlink w:anchor="_Toc12484" w:history="1">
        <w:r>
          <w:rPr>
            <w:rFonts w:ascii="仿宋" w:eastAsia="仿宋" w:hAnsi="仿宋" w:cs="仿宋" w:hint="eastAsia"/>
            <w:lang w:eastAsia="zh-CN"/>
          </w:rPr>
          <w:t>(三)、绩效评估周期</w:t>
        </w:r>
        <w:r>
          <w:tab/>
        </w:r>
        <w:r>
          <w:fldChar w:fldCharType="begin"/>
        </w:r>
        <w:r>
          <w:instrText xml:space="preserve"> PAGEREF _Toc12484 \h </w:instrText>
        </w:r>
        <w:r>
          <w:fldChar w:fldCharType="separate"/>
        </w:r>
        <w:r>
          <w:t>17</w:t>
        </w:r>
        <w:r>
          <w:fldChar w:fldCharType="end"/>
        </w:r>
      </w:hyperlink>
    </w:p>
    <w:p>
      <w:pPr>
        <w:pStyle w:val="TOC1"/>
        <w:tabs>
          <w:tab w:val="right" w:leader="dot" w:pos="8306"/>
        </w:tabs>
      </w:pPr>
      <w:hyperlink w:anchor="_Toc14558" w:history="1">
        <w:r>
          <w:rPr>
            <w:rFonts w:ascii="仿宋" w:eastAsia="仿宋" w:hAnsi="仿宋" w:cs="仿宋" w:hint="eastAsia"/>
            <w:lang w:eastAsia="zh-CN"/>
          </w:rPr>
          <w:t>五、夜光涂料项目文档管理</w:t>
        </w:r>
        <w:r>
          <w:tab/>
        </w:r>
        <w:r>
          <w:fldChar w:fldCharType="begin"/>
        </w:r>
        <w:r>
          <w:instrText xml:space="preserve"> PAGEREF _Toc14558 \h </w:instrText>
        </w:r>
        <w:r>
          <w:fldChar w:fldCharType="separate"/>
        </w:r>
        <w:r>
          <w:t>18</w:t>
        </w:r>
        <w:r>
          <w:fldChar w:fldCharType="end"/>
        </w:r>
      </w:hyperlink>
    </w:p>
    <w:p>
      <w:pPr>
        <w:pStyle w:val="TOC2"/>
        <w:tabs>
          <w:tab w:val="right" w:leader="dot" w:pos="8306"/>
        </w:tabs>
      </w:pPr>
      <w:hyperlink w:anchor="_Toc8291" w:history="1">
        <w:r>
          <w:rPr>
            <w:rFonts w:ascii="仿宋" w:eastAsia="仿宋" w:hAnsi="仿宋" w:cs="仿宋" w:hint="eastAsia"/>
            <w:lang w:eastAsia="zh-CN"/>
          </w:rPr>
          <w:t>(一)、文档编制与审查</w:t>
        </w:r>
        <w:r>
          <w:tab/>
        </w:r>
        <w:r>
          <w:fldChar w:fldCharType="begin"/>
        </w:r>
        <w:r>
          <w:instrText xml:space="preserve"> PAGEREF _Toc8291 \h </w:instrText>
        </w:r>
        <w:r>
          <w:fldChar w:fldCharType="separate"/>
        </w:r>
        <w:r>
          <w:t>18</w:t>
        </w:r>
        <w:r>
          <w:fldChar w:fldCharType="end"/>
        </w:r>
      </w:hyperlink>
    </w:p>
    <w:p>
      <w:pPr>
        <w:pStyle w:val="TOC2"/>
        <w:tabs>
          <w:tab w:val="right" w:leader="dot" w:pos="8306"/>
        </w:tabs>
      </w:pPr>
      <w:hyperlink w:anchor="_Toc24268" w:history="1">
        <w:r>
          <w:rPr>
            <w:rFonts w:ascii="仿宋" w:eastAsia="仿宋" w:hAnsi="仿宋" w:cs="仿宋" w:hint="eastAsia"/>
            <w:lang w:eastAsia="zh-CN"/>
          </w:rPr>
          <w:t>(二)、文档发布与分发</w:t>
        </w:r>
        <w:r>
          <w:tab/>
        </w:r>
        <w:r>
          <w:fldChar w:fldCharType="begin"/>
        </w:r>
        <w:r>
          <w:instrText xml:space="preserve"> PAGEREF _Toc24268 \h </w:instrText>
        </w:r>
        <w:r>
          <w:fldChar w:fldCharType="separate"/>
        </w:r>
        <w:r>
          <w:t>19</w:t>
        </w:r>
        <w:r>
          <w:fldChar w:fldCharType="end"/>
        </w:r>
      </w:hyperlink>
    </w:p>
    <w:p>
      <w:pPr>
        <w:pStyle w:val="TOC2"/>
        <w:tabs>
          <w:tab w:val="right" w:leader="dot" w:pos="8306"/>
        </w:tabs>
      </w:pPr>
      <w:hyperlink w:anchor="_Toc10069" w:history="1">
        <w:r>
          <w:rPr>
            <w:rFonts w:ascii="仿宋" w:eastAsia="仿宋" w:hAnsi="仿宋" w:cs="仿宋" w:hint="eastAsia"/>
            <w:lang w:eastAsia="zh-CN"/>
          </w:rPr>
          <w:t>(三)、文档存档与归档</w:t>
        </w:r>
        <w:r>
          <w:tab/>
        </w:r>
        <w:r>
          <w:fldChar w:fldCharType="begin"/>
        </w:r>
        <w:r>
          <w:instrText xml:space="preserve"> PAGEREF _Toc10069 \h </w:instrText>
        </w:r>
        <w:r>
          <w:fldChar w:fldCharType="separate"/>
        </w:r>
        <w:r>
          <w:t>20</w:t>
        </w:r>
        <w:r>
          <w:fldChar w:fldCharType="end"/>
        </w:r>
      </w:hyperlink>
    </w:p>
    <w:p>
      <w:pPr>
        <w:pStyle w:val="TOC1"/>
        <w:tabs>
          <w:tab w:val="right" w:leader="dot" w:pos="8306"/>
        </w:tabs>
      </w:pPr>
      <w:hyperlink w:anchor="_Toc23130" w:history="1">
        <w:r>
          <w:rPr>
            <w:rFonts w:ascii="仿宋" w:eastAsia="仿宋" w:hAnsi="仿宋" w:cs="仿宋" w:hint="eastAsia"/>
            <w:lang w:eastAsia="zh-CN"/>
          </w:rPr>
          <w:t>六、产品规划分析</w:t>
        </w:r>
        <w:r>
          <w:tab/>
        </w:r>
        <w:r>
          <w:fldChar w:fldCharType="begin"/>
        </w:r>
        <w:r>
          <w:instrText xml:space="preserve"> PAGEREF _Toc23130 \h </w:instrText>
        </w:r>
        <w:r>
          <w:fldChar w:fldCharType="separate"/>
        </w:r>
        <w:r>
          <w:t>21</w:t>
        </w:r>
        <w:r>
          <w:fldChar w:fldCharType="end"/>
        </w:r>
      </w:hyperlink>
    </w:p>
    <w:p>
      <w:pPr>
        <w:pStyle w:val="TOC2"/>
        <w:tabs>
          <w:tab w:val="right" w:leader="dot" w:pos="8306"/>
        </w:tabs>
      </w:pPr>
      <w:hyperlink w:anchor="_Toc5019" w:history="1">
        <w:r>
          <w:rPr>
            <w:rFonts w:ascii="仿宋" w:eastAsia="仿宋" w:hAnsi="仿宋" w:cs="仿宋" w:hint="eastAsia"/>
            <w:lang w:eastAsia="zh-CN"/>
          </w:rPr>
          <w:t>(一)、产品规划</w:t>
        </w:r>
        <w:r>
          <w:tab/>
        </w:r>
        <w:r>
          <w:fldChar w:fldCharType="begin"/>
        </w:r>
        <w:r>
          <w:instrText xml:space="preserve"> PAGEREF _Toc5019 \h </w:instrText>
        </w:r>
        <w:r>
          <w:fldChar w:fldCharType="separate"/>
        </w:r>
        <w:r>
          <w:t>21</w:t>
        </w:r>
        <w:r>
          <w:fldChar w:fldCharType="end"/>
        </w:r>
      </w:hyperlink>
    </w:p>
    <w:p>
      <w:pPr>
        <w:pStyle w:val="TOC2"/>
        <w:tabs>
          <w:tab w:val="right" w:leader="dot" w:pos="8306"/>
        </w:tabs>
      </w:pPr>
      <w:hyperlink w:anchor="_Toc18523" w:history="1">
        <w:r>
          <w:rPr>
            <w:rFonts w:ascii="仿宋" w:eastAsia="仿宋" w:hAnsi="仿宋" w:cs="仿宋" w:hint="eastAsia"/>
            <w:lang w:eastAsia="zh-CN"/>
          </w:rPr>
          <w:t>(二)、建设规模</w:t>
        </w:r>
        <w:r>
          <w:tab/>
        </w:r>
        <w:r>
          <w:fldChar w:fldCharType="begin"/>
        </w:r>
        <w:r>
          <w:instrText xml:space="preserve"> PAGEREF _Toc18523 \h </w:instrText>
        </w:r>
        <w:r>
          <w:fldChar w:fldCharType="separate"/>
        </w:r>
        <w:r>
          <w:t>22</w:t>
        </w:r>
        <w:r>
          <w:fldChar w:fldCharType="end"/>
        </w:r>
      </w:hyperlink>
    </w:p>
    <w:p>
      <w:pPr>
        <w:pStyle w:val="TOC1"/>
        <w:tabs>
          <w:tab w:val="right" w:leader="dot" w:pos="8306"/>
        </w:tabs>
      </w:pPr>
      <w:hyperlink w:anchor="_Toc16964" w:history="1">
        <w:r>
          <w:rPr>
            <w:rFonts w:ascii="仿宋" w:eastAsia="仿宋" w:hAnsi="仿宋" w:cs="仿宋" w:hint="eastAsia"/>
            <w:lang w:eastAsia="zh-CN"/>
          </w:rPr>
          <w:t>七、夜光涂料项目财务管理</w:t>
        </w:r>
        <w:r>
          <w:tab/>
        </w:r>
        <w:r>
          <w:fldChar w:fldCharType="begin"/>
        </w:r>
        <w:r>
          <w:instrText xml:space="preserve"> PAGEREF _Toc16964 \h </w:instrText>
        </w:r>
        <w:r>
          <w:fldChar w:fldCharType="separate"/>
        </w:r>
        <w:r>
          <w:t>23</w:t>
        </w:r>
        <w:r>
          <w:fldChar w:fldCharType="end"/>
        </w:r>
      </w:hyperlink>
    </w:p>
    <w:p>
      <w:pPr>
        <w:pStyle w:val="TOC2"/>
        <w:tabs>
          <w:tab w:val="right" w:leader="dot" w:pos="8306"/>
        </w:tabs>
      </w:pPr>
      <w:hyperlink w:anchor="_Toc7936" w:history="1">
        <w:r>
          <w:rPr>
            <w:rFonts w:ascii="仿宋" w:eastAsia="仿宋" w:hAnsi="仿宋" w:cs="仿宋" w:hint="eastAsia"/>
            <w:lang w:eastAsia="zh-CN"/>
          </w:rPr>
          <w:t>(一)、资金需求大</w:t>
        </w:r>
        <w:r>
          <w:tab/>
        </w:r>
        <w:r>
          <w:fldChar w:fldCharType="begin"/>
        </w:r>
        <w:r>
          <w:instrText xml:space="preserve"> PAGEREF _Toc7936 \h </w:instrText>
        </w:r>
        <w:r>
          <w:fldChar w:fldCharType="separate"/>
        </w:r>
        <w:r>
          <w:t>23</w:t>
        </w:r>
        <w:r>
          <w:fldChar w:fldCharType="end"/>
        </w:r>
      </w:hyperlink>
    </w:p>
    <w:p>
      <w:pPr>
        <w:pStyle w:val="TOC2"/>
        <w:tabs>
          <w:tab w:val="right" w:leader="dot" w:pos="8306"/>
        </w:tabs>
      </w:pPr>
      <w:hyperlink w:anchor="_Toc12435" w:history="1">
        <w:r>
          <w:rPr>
            <w:rFonts w:ascii="仿宋" w:eastAsia="仿宋" w:hAnsi="仿宋" w:cs="仿宋" w:hint="eastAsia"/>
            <w:lang w:eastAsia="zh-CN"/>
          </w:rPr>
          <w:t>(二)、研发周期长</w:t>
        </w:r>
        <w:r>
          <w:tab/>
        </w:r>
        <w:r>
          <w:fldChar w:fldCharType="begin"/>
        </w:r>
        <w:r>
          <w:instrText xml:space="preserve"> PAGEREF _Toc12435 \h </w:instrText>
        </w:r>
        <w:r>
          <w:fldChar w:fldCharType="separate"/>
        </w:r>
        <w:r>
          <w:t>24</w:t>
        </w:r>
        <w:r>
          <w:fldChar w:fldCharType="end"/>
        </w:r>
      </w:hyperlink>
    </w:p>
    <w:p>
      <w:pPr>
        <w:pStyle w:val="TOC2"/>
        <w:tabs>
          <w:tab w:val="right" w:leader="dot" w:pos="8306"/>
        </w:tabs>
      </w:pPr>
      <w:hyperlink w:anchor="_Toc12018" w:history="1">
        <w:r>
          <w:rPr>
            <w:rFonts w:ascii="仿宋" w:eastAsia="仿宋" w:hAnsi="仿宋" w:cs="仿宋" w:hint="eastAsia"/>
            <w:lang w:eastAsia="zh-CN"/>
          </w:rPr>
          <w:t>(三)、市场风险大</w:t>
        </w:r>
        <w:r>
          <w:tab/>
        </w:r>
        <w:r>
          <w:fldChar w:fldCharType="begin"/>
        </w:r>
        <w:r>
          <w:instrText xml:space="preserve"> PAGEREF _Toc12018 \h </w:instrText>
        </w:r>
        <w:r>
          <w:fldChar w:fldCharType="separate"/>
        </w:r>
        <w:r>
          <w:t>25</w:t>
        </w:r>
        <w:r>
          <w:fldChar w:fldCharType="end"/>
        </w:r>
      </w:hyperlink>
    </w:p>
    <w:p>
      <w:pPr>
        <w:pStyle w:val="TOC2"/>
        <w:tabs>
          <w:tab w:val="right" w:leader="dot" w:pos="8306"/>
        </w:tabs>
      </w:pPr>
      <w:hyperlink w:anchor="_Toc23356" w:history="1">
        <w:r>
          <w:rPr>
            <w:rFonts w:ascii="仿宋" w:eastAsia="仿宋" w:hAnsi="仿宋" w:cs="仿宋" w:hint="eastAsia"/>
            <w:lang w:eastAsia="zh-CN"/>
          </w:rPr>
          <w:t>(四)、利润率高</w:t>
        </w:r>
        <w:r>
          <w:tab/>
        </w:r>
        <w:r>
          <w:fldChar w:fldCharType="begin"/>
        </w:r>
        <w:r>
          <w:instrText xml:space="preserve"> PAGEREF _Toc23356 \h </w:instrText>
        </w:r>
        <w:r>
          <w:fldChar w:fldCharType="separate"/>
        </w:r>
        <w:r>
          <w:t>28</w:t>
        </w:r>
        <w:r>
          <w:fldChar w:fldCharType="end"/>
        </w:r>
      </w:hyperlink>
    </w:p>
    <w:p>
      <w:pPr>
        <w:pStyle w:val="TOC1"/>
        <w:tabs>
          <w:tab w:val="right" w:leader="dot" w:pos="8306"/>
        </w:tabs>
      </w:pPr>
      <w:hyperlink w:anchor="_Toc24089" w:history="1">
        <w:r>
          <w:rPr>
            <w:rFonts w:ascii="仿宋" w:eastAsia="仿宋" w:hAnsi="仿宋" w:cs="仿宋" w:hint="eastAsia"/>
            <w:lang w:eastAsia="zh-CN"/>
          </w:rPr>
          <w:t>八、夜光涂料项目技术管理</w:t>
        </w:r>
        <w:r>
          <w:tab/>
        </w:r>
        <w:r>
          <w:fldChar w:fldCharType="begin"/>
        </w:r>
        <w:r>
          <w:instrText xml:space="preserve"> PAGEREF _Toc24089 \h </w:instrText>
        </w:r>
        <w:r>
          <w:fldChar w:fldCharType="separate"/>
        </w:r>
        <w:r>
          <w:t>30</w:t>
        </w:r>
        <w:r>
          <w:fldChar w:fldCharType="end"/>
        </w:r>
      </w:hyperlink>
    </w:p>
    <w:p>
      <w:pPr>
        <w:pStyle w:val="TOC2"/>
        <w:tabs>
          <w:tab w:val="right" w:leader="dot" w:pos="8306"/>
        </w:tabs>
      </w:pPr>
      <w:hyperlink w:anchor="_Toc1151" w:history="1">
        <w:r>
          <w:rPr>
            <w:rFonts w:ascii="仿宋" w:eastAsia="仿宋" w:hAnsi="仿宋" w:cs="仿宋" w:hint="eastAsia"/>
            <w:lang w:eastAsia="zh-CN"/>
          </w:rPr>
          <w:t>(一)、技术方案选用方向</w:t>
        </w:r>
        <w:r>
          <w:tab/>
        </w:r>
        <w:r>
          <w:fldChar w:fldCharType="begin"/>
        </w:r>
        <w:r>
          <w:instrText xml:space="preserve"> PAGEREF _Toc1151 \h </w:instrText>
        </w:r>
        <w:r>
          <w:fldChar w:fldCharType="separate"/>
        </w:r>
        <w:r>
          <w:t>30</w:t>
        </w:r>
        <w:r>
          <w:fldChar w:fldCharType="end"/>
        </w:r>
      </w:hyperlink>
    </w:p>
    <w:p>
      <w:pPr>
        <w:pStyle w:val="TOC2"/>
        <w:tabs>
          <w:tab w:val="right" w:leader="dot" w:pos="8306"/>
        </w:tabs>
      </w:pPr>
      <w:hyperlink w:anchor="_Toc29128" w:history="1">
        <w:r>
          <w:rPr>
            <w:rFonts w:ascii="仿宋" w:eastAsia="仿宋" w:hAnsi="仿宋" w:cs="仿宋" w:hint="eastAsia"/>
            <w:lang w:eastAsia="zh-CN"/>
          </w:rPr>
          <w:t>(二)、工艺技术方案选用原则</w:t>
        </w:r>
        <w:r>
          <w:tab/>
        </w:r>
        <w:r>
          <w:fldChar w:fldCharType="begin"/>
        </w:r>
        <w:r>
          <w:instrText xml:space="preserve"> PAGEREF _Toc29128 \h </w:instrText>
        </w:r>
        <w:r>
          <w:fldChar w:fldCharType="separate"/>
        </w:r>
        <w:r>
          <w:t>32</w:t>
        </w:r>
        <w:r>
          <w:fldChar w:fldCharType="end"/>
        </w:r>
      </w:hyperlink>
    </w:p>
    <w:p>
      <w:pPr>
        <w:pStyle w:val="TOC2"/>
        <w:tabs>
          <w:tab w:val="right" w:leader="dot" w:pos="8306"/>
        </w:tabs>
      </w:pPr>
      <w:hyperlink w:anchor="_Toc46" w:history="1">
        <w:r>
          <w:rPr>
            <w:rFonts w:ascii="仿宋" w:eastAsia="仿宋" w:hAnsi="仿宋" w:cs="仿宋" w:hint="eastAsia"/>
            <w:lang w:eastAsia="zh-CN"/>
          </w:rPr>
          <w:t>(三)、工艺技术方案要求</w:t>
        </w:r>
        <w:r>
          <w:tab/>
        </w:r>
        <w:r>
          <w:fldChar w:fldCharType="begin"/>
        </w:r>
        <w:r>
          <w:instrText xml:space="preserve"> PAGEREF _Toc46 \h </w:instrText>
        </w:r>
        <w:r>
          <w:fldChar w:fldCharType="separate"/>
        </w:r>
        <w:r>
          <w:t>34</w:t>
        </w:r>
        <w:r>
          <w:fldChar w:fldCharType="end"/>
        </w:r>
      </w:hyperlink>
    </w:p>
    <w:p>
      <w:pPr>
        <w:pStyle w:val="TOC1"/>
        <w:tabs>
          <w:tab w:val="right" w:leader="dot" w:pos="8306"/>
        </w:tabs>
      </w:pPr>
      <w:hyperlink w:anchor="_Toc11049" w:history="1">
        <w:r>
          <w:rPr>
            <w:rFonts w:ascii="仿宋" w:eastAsia="仿宋" w:hAnsi="仿宋" w:cs="仿宋" w:hint="eastAsia"/>
            <w:lang w:eastAsia="zh-CN"/>
          </w:rPr>
          <w:t>九、生产安全保护</w:t>
        </w:r>
        <w:r>
          <w:tab/>
        </w:r>
        <w:r>
          <w:fldChar w:fldCharType="begin"/>
        </w:r>
        <w:r>
          <w:instrText xml:space="preserve"> PAGEREF _Toc11049 \h </w:instrText>
        </w:r>
        <w:r>
          <w:fldChar w:fldCharType="separate"/>
        </w:r>
        <w:r>
          <w:t>36</w:t>
        </w:r>
        <w:r>
          <w:fldChar w:fldCharType="end"/>
        </w:r>
      </w:hyperlink>
    </w:p>
    <w:p>
      <w:pPr>
        <w:pStyle w:val="TOC2"/>
        <w:tabs>
          <w:tab w:val="right" w:leader="dot" w:pos="8306"/>
        </w:tabs>
      </w:pPr>
      <w:hyperlink w:anchor="_Toc23782" w:history="1">
        <w:r>
          <w:rPr>
            <w:rFonts w:ascii="仿宋" w:eastAsia="仿宋" w:hAnsi="仿宋" w:cs="仿宋" w:hint="eastAsia"/>
            <w:lang w:eastAsia="zh-CN"/>
          </w:rPr>
          <w:t>(一)、消防安全</w:t>
        </w:r>
        <w:r>
          <w:tab/>
        </w:r>
        <w:r>
          <w:fldChar w:fldCharType="begin"/>
        </w:r>
        <w:r>
          <w:instrText xml:space="preserve"> PAGEREF _Toc23782 \h </w:instrText>
        </w:r>
        <w:r>
          <w:fldChar w:fldCharType="separate"/>
        </w:r>
        <w:r>
          <w:t>36</w:t>
        </w:r>
        <w:r>
          <w:fldChar w:fldCharType="end"/>
        </w:r>
      </w:hyperlink>
    </w:p>
    <w:p>
      <w:pPr>
        <w:pStyle w:val="TOC2"/>
        <w:tabs>
          <w:tab w:val="right" w:leader="dot" w:pos="8306"/>
        </w:tabs>
      </w:pPr>
      <w:hyperlink w:anchor="_Toc20502" w:history="1">
        <w:r>
          <w:rPr>
            <w:rFonts w:ascii="仿宋" w:eastAsia="仿宋" w:hAnsi="仿宋" w:cs="仿宋" w:hint="eastAsia"/>
            <w:lang w:eastAsia="zh-CN"/>
          </w:rPr>
          <w:t>(二)、防火防爆总图布置措施</w:t>
        </w:r>
        <w:r>
          <w:tab/>
        </w:r>
        <w:r>
          <w:fldChar w:fldCharType="begin"/>
        </w:r>
        <w:r>
          <w:instrText xml:space="preserve"> PAGEREF _Toc20502 \h </w:instrText>
        </w:r>
        <w:r>
          <w:fldChar w:fldCharType="separate"/>
        </w:r>
        <w:r>
          <w:t>38</w:t>
        </w:r>
        <w:r>
          <w:fldChar w:fldCharType="end"/>
        </w:r>
      </w:hyperlink>
    </w:p>
    <w:p>
      <w:pPr>
        <w:pStyle w:val="TOC2"/>
        <w:tabs>
          <w:tab w:val="right" w:leader="dot" w:pos="8306"/>
        </w:tabs>
      </w:pPr>
      <w:hyperlink w:anchor="_Toc15358" w:history="1">
        <w:r>
          <w:rPr>
            <w:rFonts w:ascii="仿宋" w:eastAsia="仿宋" w:hAnsi="仿宋" w:cs="仿宋" w:hint="eastAsia"/>
            <w:lang w:eastAsia="zh-CN"/>
          </w:rPr>
          <w:t>(三)、自然灾害防范措施</w:t>
        </w:r>
        <w:r>
          <w:tab/>
        </w:r>
        <w:r>
          <w:fldChar w:fldCharType="begin"/>
        </w:r>
        <w:r>
          <w:instrText xml:space="preserve"> PAGEREF _Toc15358 \h </w:instrText>
        </w:r>
        <w:r>
          <w:fldChar w:fldCharType="separate"/>
        </w:r>
        <w:r>
          <w:t>38</w:t>
        </w:r>
        <w:r>
          <w:fldChar w:fldCharType="end"/>
        </w:r>
      </w:hyperlink>
    </w:p>
    <w:p>
      <w:pPr>
        <w:pStyle w:val="TOC2"/>
        <w:tabs>
          <w:tab w:val="right" w:leader="dot" w:pos="8306"/>
        </w:tabs>
      </w:pPr>
      <w:hyperlink w:anchor="_Toc19406" w:history="1">
        <w:r>
          <w:rPr>
            <w:rFonts w:ascii="仿宋" w:eastAsia="仿宋" w:hAnsi="仿宋" w:cs="仿宋" w:hint="eastAsia"/>
            <w:lang w:eastAsia="zh-CN"/>
          </w:rPr>
          <w:t>(四)、安全色及安全标志使用要求</w:t>
        </w:r>
        <w:r>
          <w:tab/>
        </w:r>
        <w:r>
          <w:fldChar w:fldCharType="begin"/>
        </w:r>
        <w:r>
          <w:instrText xml:space="preserve"> PAGEREF _Toc19406 \h </w:instrText>
        </w:r>
        <w:r>
          <w:fldChar w:fldCharType="separate"/>
        </w:r>
        <w:r>
          <w:t>39</w:t>
        </w:r>
        <w:r>
          <w:fldChar w:fldCharType="end"/>
        </w:r>
      </w:hyperlink>
    </w:p>
    <w:p>
      <w:pPr>
        <w:pStyle w:val="TOC2"/>
        <w:tabs>
          <w:tab w:val="right" w:leader="dot" w:pos="8306"/>
        </w:tabs>
      </w:pPr>
      <w:hyperlink w:anchor="_Toc30200" w:history="1">
        <w:r>
          <w:rPr>
            <w:rFonts w:ascii="仿宋" w:eastAsia="仿宋" w:hAnsi="仿宋" w:cs="仿宋" w:hint="eastAsia"/>
            <w:lang w:eastAsia="zh-CN"/>
          </w:rPr>
          <w:t>(五)、防尘防毒措施</w:t>
        </w:r>
        <w:r>
          <w:tab/>
        </w:r>
        <w:r>
          <w:fldChar w:fldCharType="begin"/>
        </w:r>
        <w:r>
          <w:instrText xml:space="preserve"> PAGEREF _Toc30200 \h </w:instrText>
        </w:r>
        <w:r>
          <w:fldChar w:fldCharType="separate"/>
        </w:r>
        <w:r>
          <w:t>40</w:t>
        </w:r>
        <w:r>
          <w:fldChar w:fldCharType="end"/>
        </w:r>
      </w:hyperlink>
    </w:p>
    <w:p>
      <w:pPr>
        <w:pStyle w:val="TOC2"/>
        <w:tabs>
          <w:tab w:val="right" w:leader="dot" w:pos="8306"/>
        </w:tabs>
      </w:pPr>
      <w:hyperlink w:anchor="_Toc11803" w:history="1">
        <w:r>
          <w:rPr>
            <w:rFonts w:ascii="仿宋" w:eastAsia="仿宋" w:hAnsi="仿宋" w:cs="仿宋" w:hint="eastAsia"/>
            <w:lang w:eastAsia="zh-CN"/>
          </w:rPr>
          <w:t>(六)、防静电、触电防护及防雷措施</w:t>
        </w:r>
        <w:r>
          <w:tab/>
        </w:r>
        <w:r>
          <w:fldChar w:fldCharType="begin"/>
        </w:r>
        <w:r>
          <w:instrText xml:space="preserve"> PAGEREF _Toc11803 \h </w:instrText>
        </w:r>
        <w:r>
          <w:fldChar w:fldCharType="separate"/>
        </w:r>
        <w:r>
          <w:t>41</w:t>
        </w:r>
        <w:r>
          <w:fldChar w:fldCharType="end"/>
        </w:r>
      </w:hyperlink>
    </w:p>
    <w:p>
      <w:pPr>
        <w:pStyle w:val="TOC2"/>
        <w:tabs>
          <w:tab w:val="right" w:leader="dot" w:pos="8306"/>
        </w:tabs>
      </w:pPr>
      <w:hyperlink w:anchor="_Toc22396" w:history="1">
        <w:r>
          <w:rPr>
            <w:rFonts w:ascii="仿宋" w:eastAsia="仿宋" w:hAnsi="仿宋" w:cs="仿宋" w:hint="eastAsia"/>
            <w:lang w:eastAsia="zh-CN"/>
          </w:rPr>
          <w:t>(七)、机械设备安全保障措施</w:t>
        </w:r>
        <w:r>
          <w:tab/>
        </w:r>
        <w:r>
          <w:fldChar w:fldCharType="begin"/>
        </w:r>
        <w:r>
          <w:instrText xml:space="preserve"> PAGEREF _Toc22396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42" w:history="1">
        <w:r>
          <w:rPr>
            <w:rFonts w:ascii="仿宋" w:eastAsia="仿宋" w:hAnsi="仿宋" w:cs="仿宋" w:hint="eastAsia"/>
            <w:lang w:eastAsia="zh-CN"/>
          </w:rPr>
          <w:t>十、夜光涂料项目人力资源管理</w:t>
        </w:r>
        <w:r>
          <w:tab/>
        </w:r>
        <w:r>
          <w:fldChar w:fldCharType="begin"/>
        </w:r>
        <w:r>
          <w:instrText xml:space="preserve"> PAGEREF _Toc17642 \h </w:instrText>
        </w:r>
        <w:r>
          <w:fldChar w:fldCharType="separate"/>
        </w:r>
        <w:r>
          <w:t>44</w:t>
        </w:r>
        <w:r>
          <w:fldChar w:fldCharType="end"/>
        </w:r>
      </w:hyperlink>
    </w:p>
    <w:p>
      <w:pPr>
        <w:pStyle w:val="TOC2"/>
        <w:tabs>
          <w:tab w:val="right" w:leader="dot" w:pos="8306"/>
        </w:tabs>
      </w:pPr>
      <w:hyperlink w:anchor="_Toc25377" w:history="1">
        <w:r>
          <w:rPr>
            <w:rFonts w:ascii="仿宋" w:eastAsia="仿宋" w:hAnsi="仿宋" w:cs="仿宋" w:hint="eastAsia"/>
            <w:lang w:eastAsia="zh-CN"/>
          </w:rPr>
          <w:t>(一)、建立健全的预算管理制度</w:t>
        </w:r>
        <w:r>
          <w:tab/>
        </w:r>
        <w:r>
          <w:fldChar w:fldCharType="begin"/>
        </w:r>
        <w:r>
          <w:instrText xml:space="preserve"> PAGEREF _Toc25377 \h </w:instrText>
        </w:r>
        <w:r>
          <w:fldChar w:fldCharType="separate"/>
        </w:r>
        <w:r>
          <w:t>44</w:t>
        </w:r>
        <w:r>
          <w:fldChar w:fldCharType="end"/>
        </w:r>
      </w:hyperlink>
    </w:p>
    <w:p>
      <w:pPr>
        <w:pStyle w:val="TOC2"/>
        <w:tabs>
          <w:tab w:val="right" w:leader="dot" w:pos="8306"/>
        </w:tabs>
      </w:pPr>
      <w:hyperlink w:anchor="_Toc11108" w:history="1">
        <w:r>
          <w:rPr>
            <w:rFonts w:ascii="仿宋" w:eastAsia="仿宋" w:hAnsi="仿宋" w:cs="仿宋" w:hint="eastAsia"/>
            <w:lang w:eastAsia="zh-CN"/>
          </w:rPr>
          <w:t>(二)、加强资金流动监控</w:t>
        </w:r>
        <w:r>
          <w:tab/>
        </w:r>
        <w:r>
          <w:fldChar w:fldCharType="begin"/>
        </w:r>
        <w:r>
          <w:instrText xml:space="preserve"> PAGEREF _Toc11108 \h </w:instrText>
        </w:r>
        <w:r>
          <w:fldChar w:fldCharType="separate"/>
        </w:r>
        <w:r>
          <w:t>46</w:t>
        </w:r>
        <w:r>
          <w:fldChar w:fldCharType="end"/>
        </w:r>
      </w:hyperlink>
    </w:p>
    <w:p>
      <w:pPr>
        <w:pStyle w:val="TOC2"/>
        <w:tabs>
          <w:tab w:val="right" w:leader="dot" w:pos="8306"/>
        </w:tabs>
      </w:pPr>
      <w:hyperlink w:anchor="_Toc9877" w:history="1">
        <w:r>
          <w:rPr>
            <w:rFonts w:ascii="仿宋" w:eastAsia="仿宋" w:hAnsi="仿宋" w:cs="仿宋" w:hint="eastAsia"/>
            <w:lang w:eastAsia="zh-CN"/>
          </w:rPr>
          <w:t>(三)、制定完善的风险控制机制</w:t>
        </w:r>
        <w:r>
          <w:tab/>
        </w:r>
        <w:r>
          <w:fldChar w:fldCharType="begin"/>
        </w:r>
        <w:r>
          <w:instrText xml:space="preserve"> PAGEREF _Toc9877 \h </w:instrText>
        </w:r>
        <w:r>
          <w:fldChar w:fldCharType="separate"/>
        </w:r>
        <w:r>
          <w:t>47</w:t>
        </w:r>
        <w:r>
          <w:fldChar w:fldCharType="end"/>
        </w:r>
      </w:hyperlink>
    </w:p>
    <w:p>
      <w:pPr>
        <w:pStyle w:val="TOC2"/>
        <w:tabs>
          <w:tab w:val="right" w:leader="dot" w:pos="8306"/>
        </w:tabs>
      </w:pPr>
      <w:hyperlink w:anchor="_Toc17156" w:history="1">
        <w:r>
          <w:rPr>
            <w:rFonts w:ascii="仿宋" w:eastAsia="仿宋" w:hAnsi="仿宋" w:cs="仿宋" w:hint="eastAsia"/>
            <w:lang w:eastAsia="zh-CN"/>
          </w:rPr>
          <w:t>(四)、优化成本管理</w:t>
        </w:r>
        <w:r>
          <w:tab/>
        </w:r>
        <w:r>
          <w:fldChar w:fldCharType="begin"/>
        </w:r>
        <w:r>
          <w:instrText xml:space="preserve"> PAGEREF _Toc17156 \h </w:instrText>
        </w:r>
        <w:r>
          <w:fldChar w:fldCharType="separate"/>
        </w:r>
        <w:r>
          <w:t>48</w:t>
        </w:r>
        <w:r>
          <w:fldChar w:fldCharType="end"/>
        </w:r>
      </w:hyperlink>
    </w:p>
    <w:p>
      <w:pPr>
        <w:pStyle w:val="TOC1"/>
        <w:tabs>
          <w:tab w:val="right" w:leader="dot" w:pos="8306"/>
        </w:tabs>
      </w:pPr>
      <w:hyperlink w:anchor="_Toc26078" w:history="1">
        <w:r>
          <w:rPr>
            <w:rFonts w:ascii="仿宋" w:eastAsia="仿宋" w:hAnsi="仿宋" w:cs="仿宋" w:hint="eastAsia"/>
            <w:lang w:eastAsia="zh-CN"/>
          </w:rPr>
          <w:t>十一、夜光涂料项目投资规划</w:t>
        </w:r>
        <w:r>
          <w:tab/>
        </w:r>
        <w:r>
          <w:fldChar w:fldCharType="begin"/>
        </w:r>
        <w:r>
          <w:instrText xml:space="preserve"> PAGEREF _Toc26078 \h </w:instrText>
        </w:r>
        <w:r>
          <w:fldChar w:fldCharType="separate"/>
        </w:r>
        <w:r>
          <w:t>49</w:t>
        </w:r>
        <w:r>
          <w:fldChar w:fldCharType="end"/>
        </w:r>
      </w:hyperlink>
    </w:p>
    <w:p>
      <w:pPr>
        <w:pStyle w:val="TOC2"/>
        <w:tabs>
          <w:tab w:val="right" w:leader="dot" w:pos="8306"/>
        </w:tabs>
      </w:pPr>
      <w:hyperlink w:anchor="_Toc28234" w:history="1">
        <w:r>
          <w:rPr>
            <w:rFonts w:ascii="仿宋" w:eastAsia="仿宋" w:hAnsi="仿宋" w:cs="仿宋" w:hint="eastAsia"/>
            <w:lang w:eastAsia="zh-CN"/>
          </w:rPr>
          <w:t>(一)、夜光涂料项目总投资估算</w:t>
        </w:r>
        <w:r>
          <w:tab/>
        </w:r>
        <w:r>
          <w:fldChar w:fldCharType="begin"/>
        </w:r>
        <w:r>
          <w:instrText xml:space="preserve"> PAGEREF _Toc28234 \h </w:instrText>
        </w:r>
        <w:r>
          <w:fldChar w:fldCharType="separate"/>
        </w:r>
        <w:r>
          <w:t>49</w:t>
        </w:r>
        <w:r>
          <w:fldChar w:fldCharType="end"/>
        </w:r>
      </w:hyperlink>
    </w:p>
    <w:p>
      <w:pPr>
        <w:pStyle w:val="TOC2"/>
        <w:tabs>
          <w:tab w:val="right" w:leader="dot" w:pos="8306"/>
        </w:tabs>
      </w:pPr>
      <w:hyperlink w:anchor="_Toc13771" w:history="1">
        <w:r>
          <w:rPr>
            <w:rFonts w:ascii="仿宋" w:eastAsia="仿宋" w:hAnsi="仿宋" w:cs="仿宋" w:hint="eastAsia"/>
            <w:lang w:eastAsia="zh-CN"/>
          </w:rPr>
          <w:t>(二)、资金筹措</w:t>
        </w:r>
        <w:r>
          <w:tab/>
        </w:r>
        <w:r>
          <w:fldChar w:fldCharType="begin"/>
        </w:r>
        <w:r>
          <w:instrText xml:space="preserve"> PAGEREF _Toc13771 \h </w:instrText>
        </w:r>
        <w:r>
          <w:fldChar w:fldCharType="separate"/>
        </w:r>
        <w:r>
          <w:t>51</w:t>
        </w:r>
        <w:r>
          <w:fldChar w:fldCharType="end"/>
        </w:r>
      </w:hyperlink>
    </w:p>
    <w:p>
      <w:pPr>
        <w:pStyle w:val="TOC1"/>
        <w:tabs>
          <w:tab w:val="right" w:leader="dot" w:pos="8306"/>
        </w:tabs>
      </w:pPr>
      <w:hyperlink w:anchor="_Toc25068" w:history="1">
        <w:r>
          <w:rPr>
            <w:rFonts w:ascii="仿宋" w:eastAsia="仿宋" w:hAnsi="仿宋" w:cs="仿宋" w:hint="eastAsia"/>
            <w:lang w:eastAsia="zh-CN"/>
          </w:rPr>
          <w:t>十二、夜光涂料项目风险管理</w:t>
        </w:r>
        <w:r>
          <w:tab/>
        </w:r>
        <w:r>
          <w:fldChar w:fldCharType="begin"/>
        </w:r>
        <w:r>
          <w:instrText xml:space="preserve"> PAGEREF _Toc25068 \h </w:instrText>
        </w:r>
        <w:r>
          <w:fldChar w:fldCharType="separate"/>
        </w:r>
        <w:r>
          <w:t>51</w:t>
        </w:r>
        <w:r>
          <w:fldChar w:fldCharType="end"/>
        </w:r>
      </w:hyperlink>
    </w:p>
    <w:p>
      <w:pPr>
        <w:pStyle w:val="TOC2"/>
        <w:tabs>
          <w:tab w:val="right" w:leader="dot" w:pos="8306"/>
        </w:tabs>
      </w:pPr>
      <w:hyperlink w:anchor="_Toc9936" w:history="1">
        <w:r>
          <w:rPr>
            <w:rFonts w:ascii="仿宋" w:eastAsia="仿宋" w:hAnsi="仿宋" w:cs="仿宋" w:hint="eastAsia"/>
            <w:lang w:eastAsia="zh-CN"/>
          </w:rPr>
          <w:t>(一)、风险识别与评估</w:t>
        </w:r>
        <w:r>
          <w:tab/>
        </w:r>
        <w:r>
          <w:fldChar w:fldCharType="begin"/>
        </w:r>
        <w:r>
          <w:instrText xml:space="preserve"> PAGEREF _Toc9936 \h </w:instrText>
        </w:r>
        <w:r>
          <w:fldChar w:fldCharType="separate"/>
        </w:r>
        <w:r>
          <w:t>51</w:t>
        </w:r>
        <w:r>
          <w:fldChar w:fldCharType="end"/>
        </w:r>
      </w:hyperlink>
    </w:p>
    <w:p>
      <w:pPr>
        <w:pStyle w:val="TOC2"/>
        <w:tabs>
          <w:tab w:val="right" w:leader="dot" w:pos="8306"/>
        </w:tabs>
      </w:pPr>
      <w:hyperlink w:anchor="_Toc18620" w:history="1">
        <w:r>
          <w:rPr>
            <w:rFonts w:ascii="仿宋" w:eastAsia="仿宋" w:hAnsi="仿宋" w:cs="仿宋" w:hint="eastAsia"/>
            <w:lang w:eastAsia="zh-CN"/>
          </w:rPr>
          <w:t>(二)、风险应对策略</w:t>
        </w:r>
        <w:r>
          <w:tab/>
        </w:r>
        <w:r>
          <w:fldChar w:fldCharType="begin"/>
        </w:r>
        <w:r>
          <w:instrText xml:space="preserve"> PAGEREF _Toc18620 \h </w:instrText>
        </w:r>
        <w:r>
          <w:fldChar w:fldCharType="separate"/>
        </w:r>
        <w:r>
          <w:t>52</w:t>
        </w:r>
        <w:r>
          <w:fldChar w:fldCharType="end"/>
        </w:r>
      </w:hyperlink>
    </w:p>
    <w:p>
      <w:pPr>
        <w:pStyle w:val="TOC2"/>
        <w:tabs>
          <w:tab w:val="right" w:leader="dot" w:pos="8306"/>
        </w:tabs>
      </w:pPr>
      <w:hyperlink w:anchor="_Toc27618" w:history="1">
        <w:r>
          <w:rPr>
            <w:rFonts w:ascii="仿宋" w:eastAsia="仿宋" w:hAnsi="仿宋" w:cs="仿宋" w:hint="eastAsia"/>
            <w:lang w:eastAsia="zh-CN"/>
          </w:rPr>
          <w:t>(三)、风险监控与控制</w:t>
        </w:r>
        <w:r>
          <w:tab/>
        </w:r>
        <w:r>
          <w:fldChar w:fldCharType="begin"/>
        </w:r>
        <w:r>
          <w:instrText xml:space="preserve"> PAGEREF _Toc27618 \h </w:instrText>
        </w:r>
        <w:r>
          <w:fldChar w:fldCharType="separate"/>
        </w:r>
        <w:r>
          <w:t>54</w:t>
        </w:r>
        <w:r>
          <w:fldChar w:fldCharType="end"/>
        </w:r>
      </w:hyperlink>
    </w:p>
    <w:p>
      <w:pPr>
        <w:pStyle w:val="TOC1"/>
        <w:tabs>
          <w:tab w:val="right" w:leader="dot" w:pos="8306"/>
        </w:tabs>
      </w:pPr>
      <w:hyperlink w:anchor="_Toc6046" w:history="1">
        <w:r>
          <w:rPr>
            <w:rFonts w:ascii="仿宋" w:eastAsia="仿宋" w:hAnsi="仿宋" w:cs="仿宋" w:hint="eastAsia"/>
            <w:lang w:eastAsia="zh-CN"/>
          </w:rPr>
          <w:t>十三、质量管理体系</w:t>
        </w:r>
        <w:r>
          <w:tab/>
        </w:r>
        <w:r>
          <w:fldChar w:fldCharType="begin"/>
        </w:r>
        <w:r>
          <w:instrText xml:space="preserve"> PAGEREF _Toc6046 \h </w:instrText>
        </w:r>
        <w:r>
          <w:fldChar w:fldCharType="separate"/>
        </w:r>
        <w:r>
          <w:t>55</w:t>
        </w:r>
        <w:r>
          <w:fldChar w:fldCharType="end"/>
        </w:r>
      </w:hyperlink>
    </w:p>
    <w:p>
      <w:pPr>
        <w:pStyle w:val="TOC2"/>
        <w:tabs>
          <w:tab w:val="right" w:leader="dot" w:pos="8306"/>
        </w:tabs>
      </w:pPr>
      <w:hyperlink w:anchor="_Toc1295" w:history="1">
        <w:r>
          <w:rPr>
            <w:rFonts w:ascii="仿宋" w:eastAsia="仿宋" w:hAnsi="仿宋" w:cs="仿宋" w:hint="eastAsia"/>
            <w:lang w:eastAsia="zh-CN"/>
          </w:rPr>
          <w:t>(一)、质量目标与方针</w:t>
        </w:r>
        <w:r>
          <w:tab/>
        </w:r>
        <w:r>
          <w:fldChar w:fldCharType="begin"/>
        </w:r>
        <w:r>
          <w:instrText xml:space="preserve"> PAGEREF _Toc1295 \h </w:instrText>
        </w:r>
        <w:r>
          <w:fldChar w:fldCharType="separate"/>
        </w:r>
        <w:r>
          <w:t>55</w:t>
        </w:r>
        <w:r>
          <w:fldChar w:fldCharType="end"/>
        </w:r>
      </w:hyperlink>
    </w:p>
    <w:p>
      <w:pPr>
        <w:pStyle w:val="TOC2"/>
        <w:tabs>
          <w:tab w:val="right" w:leader="dot" w:pos="8306"/>
        </w:tabs>
      </w:pPr>
      <w:hyperlink w:anchor="_Toc6719" w:history="1">
        <w:r>
          <w:rPr>
            <w:rFonts w:ascii="仿宋" w:eastAsia="仿宋" w:hAnsi="仿宋" w:cs="仿宋" w:hint="eastAsia"/>
            <w:lang w:eastAsia="zh-CN"/>
          </w:rPr>
          <w:t>(二)、质量管理责任</w:t>
        </w:r>
        <w:r>
          <w:tab/>
        </w:r>
        <w:r>
          <w:fldChar w:fldCharType="begin"/>
        </w:r>
        <w:r>
          <w:instrText xml:space="preserve"> PAGEREF _Toc6719 \h </w:instrText>
        </w:r>
        <w:r>
          <w:fldChar w:fldCharType="separate"/>
        </w:r>
        <w:r>
          <w:t>56</w:t>
        </w:r>
        <w:r>
          <w:fldChar w:fldCharType="end"/>
        </w:r>
      </w:hyperlink>
    </w:p>
    <w:p>
      <w:pPr>
        <w:pStyle w:val="TOC2"/>
        <w:tabs>
          <w:tab w:val="right" w:leader="dot" w:pos="8306"/>
        </w:tabs>
      </w:pPr>
      <w:hyperlink w:anchor="_Toc29660" w:history="1">
        <w:r>
          <w:rPr>
            <w:rFonts w:ascii="仿宋" w:eastAsia="仿宋" w:hAnsi="仿宋" w:cs="仿宋" w:hint="eastAsia"/>
            <w:lang w:eastAsia="zh-CN"/>
          </w:rPr>
          <w:t>(三)、质量管理体系文件</w:t>
        </w:r>
        <w:r>
          <w:tab/>
        </w:r>
        <w:r>
          <w:fldChar w:fldCharType="begin"/>
        </w:r>
        <w:r>
          <w:instrText xml:space="preserve"> PAGEREF _Toc29660 \h </w:instrText>
        </w:r>
        <w:r>
          <w:fldChar w:fldCharType="separate"/>
        </w:r>
        <w:r>
          <w:t>58</w:t>
        </w:r>
        <w:r>
          <w:fldChar w:fldCharType="end"/>
        </w:r>
      </w:hyperlink>
    </w:p>
    <w:p>
      <w:pPr>
        <w:pStyle w:val="TOC2"/>
        <w:tabs>
          <w:tab w:val="right" w:leader="dot" w:pos="8306"/>
        </w:tabs>
      </w:pPr>
      <w:hyperlink w:anchor="_Toc18025" w:history="1">
        <w:r>
          <w:rPr>
            <w:rFonts w:ascii="仿宋" w:eastAsia="仿宋" w:hAnsi="仿宋" w:cs="仿宋" w:hint="eastAsia"/>
            <w:lang w:eastAsia="zh-CN"/>
          </w:rPr>
          <w:t>(四)、质量培训与教育</w:t>
        </w:r>
        <w:r>
          <w:tab/>
        </w:r>
        <w:r>
          <w:fldChar w:fldCharType="begin"/>
        </w:r>
        <w:r>
          <w:instrText xml:space="preserve"> PAGEREF _Toc18025 \h </w:instrText>
        </w:r>
        <w:r>
          <w:fldChar w:fldCharType="separate"/>
        </w:r>
        <w:r>
          <w:t>60</w:t>
        </w:r>
        <w:r>
          <w:fldChar w:fldCharType="end"/>
        </w:r>
      </w:hyperlink>
    </w:p>
    <w:p>
      <w:pPr>
        <w:pStyle w:val="TOC2"/>
        <w:tabs>
          <w:tab w:val="right" w:leader="dot" w:pos="8306"/>
        </w:tabs>
      </w:pPr>
      <w:hyperlink w:anchor="_Toc28608" w:history="1">
        <w:r>
          <w:rPr>
            <w:rFonts w:ascii="仿宋" w:eastAsia="仿宋" w:hAnsi="仿宋" w:cs="仿宋" w:hint="eastAsia"/>
            <w:lang w:eastAsia="zh-CN"/>
          </w:rPr>
          <w:t>(五)、质量审核与评价</w:t>
        </w:r>
        <w:r>
          <w:tab/>
        </w:r>
        <w:r>
          <w:fldChar w:fldCharType="begin"/>
        </w:r>
        <w:r>
          <w:instrText xml:space="preserve"> PAGEREF _Toc28608 \h </w:instrText>
        </w:r>
        <w:r>
          <w:fldChar w:fldCharType="separate"/>
        </w:r>
        <w:r>
          <w:t>61</w:t>
        </w:r>
        <w:r>
          <w:fldChar w:fldCharType="end"/>
        </w:r>
      </w:hyperlink>
    </w:p>
    <w:p>
      <w:pPr>
        <w:pStyle w:val="TOC2"/>
        <w:tabs>
          <w:tab w:val="right" w:leader="dot" w:pos="8306"/>
        </w:tabs>
      </w:pPr>
      <w:hyperlink w:anchor="_Toc4914" w:history="1">
        <w:r>
          <w:rPr>
            <w:rFonts w:ascii="仿宋" w:eastAsia="仿宋" w:hAnsi="仿宋" w:cs="仿宋" w:hint="eastAsia"/>
            <w:lang w:eastAsia="zh-CN"/>
          </w:rPr>
          <w:t>(六)、不符合与纠正措施</w:t>
        </w:r>
        <w:r>
          <w:tab/>
        </w:r>
        <w:r>
          <w:fldChar w:fldCharType="begin"/>
        </w:r>
        <w:r>
          <w:instrText xml:space="preserve"> PAGEREF _Toc4914 \h </w:instrText>
        </w:r>
        <w:r>
          <w:fldChar w:fldCharType="separate"/>
        </w:r>
        <w:r>
          <w:t>62</w:t>
        </w:r>
        <w:r>
          <w:fldChar w:fldCharType="end"/>
        </w:r>
      </w:hyperlink>
    </w:p>
    <w:p>
      <w:pPr>
        <w:pStyle w:val="TOC1"/>
        <w:tabs>
          <w:tab w:val="right" w:leader="dot" w:pos="8306"/>
        </w:tabs>
      </w:pPr>
      <w:hyperlink w:anchor="_Toc808" w:history="1">
        <w:r>
          <w:rPr>
            <w:rFonts w:ascii="仿宋" w:eastAsia="仿宋" w:hAnsi="仿宋" w:cs="仿宋" w:hint="eastAsia"/>
            <w:lang w:eastAsia="zh-CN"/>
          </w:rPr>
          <w:t>十四、夜光涂料项目实施时间节点</w:t>
        </w:r>
        <w:r>
          <w:tab/>
        </w:r>
        <w:r>
          <w:fldChar w:fldCharType="begin"/>
        </w:r>
        <w:r>
          <w:instrText xml:space="preserve"> PAGEREF _Toc808 \h </w:instrText>
        </w:r>
        <w:r>
          <w:fldChar w:fldCharType="separate"/>
        </w:r>
        <w:r>
          <w:t>63</w:t>
        </w:r>
        <w:r>
          <w:fldChar w:fldCharType="end"/>
        </w:r>
      </w:hyperlink>
    </w:p>
    <w:p>
      <w:pPr>
        <w:pStyle w:val="TOC2"/>
        <w:tabs>
          <w:tab w:val="right" w:leader="dot" w:pos="8306"/>
        </w:tabs>
      </w:pPr>
      <w:hyperlink w:anchor="_Toc14929" w:history="1">
        <w:r>
          <w:rPr>
            <w:rFonts w:ascii="仿宋" w:eastAsia="仿宋" w:hAnsi="仿宋" w:cs="仿宋" w:hint="eastAsia"/>
            <w:lang w:eastAsia="zh-CN"/>
          </w:rPr>
          <w:t>(一)、夜光涂料项目启动阶段时间节点</w:t>
        </w:r>
        <w:r>
          <w:tab/>
        </w:r>
        <w:r>
          <w:fldChar w:fldCharType="begin"/>
        </w:r>
        <w:r>
          <w:instrText xml:space="preserve"> PAGEREF _Toc14929 \h </w:instrText>
        </w:r>
        <w:r>
          <w:fldChar w:fldCharType="separate"/>
        </w:r>
        <w:r>
          <w:t>63</w:t>
        </w:r>
        <w:r>
          <w:fldChar w:fldCharType="end"/>
        </w:r>
      </w:hyperlink>
    </w:p>
    <w:p>
      <w:pPr>
        <w:pStyle w:val="TOC2"/>
        <w:tabs>
          <w:tab w:val="right" w:leader="dot" w:pos="8306"/>
        </w:tabs>
      </w:pPr>
      <w:hyperlink w:anchor="_Toc32234" w:history="1">
        <w:r>
          <w:rPr>
            <w:rFonts w:ascii="仿宋" w:eastAsia="仿宋" w:hAnsi="仿宋" w:cs="仿宋" w:hint="eastAsia"/>
            <w:lang w:eastAsia="zh-CN"/>
          </w:rPr>
          <w:t>(二)、夜光涂料项目执行阶段时间节点</w:t>
        </w:r>
        <w:r>
          <w:tab/>
        </w:r>
        <w:r>
          <w:fldChar w:fldCharType="begin"/>
        </w:r>
        <w:r>
          <w:instrText xml:space="preserve"> PAGEREF _Toc32234 \h </w:instrText>
        </w:r>
        <w:r>
          <w:fldChar w:fldCharType="separate"/>
        </w:r>
        <w:r>
          <w:t>64</w:t>
        </w:r>
        <w:r>
          <w:fldChar w:fldCharType="end"/>
        </w:r>
      </w:hyperlink>
    </w:p>
    <w:p>
      <w:pPr>
        <w:pStyle w:val="TOC2"/>
        <w:tabs>
          <w:tab w:val="right" w:leader="dot" w:pos="8306"/>
        </w:tabs>
      </w:pPr>
      <w:hyperlink w:anchor="_Toc15703" w:history="1">
        <w:r>
          <w:rPr>
            <w:rFonts w:ascii="仿宋" w:eastAsia="仿宋" w:hAnsi="仿宋" w:cs="仿宋" w:hint="eastAsia"/>
            <w:lang w:eastAsia="zh-CN"/>
          </w:rPr>
          <w:t>(三)、夜光涂料项目完成阶段时间节点</w:t>
        </w:r>
        <w:r>
          <w:tab/>
        </w:r>
        <w:r>
          <w:fldChar w:fldCharType="begin"/>
        </w:r>
        <w:r>
          <w:instrText xml:space="preserve"> PAGEREF _Toc15703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50"/>
      <w:r>
        <w:rPr>
          <w:rFonts w:ascii="仿宋" w:eastAsia="仿宋" w:hAnsi="仿宋" w:cs="仿宋" w:hint="eastAsia"/>
          <w:sz w:val="28"/>
          <w:lang w:eastAsia="zh-CN"/>
        </w:rPr>
        <w:t>一、夜光涂料项目建设背景及必要性分析</w:t>
      </w:r>
      <w:bookmarkEnd w:id="2"/>
    </w:p>
    <w:p>
      <w:pPr>
        <w:pStyle w:val="Heading2"/>
        <w:rPr>
          <w:rFonts w:ascii="仿宋" w:eastAsia="仿宋" w:hAnsi="仿宋" w:cs="仿宋" w:hint="eastAsia"/>
          <w:lang w:eastAsia="zh-CN"/>
        </w:rPr>
      </w:pPr>
      <w:bookmarkStart w:id="3" w:name="_Toc4897"/>
      <w:r>
        <w:rPr>
          <w:rFonts w:ascii="仿宋" w:eastAsia="仿宋" w:hAnsi="仿宋" w:cs="仿宋" w:hint="eastAsia"/>
          <w:lang w:eastAsia="zh-CN"/>
        </w:rPr>
        <w:t>(一)、夜光涂料项目背景分析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夜光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夜光涂料项目在这个潮流中的定位。同时，我们将关注行业内涌现的新兴机遇，以便夜光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夜光涂料项目提供了强大的发展动力。我们将聚焦于行业内最新的技术发展趋势，包括但不限于人工智能、大数据分析、物联网等领域。通过深度的技术研究，我们将确保夜光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夜光涂料项目发展的源泉。我们将投入更多的精力对市场需求进行深入剖析，超越表面的需求，深入挖掘潜在的市场痛点和机遇。通过对市场需求的细致了解，夜光涂料项目将更有针对性地设计解决方案，满足市场的多样化需求，从而更好地促进夜光涂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夜光涂料项目战略至关重要。我们将对竞争态势进行更为深入的分析，包括但不限于市场份额、产品特点、客户满意度等多个维度。通过深度的竞争分析，夜光涂料项目将能够更准确地把握市场脉搏，制定具有竞争力的夜光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夜光涂料项目的发展具有直接的影响。我们将进行更为全面的法规和政策分析，了解行业发展中的潜在法律风险和合规挑战。通过充分了解和遵守相关法规，夜光涂料项目将确保在法律框架内合法合规运营，为夜光涂料项目的稳健发展提供有力支持。</w:t>
      </w:r>
    </w:p>
    <w:p>
      <w:pPr>
        <w:pStyle w:val="Heading2"/>
        <w:ind w:firstLine="560" w:firstLineChars="200"/>
        <w:rPr>
          <w:rFonts w:ascii="仿宋" w:eastAsia="仿宋" w:hAnsi="仿宋" w:cs="仿宋" w:hint="eastAsia"/>
          <w:sz w:val="28"/>
          <w:lang w:eastAsia="zh-CN"/>
        </w:rPr>
      </w:pPr>
      <w:bookmarkStart w:id="4" w:name="_Toc15181"/>
      <w:r>
        <w:rPr>
          <w:rFonts w:ascii="仿宋" w:eastAsia="仿宋" w:hAnsi="仿宋" w:cs="仿宋" w:hint="eastAsia"/>
          <w:sz w:val="28"/>
          <w:lang w:eastAsia="zh-CN"/>
        </w:rPr>
        <w:t>(二)、夜光涂料项目建设必要性分析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建设的迫切性源于对行业发展趋势的深刻洞察。我们正处于一个行业变革的时代，科技创新、数字化转型成为企业发展的关键动力。夜光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建设不仅仅是为了跟上潮流，更是为了通过技术创新推动企业的持续发展。通过引入先进的技术和解决方案，夜光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夜光涂料项目的建设成为必然选择，通过提高产品质量、拓展服务领域，从而在竞争中获得更多的机会。夜光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夜光涂料项目建设的必要性体现在对客户需求更精准的满足。通过夜光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建设的背后是对企业持续创新的追求。只有通过不断创新，企业才能在竞争中立于不败之地。夜光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172"/>
      <w:r>
        <w:rPr>
          <w:rFonts w:ascii="仿宋" w:eastAsia="仿宋" w:hAnsi="仿宋" w:cs="仿宋" w:hint="eastAsia"/>
          <w:sz w:val="28"/>
          <w:lang w:eastAsia="zh-CN"/>
        </w:rPr>
        <w:t>二、夜光涂料项目危机管理</w:t>
      </w:r>
      <w:bookmarkEnd w:id="5"/>
    </w:p>
    <w:p>
      <w:pPr>
        <w:pStyle w:val="Heading2"/>
        <w:rPr>
          <w:rFonts w:ascii="仿宋" w:eastAsia="仿宋" w:hAnsi="仿宋" w:cs="仿宋" w:hint="eastAsia"/>
          <w:lang w:eastAsia="zh-CN"/>
        </w:rPr>
      </w:pPr>
      <w:bookmarkStart w:id="6" w:name="_Toc2180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夜光涂料项目危机管理中，危机预警与识别是确保夜光涂料项目稳健运行的核心步骤。通过建立全面的监测机制，夜光涂料项目团队旨在及时发现和理解潜在的风险和危机因素，以便采取及时的预防和应对措施，确保夜光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首先，通过深入的风险评估，夜光涂料项目团队全面分析了整个夜光涂料项目和各个阶段可能存在的威胁。这包括准确评估每个潜在风险的发生概率和可能影响的程度，为后续危机预警提供了有力支持。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夜光涂料项目团队着重于明确定义夜光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夜光涂料项目进展的持续监控，团队能够及时发现潜在问题并作出迅速反应。夜光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在这一阶段，团队的专业素养和反应速度将发挥至关重要的作用，以确保潜在危机能够在初期得到有效的处理，最大程度地减轻负面影响。通过危机预警与识别，夜光涂料项目得以更有序、可控地推进。</w:t>
      </w:r>
    </w:p>
    <w:p>
      <w:pPr>
        <w:pStyle w:val="Heading2"/>
        <w:ind w:firstLine="560" w:firstLineChars="200"/>
        <w:rPr>
          <w:rFonts w:ascii="仿宋" w:eastAsia="仿宋" w:hAnsi="仿宋" w:cs="仿宋" w:hint="eastAsia"/>
          <w:sz w:val="28"/>
          <w:lang w:eastAsia="zh-CN"/>
        </w:rPr>
      </w:pPr>
      <w:bookmarkStart w:id="7" w:name="_Toc109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在危机发生时，夜光涂料项目团队立即行动，成立了应急小组。该小组的任务是迅速制定并实施紧急应对措施，以最小化潜在损失。以下是采取的主要措施：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暂停夜光涂料项目进度：为遏制危机蔓延，夜光涂料项目暂时停止进行，以便全面评估当前状况。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资源重新分配：重新评估夜光涂料项目资源的分配，确保最大限度地减小损失。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实时沟通：与关键利益相关者建立实时沟通机制，向他们传递夜光涂料项目危机的实际状况，保障夜光涂料项目核心利益。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在紧急应对的同时，夜光涂料项目团队强调了团队协作和有效沟通的重要性。以下是团队协作的关键举措：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信息共享机制：建立了信息共享平台，确保团队成员能够及时获取夜光涂料项目危机的实时信息。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领导者沟通：夜光涂料项目领导者通过定期会议和即时沟通工具，指导团队应对危机，保持团队稳定运行。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随着危机得到初步控制，夜光涂料项目团队转向制定恢复计划，以确保夜光涂料项目能够从中迅速恢复。主要恢复计划包括：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修复受损的进度计划：重新评估夜光涂料项目进度，制定修复计划，确保夜光涂料项目尽快回归正常进程。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重新调整资源分配：优化资源分配，确保夜光涂料项目在有限资源下高效运转。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风险管理机制加强：对夜光涂料项目风险进行全面评估，制定更强化的风险管理策略，以预防未来可能的危机。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5115"/>
      <w:r>
        <w:rPr>
          <w:rFonts w:ascii="仿宋" w:eastAsia="仿宋" w:hAnsi="仿宋" w:cs="仿宋" w:hint="eastAsia"/>
          <w:sz w:val="28"/>
          <w:lang w:eastAsia="zh-CN"/>
        </w:rPr>
        <w:t>三、夜光涂料项目概论</w:t>
      </w:r>
      <w:bookmarkEnd w:id="8"/>
    </w:p>
    <w:p>
      <w:pPr>
        <w:pStyle w:val="Heading2"/>
        <w:rPr>
          <w:rFonts w:ascii="仿宋" w:eastAsia="仿宋" w:hAnsi="仿宋" w:cs="仿宋" w:hint="eastAsia"/>
          <w:lang w:eastAsia="zh-CN"/>
        </w:rPr>
      </w:pPr>
      <w:bookmarkStart w:id="9" w:name="_Toc1240"/>
      <w:r>
        <w:rPr>
          <w:rFonts w:ascii="仿宋" w:eastAsia="仿宋" w:hAnsi="仿宋" w:cs="仿宋" w:hint="eastAsia"/>
          <w:lang w:eastAsia="zh-CN"/>
        </w:rPr>
        <w:t>(一)、夜光涂料项目概况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起源追溯至对市场的深入洞察。市场的不断演变与变革为夜光涂料项目提供了难得的机遇。当前市场存在的需求缺口和变革的大环境共同构成了夜光涂料项目的背景。这个夜光涂料项目旨在充分利用市场机遇，填补行业中尚未满足的需求，为客户提供全新的解决方案。市场的变革和需求的增长使得这个夜光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夜光涂料项目名称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正式命名为夜光涂料。这个名称不仅仅是一个标识，更代表了夜光涂料项目的核心理念和愿景。它蕴含着夜光涂料项目所要解决问题的关键字，具有强烈的表达和辨识度，为夜光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夜光涂料项目目标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核心目标是提供一种全新、高效的解决方案，满足客户日益增长的需求。夜光涂料项目追求的不仅仅是满足市场需求，更是在市场中获得卓越的竞争优势。通过不断提升产品或服务的质量和创新水平，夜光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夜光涂料项目范围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全面涵盖了产品研发、制造、市场推广和售后服务，确保从产品设计到最终用户体验的全方位关注。这一全面的夜光涂料项目范围是为了确保夜光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夜光涂料项目时间表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夜光涂料项目计划在未来18个月内完成，包括研发、测试、市场试点和正式推出等不同阶段。这个时间表的合理设计是为了确保夜光涂料项目各个阶段的顺利推进，以便按时交付高质量的成果。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1.6 夜光涂料项目预算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夜光涂料项目总预算估算为XX百万美元，主要分配在研发、市场推广、人员培训和运营等方面。这一充足的预算为夜光涂料项目提供了充足的资源，确保夜光涂料项目在各个方面都能取得优异的表现。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夜光涂料项目风险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夜光涂料项目可能面临的风险包括市场接受度低、技术难题、竞争激烈等。夜光涂料项目团队已经制定了相应的风险应对计划，通过前瞻性的风险管理，确保夜光涂料项目在面对不确定性时能够迅速做出应对。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夜光涂料项目团队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夜光涂料项目汇聚了一支经验丰富、多领域专业素养的核心团队，确保夜光涂料项目在各个方面都能拥有高水平的执行力。团队的协同作战是夜光涂料项目成功的关键因素之一。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夜光涂料项目背景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夜光涂料项目的背景根植于市场对更高效、创新产品的渴望，同时也受到科技发展对行业格局的深刻改变的影响。这为夜光涂料项目提供了广阔的发展空间和市场需求。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夜光涂料项目现状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截至目前，夜光涂料项目已完成市场调研和技术验证，取得了初步的成功。这为夜光涂料项目在未来的发展奠定了坚实的基础，为更远大的目标打下了坚实的基石。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970"/>
      <w:r>
        <w:rPr>
          <w:rFonts w:ascii="仿宋" w:eastAsia="仿宋" w:hAnsi="仿宋" w:cs="仿宋" w:hint="eastAsia"/>
          <w:sz w:val="28"/>
          <w:lang w:eastAsia="zh-CN"/>
        </w:rPr>
        <w:t>(二)、夜光涂料项目目标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keyword》夜光涂料项目首要业务目标是在市场中占据有利地位，实现产品/服务的成功推广和销售。通过不断提升产品质量、创新性，夜光涂料项目追求成为行业中的领导者，赢得更多客户的青睐。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在科技迅速发展的时代，夜光涂料项目着眼于技术创新。通过持续的研发和技术升级，夜光涂料项目旨在推出更具创新性的产品或服务，以满足市场对新鲜、先进解决方案的需求。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为了建立可持续的客户关系，夜光涂料项目设定了客户满意度目标。通过提供卓越的产品质量和优质的客户服务，夜光涂料项目追求赢得客户的信任和忠诚度，确保他们的满意度达到行业领先水平。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夜光涂料项目注重社会责任和可持续发展。通过实施环保、社会责任夜光涂料项目，夜光涂料项目致力于在经济发展的同时保护环境，促进社会公平，实现可持续经营。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夜光涂料项目的团队是实现目标的核心驱动力。因此，夜光涂料项目设定了团队发展目标，包括提升团队成员的专业技能、培养领导力，以及搭建协同高效的团队工作氛围。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6066"/>
      <w:r>
        <w:rPr>
          <w:rFonts w:ascii="仿宋" w:eastAsia="仿宋" w:hAnsi="仿宋" w:cs="仿宋" w:hint="eastAsia"/>
          <w:sz w:val="28"/>
          <w:lang w:eastAsia="zh-CN"/>
        </w:rPr>
        <w:t>(三)、夜光涂料项目提出的理由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夜光涂料项目提出的理由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提出源于对市场机遇的深刻洞察。当前市场中存在的需求缺口和行业发展趋势表明，有巨大的商业机会等待被开发。通过准确捕捉市场机遇，夜光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理念基于对技术创新的信仰。通过持续的研发和技术投入，夜光涂料项目有望推出更具创新性的产品或服务。在科技飞速发展的当下，夜光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提出是为了增强企业的行业竞争力。通过提升产品或服务的质量和独特性，夜光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响应了消费者需求的变化。随着社会和科技的不断发展，消费者对产品和服务的需求也在发生变化。通过深入了解并及时回应消费者的新需求，夜光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夜光涂料项目的提出是企业战略发展规划的一部分。在面对日益激烈的市场竞争和不断变化的商业环境中，夜光涂料项目作为企业战略的一环，旨在为企业开辟新的增长领域，巩固企业在行业中的地位。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提出不仅仅是基于商业考量，还注重社会责任。通过推出环保、社会责任等方面的夜光涂料项目，夜光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夜光涂料项目的提出反映了对利益相关者期望的关注。包括客户、员工、投资者等利益相关者在企业发展中都有着各自的期望，夜光涂料项目力求在满足这些期望的同时，取得更大的共赢。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8364"/>
      <w:r>
        <w:rPr>
          <w:rFonts w:ascii="仿宋" w:eastAsia="仿宋" w:hAnsi="仿宋" w:cs="仿宋" w:hint="eastAsia"/>
          <w:sz w:val="28"/>
          <w:lang w:eastAsia="zh-CN"/>
        </w:rPr>
        <w:t>(四)、夜光涂料项目意义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在实施夜光涂料项目的过程中，我们不仅仅是在追逐商业成功，更是为企业和社会的多个层面创造了深远的意义。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的首要意义在于提升企业的市场竞争力。通过持续的创新和对产品质量的高标准要求，夜光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夜光涂料项目的推进将促使行业技术水平的提升。通过引入先进技术和创新性解决方案，夜光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夜光涂料项目不仅创造了大量就业机会，提高了就业水平，还注重社会责任和环保。通过参与社会公益事业和推动环保夜光涂料项目，夜光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综合而言，夜光涂料项目意义重大，不仅推动了企业的发展，也为行业和社会的进步贡献了积极力量。这是一个全面而深刻的影响，将在未来产生可持续的正面效应。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297"/>
      <w:r>
        <w:rPr>
          <w:rFonts w:ascii="仿宋" w:eastAsia="仿宋" w:hAnsi="仿宋" w:cs="仿宋" w:hint="eastAsia"/>
          <w:sz w:val="28"/>
          <w:lang w:eastAsia="zh-CN"/>
        </w:rPr>
        <w:t>(五)、夜光涂料项目背景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在当今迅猛发展的商业环境中，夜光涂料项目的动因根植于对多方面因素的审慎考量。这个夜光涂料项目的提出并非孤立的决策，而是对企业所处背景深入思考的产物。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市场的不断演变是夜光涂料项目背后的首要原因。科技的迅速发展和全球市场的快速变化使得企业必须灵活应对。夜光涂料项目应运而生，旨在通过创新性的解决方案迎合市场的多变需求，赢得竞争中的先机。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竞争的激烈程度也是夜光涂料项目背景中不可忽视的一环。企业需要在激烈竞争中脱颖而出，为此，夜光涂料项目致力于打破常规，提供独特的价值主张，以吸引客户并确保市场份额的增长。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技术的迅速发展为企业带来了机遇与挑战。作为夜光涂料项目启动的背景之一，对新兴技术的应用将有助于提升企业的技术水平，使其在不断演进的商业环境中保持竞争优势。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此外，社会对企业责任的期望也在逐渐升高。夜光涂料项目充分融入了社会责任的理念，通过可持续经营和社会公益夜光涂料项目，企图为社会贡献一份力量，在商业成功的同时关注社会价值。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5575"/>
      <w:r>
        <w:rPr>
          <w:rFonts w:ascii="仿宋" w:eastAsia="仿宋" w:hAnsi="仿宋" w:cs="仿宋" w:hint="eastAsia"/>
          <w:sz w:val="28"/>
          <w:lang w:eastAsia="zh-CN"/>
        </w:rPr>
        <w:t>四、夜光涂料项目绩效评估</w:t>
      </w:r>
      <w:bookmarkEnd w:id="14"/>
    </w:p>
    <w:p>
      <w:pPr>
        <w:pStyle w:val="Heading2"/>
        <w:rPr>
          <w:rFonts w:ascii="仿宋" w:eastAsia="仿宋" w:hAnsi="仿宋" w:cs="仿宋" w:hint="eastAsia"/>
          <w:lang w:eastAsia="zh-CN"/>
        </w:rPr>
      </w:pPr>
      <w:bookmarkStart w:id="15" w:name="_Toc869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夜光涂料项目中，我们设计了一套全面的绩效评估指标，以确保夜光涂料项目的可控和成功交付。这些指标跨足夜光涂料项目目标、成本、进度和质量等多个维度，为我们提供了全面洞察夜光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目标达成率是我们关注的首要指标。我们设定了明确的目标，并通过定期监测和评估，迅速发现并应对潜在的目标偏差。这为夜光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成本绩效是另一个核心关注点。通过实际成本与预算成本的对比分析，我们深入了解成本差异的原因，及时调整资源分配，保持夜光涂料项目在经济效益方面的合理水平。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夜光涂料项目进度作为关键的绩效指标之一，得到了精心的关注。我们制定了详细的夜光涂料项目进度计划，并设立了进度符合度指标，确保实际进度与计划进度保持一致。这使我们能够快速发现和解决潜在的进度问题，保持夜光涂料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夜光涂料项目绩效的不可或缺的一环。我们引入了一系列的质量标准和客户满意度指标，以确保夜光涂料项目交付的成果在质量上达到或超越预期水平。通过持续监测这些指标，我们努力提升夜光涂料项目整体质量水平，为夜光涂料项目的成功交付提供有力保障。通过这些科学且全面的绩效评估，我们能够更好地引导夜光涂料项目的持续改进，确保夜光涂料项目目标的顺利达成。</w:t>
      </w:r>
    </w:p>
    <w:p>
      <w:pPr>
        <w:pStyle w:val="Heading2"/>
        <w:ind w:firstLine="560" w:firstLineChars="200"/>
        <w:rPr>
          <w:rFonts w:ascii="仿宋" w:eastAsia="仿宋" w:hAnsi="仿宋" w:cs="仿宋" w:hint="eastAsia"/>
          <w:sz w:val="28"/>
          <w:lang w:eastAsia="zh-CN"/>
        </w:rPr>
      </w:pPr>
      <w:bookmarkStart w:id="16" w:name="_Toc2337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绩效评估是夜光涂料项目中的关键环节，为确保夜光涂料项目达到预期目标，我们采用了多层次、多维度的绩效评估方法。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夜光涂料项目的战略目标对齐，确保每个决策和行动都与夜光涂料项目整体目标保持一致。团队会定期召开战略对齐会议，审视当前工作与夜光涂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夜光涂料项目进度、质量、成本和风险等方面。这些指标通过数据收集和分析，为夜光涂料项目管理团队提供了客观的评估依据。例如，我们通过夜光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绩效评估不仅仅停留在夜光涂料项目内部，还考虑了夜光涂料项目对外部环境的影响。我们定期进行干系人满意度调查，以了解各利益相关方对夜光涂料项目的期望和满意度，并及时做出调整。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https://d.book118.com/026152144033010034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夜光涂料项目计划设计方案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67BA4"/>
    <w:rsid w:val="62F67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152144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2024-01-12T18:47:00Z</dcterms:created>
  <dcterms:modified xsi:type="dcterms:W3CDTF">2024-01-12T18:47:29Z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A4DBD1FEF99B4602B5B6828E5FCF0E36_11</vt:lpwstr>
  </property>
  <property fmtid="{D5CDD505-2E9C-101B-9397-08002B2CF9AE}" pid="3" name="KSOProductBuildVer">
    <vt:lpwstr>2052-12.1.0.16120</vt:lpwstr>
  </property>
</Properties>
</file>