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2024年厨房壁橱、橱柜行业</w:t>
      </w:r>
      <w:r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  <w:t>趋势报告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8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_Toc786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0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一、安全与劳动保护</w:t>
        </w:r>
        <w:r>
          <w:tab/>
        </w:r>
        <w:r>
          <w:fldChar w:fldCharType="begin"/>
        </w:r>
        <w:r>
          <w:instrText xml:space="preserve"> PAGEREF _Toc23407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_Toc11592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0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_Toc22306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_Toc10964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7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二、厨房壁橱、橱柜行业公司治理与社会责任</w:t>
        </w:r>
        <w:r>
          <w:tab/>
        </w:r>
        <w:r>
          <w:fldChar w:fldCharType="begin"/>
        </w:r>
        <w:r>
          <w:instrText xml:space="preserve"> PAGEREF _Toc28075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_Toc5708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_Toc2088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_Toc29131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_Toc12269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_Toc6737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8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三、质量与技术管理</w:t>
        </w:r>
        <w:r>
          <w:tab/>
        </w:r>
        <w:r>
          <w:fldChar w:fldCharType="begin"/>
        </w:r>
        <w:r>
          <w:instrText xml:space="preserve"> PAGEREF _Toc27386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_Toc3831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(二)、技术标准与创新</w:t>
        </w:r>
        <w:r>
          <w:tab/>
        </w:r>
        <w:r>
          <w:fldChar w:fldCharType="begin"/>
        </w:r>
        <w:r>
          <w:instrText xml:space="preserve"> PAGEREF _Toc20678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2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四、资金筹措与投资分析</w:t>
        </w:r>
        <w:r>
          <w:tab/>
        </w:r>
        <w:r>
          <w:fldChar w:fldCharType="begin"/>
        </w:r>
        <w:r>
          <w:instrText xml:space="preserve"> PAGEREF _Toc29426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(一)、资金需求与筹措计划</w:t>
        </w:r>
        <w:r>
          <w:tab/>
        </w:r>
        <w:r>
          <w:fldChar w:fldCharType="begin"/>
        </w:r>
        <w:r>
          <w:instrText xml:space="preserve"> PAGEREF _Toc17105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(二)、投资分析与回报预期</w:t>
        </w:r>
        <w:r>
          <w:tab/>
        </w:r>
        <w:r>
          <w:fldChar w:fldCharType="begin"/>
        </w:r>
        <w:r>
          <w:instrText xml:space="preserve"> PAGEREF _Toc10363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6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五、项目背景与概况</w:t>
        </w:r>
        <w:r>
          <w:tab/>
        </w:r>
        <w:r>
          <w:fldChar w:fldCharType="begin"/>
        </w:r>
        <w:r>
          <w:instrText xml:space="preserve"> PAGEREF _Toc20061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_Toc5131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_Toc10545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5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(三)、厨房壁橱、橱柜行业及市场分析</w:t>
        </w:r>
        <w:r>
          <w:tab/>
        </w:r>
        <w:r>
          <w:fldChar w:fldCharType="begin"/>
        </w:r>
        <w:r>
          <w:instrText xml:space="preserve"> PAGEREF _Toc21152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六、项目运营与管理</w:t>
        </w:r>
        <w:r>
          <w:tab/>
        </w:r>
        <w:r>
          <w:fldChar w:fldCharType="begin"/>
        </w:r>
        <w:r>
          <w:instrText xml:space="preserve"> PAGEREF _Toc2403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1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(一)、运营模式选择</w:t>
        </w:r>
        <w:r>
          <w:tab/>
        </w:r>
        <w:r>
          <w:fldChar w:fldCharType="begin"/>
        </w:r>
        <w:r>
          <w:instrText xml:space="preserve"> PAGEREF _Toc17110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(二)、人力资源规划</w:t>
        </w:r>
        <w:r>
          <w:tab/>
        </w:r>
        <w:r>
          <w:fldChar w:fldCharType="begin"/>
        </w:r>
        <w:r>
          <w:instrText xml:space="preserve"> PAGEREF _Toc22646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(三)、财务管理计划</w:t>
        </w:r>
        <w:r>
          <w:tab/>
        </w:r>
        <w:r>
          <w:fldChar w:fldCharType="begin"/>
        </w:r>
        <w:r>
          <w:instrText xml:space="preserve"> PAGEREF _Toc28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(四)、供应链管理</w:t>
        </w:r>
        <w:r>
          <w:tab/>
        </w:r>
        <w:r>
          <w:fldChar w:fldCharType="begin"/>
        </w:r>
        <w:r>
          <w:instrText xml:space="preserve"> PAGEREF _Toc1097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2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七、厨房壁橱、橱柜行业投资管理策略</w:t>
        </w:r>
        <w:r>
          <w:tab/>
        </w:r>
        <w:r>
          <w:fldChar w:fldCharType="begin"/>
        </w:r>
        <w:r>
          <w:instrText xml:space="preserve"> PAGEREF _Toc10324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(一)、厨房壁橱、橱柜行业投资估算主要内容</w:t>
        </w:r>
        <w:r>
          <w:tab/>
        </w:r>
        <w:r>
          <w:fldChar w:fldCharType="begin"/>
        </w:r>
        <w:r>
          <w:instrText xml:space="preserve"> PAGEREF _Toc1200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(二)、厨房壁橱、橱柜行业设备购置投资费用管理</w:t>
        </w:r>
        <w:r>
          <w:tab/>
        </w:r>
        <w:r>
          <w:fldChar w:fldCharType="begin"/>
        </w:r>
        <w:r>
          <w:instrText xml:space="preserve"> PAGEREF _Toc18325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(三)、厨房壁橱、橱柜行业装修施工投资费用管理</w:t>
        </w:r>
        <w:r>
          <w:tab/>
        </w:r>
        <w:r>
          <w:fldChar w:fldCharType="begin"/>
        </w:r>
        <w:r>
          <w:instrText xml:space="preserve"> PAGEREF _Toc8880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(四)、厨房壁橱、橱柜行业流动资金管理</w:t>
        </w:r>
        <w:r>
          <w:tab/>
        </w:r>
        <w:r>
          <w:fldChar w:fldCharType="begin"/>
        </w:r>
        <w:r>
          <w:instrText xml:space="preserve"> PAGEREF _Toc25327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00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八、项目技术流程</w:t>
        </w:r>
        <w:r>
          <w:tab/>
        </w:r>
        <w:r>
          <w:fldChar w:fldCharType="begin"/>
        </w:r>
        <w:r>
          <w:instrText xml:space="preserve"> PAGEREF _Toc14000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(一)、技术方案选择</w:t>
        </w:r>
        <w:r>
          <w:tab/>
        </w:r>
        <w:r>
          <w:fldChar w:fldCharType="begin"/>
        </w:r>
        <w:r>
          <w:instrText xml:space="preserve"> PAGEREF _Toc8801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3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(二)、设备选型方案</w:t>
        </w:r>
        <w:r>
          <w:tab/>
        </w:r>
        <w:r>
          <w:fldChar w:fldCharType="begin"/>
        </w:r>
        <w:r>
          <w:instrText xml:space="preserve"> PAGEREF _Toc32033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_Toc23389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0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九、领导力发展与企业文化</w:t>
        </w:r>
        <w:r>
          <w:tab/>
        </w:r>
        <w:r>
          <w:fldChar w:fldCharType="begin"/>
        </w:r>
        <w:r>
          <w:instrText xml:space="preserve"> PAGEREF _Toc23907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_Toc2192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_Toc7422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_Toc24775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(四)、领导力在变革中的作用</w:t>
        </w:r>
        <w:r>
          <w:tab/>
        </w:r>
        <w:r>
          <w:fldChar w:fldCharType="begin"/>
        </w:r>
        <w:r>
          <w:instrText xml:space="preserve"> PAGEREF _Toc2399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2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十、厨房壁橱、橱柜行业人力资源管理策略</w:t>
        </w:r>
        <w:r>
          <w:tab/>
        </w:r>
        <w:r>
          <w:fldChar w:fldCharType="begin"/>
        </w:r>
        <w:r>
          <w:instrText xml:space="preserve"> PAGEREF _Toc3628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(一)、厨房壁橱、橱柜行业人力资源管理原则</w:t>
        </w:r>
        <w:r>
          <w:tab/>
        </w:r>
        <w:r>
          <w:fldChar w:fldCharType="begin"/>
        </w:r>
        <w:r>
          <w:instrText xml:space="preserve"> PAGEREF _Toc13496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(二)、厨房壁橱、橱柜行业劳动关系管理</w:t>
        </w:r>
        <w:r>
          <w:tab/>
        </w:r>
        <w:r>
          <w:fldChar w:fldCharType="begin"/>
        </w:r>
        <w:r>
          <w:instrText xml:space="preserve"> PAGEREF _Toc20523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(三)、厨房壁橱、橱柜行业人员配置方案</w:t>
        </w:r>
        <w:r>
          <w:tab/>
        </w:r>
        <w:r>
          <w:fldChar w:fldCharType="begin"/>
        </w:r>
        <w:r>
          <w:instrText xml:space="preserve"> PAGEREF _Toc1724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(四)、厨房壁橱、橱柜行业员工招聘方案</w:t>
        </w:r>
        <w:r>
          <w:tab/>
        </w:r>
        <w:r>
          <w:fldChar w:fldCharType="begin"/>
        </w:r>
        <w:r>
          <w:instrText xml:space="preserve"> PAGEREF _Toc26047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(五)、厨房壁橱、橱柜行业绩效和薪酬管理方案</w:t>
        </w:r>
        <w:r>
          <w:tab/>
        </w:r>
        <w:r>
          <w:fldChar w:fldCharType="begin"/>
        </w:r>
        <w:r>
          <w:instrText xml:space="preserve"> PAGEREF _Toc10307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(六)、厨房壁橱、橱柜行业员工福利管理方案</w:t>
        </w:r>
        <w:r>
          <w:tab/>
        </w:r>
        <w:r>
          <w:fldChar w:fldCharType="begin"/>
        </w:r>
        <w:r>
          <w:instrText xml:space="preserve"> PAGEREF _Toc19199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2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十一、公司文化与社会责任</w:t>
        </w:r>
        <w:r>
          <w:tab/>
        </w:r>
        <w:r>
          <w:fldChar w:fldCharType="begin"/>
        </w:r>
        <w:r>
          <w:instrText xml:space="preserve"> PAGEREF _Toc18725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(一)、公司文化建设</w:t>
        </w:r>
        <w:r>
          <w:tab/>
        </w:r>
        <w:r>
          <w:fldChar w:fldCharType="begin"/>
        </w:r>
        <w:r>
          <w:instrText xml:space="preserve"> PAGEREF _Toc27670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7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_Toc31175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6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十二、可持续发展与绿色经营</w:t>
        </w:r>
        <w:r>
          <w:tab/>
        </w:r>
        <w:r>
          <w:fldChar w:fldCharType="begin"/>
        </w:r>
        <w:r>
          <w:instrText xml:space="preserve"> PAGEREF _Toc16663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1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(一)、可持续发展战略与目标</w:t>
        </w:r>
        <w:r>
          <w:tab/>
        </w:r>
        <w:r>
          <w:fldChar w:fldCharType="begin"/>
        </w:r>
        <w:r>
          <w:instrText xml:space="preserve"> PAGEREF _Toc24110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1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(二)、环保政策与实践</w:t>
        </w:r>
        <w:r>
          <w:tab/>
        </w:r>
        <w:r>
          <w:fldChar w:fldCharType="begin"/>
        </w:r>
        <w:r>
          <w:instrText xml:space="preserve"> PAGEREF _Toc8517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(三)、资源利用与循环经济</w:t>
        </w:r>
        <w:r>
          <w:tab/>
        </w:r>
        <w:r>
          <w:fldChar w:fldCharType="begin"/>
        </w:r>
        <w:r>
          <w:instrText xml:space="preserve"> PAGEREF _Toc28313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3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(四)、碳中和与生态足迹</w:t>
        </w:r>
        <w:r>
          <w:tab/>
        </w:r>
        <w:r>
          <w:fldChar w:fldCharType="begin"/>
        </w:r>
        <w:r>
          <w:instrText xml:space="preserve"> PAGEREF _Toc20936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https://d.book118.com/026153045111010035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24CD6B9A"/>
    <w:rsid w:val="3DAC44EE"/>
    <w:rsid w:val="453746B4"/>
    <w:rsid w:val="482775B3"/>
    <w:rsid w:val="49C53810"/>
    <w:rsid w:val="4E155AC7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026153045111010035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2024-01-17T06:00:02Z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