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化学药品原料药行业相关公司设立可行性研究报告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7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_Toc9744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4" w:history="1">
        <w:r>
          <w:rPr>
            <w:rFonts w:ascii="仿宋" w:eastAsia="仿宋" w:hAnsi="仿宋" w:cs="仿宋" w:hint="eastAsia"/>
            <w:lang w:eastAsia="zh-CN"/>
          </w:rPr>
          <w:t>一、化学药品原料药筹建公司基本信息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_Toc8535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_Toc19906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_Toc23583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_Toc10313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_Toc20730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_Toc4460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_Toc24256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_Toc6840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_Toc8485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5" w:history="1">
        <w:r>
          <w:rPr>
            <w:rFonts w:ascii="仿宋" w:eastAsia="仿宋" w:hAnsi="仿宋" w:cs="仿宋" w:hint="eastAsia"/>
            <w:lang w:eastAsia="zh-CN"/>
          </w:rPr>
          <w:t>(七)、化学药品原料药项目建设必要性分析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_Toc1830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_Toc14985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_Toc27111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_Toc32685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_Toc4458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_Toc26356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41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_Toc15841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_Toc24131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_Toc22904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_Toc12931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_Toc27455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_Toc28759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6" w:history="1">
        <w:r>
          <w:rPr>
            <w:rFonts w:ascii="仿宋" w:eastAsia="仿宋" w:hAnsi="仿宋" w:cs="仿宋" w:hint="eastAsia"/>
            <w:lang w:eastAsia="zh-CN"/>
          </w:rPr>
          <w:t>(一)、化学药品原料药项目背景分析</w:t>
        </w:r>
        <w:r>
          <w:tab/>
        </w:r>
        <w:r>
          <w:fldChar w:fldCharType="begin"/>
        </w:r>
        <w:r>
          <w:instrText xml:space="preserve"> PAGEREF _Toc3856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0" w:history="1">
        <w:r>
          <w:rPr>
            <w:rFonts w:ascii="仿宋" w:eastAsia="仿宋" w:hAnsi="仿宋" w:cs="仿宋" w:hint="eastAsia"/>
            <w:lang w:eastAsia="zh-CN"/>
          </w:rPr>
          <w:t>(二)、化学药品原料药项目建设必要性分析</w:t>
        </w:r>
        <w:r>
          <w:tab/>
        </w:r>
        <w:r>
          <w:fldChar w:fldCharType="begin"/>
        </w:r>
        <w:r>
          <w:instrText xml:space="preserve"> PAGEREF _Toc12550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_Toc32052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_Toc15660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_Toc8492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_Toc12576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_Toc21898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3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_Toc30314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8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_Toc2208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_Toc21998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_Toc31464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_Toc10926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9" w:history="1">
        <w:r>
          <w:rPr>
            <w:rFonts w:ascii="仿宋" w:eastAsia="仿宋" w:hAnsi="仿宋" w:cs="仿宋" w:hint="eastAsia"/>
            <w:lang w:eastAsia="zh-CN"/>
          </w:rPr>
          <w:t>(五)、化学药品原料药项目总投资</w:t>
        </w:r>
        <w:r>
          <w:tab/>
        </w:r>
        <w:r>
          <w:fldChar w:fldCharType="begin"/>
        </w:r>
        <w:r>
          <w:instrText xml:space="preserve"> PAGEREF _Toc4229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_Toc12831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_Toc9441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8" w:history="1">
        <w:r>
          <w:rPr>
            <w:rFonts w:ascii="仿宋" w:eastAsia="仿宋" w:hAnsi="仿宋" w:cs="仿宋" w:hint="eastAsia"/>
            <w:lang w:eastAsia="zh-CN"/>
          </w:rPr>
          <w:t>(一)、化学药品原料药项目进度安排</w:t>
        </w:r>
        <w:r>
          <w:tab/>
        </w:r>
        <w:r>
          <w:fldChar w:fldCharType="begin"/>
        </w:r>
        <w:r>
          <w:instrText xml:space="preserve"> PAGEREF _Toc4888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(二)、化学药品原料药项目实施保障措施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_Toc17951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_Toc20073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_Toc26593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_Toc25313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_Toc29335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_Toc31878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_Toc23709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91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_Toc19891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_Toc29062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_Toc12860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_Toc30524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7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794"/>
      <w:r>
        <w:rPr>
          <w:rFonts w:ascii="仿宋" w:eastAsia="仿宋" w:hAnsi="仿宋" w:cs="仿宋" w:hint="eastAsia"/>
          <w:sz w:val="28"/>
          <w:lang w:eastAsia="zh-CN"/>
        </w:rPr>
        <w:t>一、化学药品原料药筹建公司基本信息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53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02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17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07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90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经营范围：从事XXX相关业务(企业依法自主选择经营化学药品原料药项目，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开展经营活动；依法须经批准的化学药品原料药项目，经相关部门批准后依批准的内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容开展经营活动；不得从事本市产业政策禁止和限制类化学药品原料药项目的经营活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58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https://d.book118.com/026201032121010040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6201032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2024-01-01T11:25:00Z</dcterms:created>
  <dcterms:modified xsi:type="dcterms:W3CDTF">2024-01-01T11:26:09Z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7374ECAAB0BD4D31AD80BC6094F7BE2E_11</vt:lpwstr>
  </property>
  <property fmtid="{D5CDD505-2E9C-101B-9397-08002B2CF9AE}" pid="3" name="KSOProductBuildVer">
    <vt:lpwstr>2052-12.1.0.16120</vt:lpwstr>
  </property>
</Properties>
</file>