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石材、石料加工品及制品项目计划设计方案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21" w:history="1">
        <w:r>
          <w:rPr>
            <w:rFonts w:ascii="仿宋" w:eastAsia="仿宋" w:hAnsi="仿宋" w:cs="仿宋" w:hint="eastAsia"/>
            <w:lang w:eastAsia="zh-CN"/>
          </w:rPr>
          <w:t>序言</w:t>
        </w:r>
        <w:r>
          <w:tab/>
        </w:r>
        <w:r>
          <w:fldChar w:fldCharType="begin"/>
        </w:r>
        <w:r>
          <w:instrText xml:space="preserve"> PAGEREF _Toc20121 \h </w:instrText>
        </w:r>
        <w:r>
          <w:fldChar w:fldCharType="separate"/>
        </w:r>
        <w:r>
          <w:t>3</w:t>
        </w:r>
        <w:r>
          <w:fldChar w:fldCharType="end"/>
        </w:r>
      </w:hyperlink>
    </w:p>
    <w:p>
      <w:pPr>
        <w:pStyle w:val="TOC1"/>
        <w:tabs>
          <w:tab w:val="right" w:leader="dot" w:pos="8306"/>
        </w:tabs>
      </w:pPr>
      <w:hyperlink w:anchor="_Toc28108" w:history="1">
        <w:r>
          <w:rPr>
            <w:rFonts w:ascii="仿宋" w:eastAsia="仿宋" w:hAnsi="仿宋" w:cs="仿宋" w:hint="eastAsia"/>
            <w:lang w:eastAsia="zh-CN"/>
          </w:rPr>
          <w:t>一、石材、石料加工品及制品项目建设单位说明</w:t>
        </w:r>
        <w:r>
          <w:tab/>
        </w:r>
        <w:r>
          <w:fldChar w:fldCharType="begin"/>
        </w:r>
        <w:r>
          <w:instrText xml:space="preserve"> PAGEREF _Toc28108 \h </w:instrText>
        </w:r>
        <w:r>
          <w:fldChar w:fldCharType="separate"/>
        </w:r>
        <w:r>
          <w:t>3</w:t>
        </w:r>
        <w:r>
          <w:fldChar w:fldCharType="end"/>
        </w:r>
      </w:hyperlink>
    </w:p>
    <w:p>
      <w:pPr>
        <w:pStyle w:val="TOC2"/>
        <w:tabs>
          <w:tab w:val="right" w:leader="dot" w:pos="8306"/>
        </w:tabs>
      </w:pPr>
      <w:hyperlink w:anchor="_Toc330" w:history="1">
        <w:r>
          <w:rPr>
            <w:rFonts w:ascii="仿宋" w:eastAsia="仿宋" w:hAnsi="仿宋" w:cs="仿宋" w:hint="eastAsia"/>
            <w:lang w:eastAsia="zh-CN"/>
          </w:rPr>
          <w:t>(一)、石材、石料加工品及制品项目承办单位基本情况</w:t>
        </w:r>
        <w:r>
          <w:tab/>
        </w:r>
        <w:r>
          <w:fldChar w:fldCharType="begin"/>
        </w:r>
        <w:r>
          <w:instrText xml:space="preserve"> PAGEREF _Toc330 \h </w:instrText>
        </w:r>
        <w:r>
          <w:fldChar w:fldCharType="separate"/>
        </w:r>
        <w:r>
          <w:t>3</w:t>
        </w:r>
        <w:r>
          <w:fldChar w:fldCharType="end"/>
        </w:r>
      </w:hyperlink>
    </w:p>
    <w:p>
      <w:pPr>
        <w:pStyle w:val="TOC2"/>
        <w:tabs>
          <w:tab w:val="right" w:leader="dot" w:pos="8306"/>
        </w:tabs>
      </w:pPr>
      <w:hyperlink w:anchor="_Toc15355" w:history="1">
        <w:r>
          <w:rPr>
            <w:rFonts w:ascii="仿宋" w:eastAsia="仿宋" w:hAnsi="仿宋" w:cs="仿宋" w:hint="eastAsia"/>
            <w:lang w:eastAsia="zh-CN"/>
          </w:rPr>
          <w:t>(二)、公司经济效益分析</w:t>
        </w:r>
        <w:r>
          <w:tab/>
        </w:r>
        <w:r>
          <w:fldChar w:fldCharType="begin"/>
        </w:r>
        <w:r>
          <w:instrText xml:space="preserve"> PAGEREF _Toc15355 \h </w:instrText>
        </w:r>
        <w:r>
          <w:fldChar w:fldCharType="separate"/>
        </w:r>
        <w:r>
          <w:t>4</w:t>
        </w:r>
        <w:r>
          <w:fldChar w:fldCharType="end"/>
        </w:r>
      </w:hyperlink>
    </w:p>
    <w:p>
      <w:pPr>
        <w:pStyle w:val="TOC1"/>
        <w:tabs>
          <w:tab w:val="right" w:leader="dot" w:pos="8306"/>
        </w:tabs>
      </w:pPr>
      <w:hyperlink w:anchor="_Toc4890" w:history="1">
        <w:r>
          <w:rPr>
            <w:rFonts w:ascii="仿宋" w:eastAsia="仿宋" w:hAnsi="仿宋" w:cs="仿宋" w:hint="eastAsia"/>
            <w:lang w:eastAsia="zh-CN"/>
          </w:rPr>
          <w:t>二、石材、石料加工品及制品项目可持续发展</w:t>
        </w:r>
        <w:r>
          <w:tab/>
        </w:r>
        <w:r>
          <w:fldChar w:fldCharType="begin"/>
        </w:r>
        <w:r>
          <w:instrText xml:space="preserve"> PAGEREF _Toc4890 \h </w:instrText>
        </w:r>
        <w:r>
          <w:fldChar w:fldCharType="separate"/>
        </w:r>
        <w:r>
          <w:t>5</w:t>
        </w:r>
        <w:r>
          <w:fldChar w:fldCharType="end"/>
        </w:r>
      </w:hyperlink>
    </w:p>
    <w:p>
      <w:pPr>
        <w:pStyle w:val="TOC2"/>
        <w:tabs>
          <w:tab w:val="right" w:leader="dot" w:pos="8306"/>
        </w:tabs>
      </w:pPr>
      <w:hyperlink w:anchor="_Toc1048" w:history="1">
        <w:r>
          <w:rPr>
            <w:rFonts w:ascii="仿宋" w:eastAsia="仿宋" w:hAnsi="仿宋" w:cs="仿宋" w:hint="eastAsia"/>
            <w:lang w:eastAsia="zh-CN"/>
          </w:rPr>
          <w:t>(一)、可持续战略与实践</w:t>
        </w:r>
        <w:r>
          <w:tab/>
        </w:r>
        <w:r>
          <w:fldChar w:fldCharType="begin"/>
        </w:r>
        <w:r>
          <w:instrText xml:space="preserve"> PAGEREF _Toc1048 \h </w:instrText>
        </w:r>
        <w:r>
          <w:fldChar w:fldCharType="separate"/>
        </w:r>
        <w:r>
          <w:t>5</w:t>
        </w:r>
        <w:r>
          <w:fldChar w:fldCharType="end"/>
        </w:r>
      </w:hyperlink>
    </w:p>
    <w:p>
      <w:pPr>
        <w:pStyle w:val="TOC2"/>
        <w:tabs>
          <w:tab w:val="right" w:leader="dot" w:pos="8306"/>
        </w:tabs>
      </w:pPr>
      <w:hyperlink w:anchor="_Toc27201" w:history="1">
        <w:r>
          <w:rPr>
            <w:rFonts w:ascii="仿宋" w:eastAsia="仿宋" w:hAnsi="仿宋" w:cs="仿宋" w:hint="eastAsia"/>
            <w:lang w:eastAsia="zh-CN"/>
          </w:rPr>
          <w:t>(二)、环保与社会责任</w:t>
        </w:r>
        <w:r>
          <w:tab/>
        </w:r>
        <w:r>
          <w:fldChar w:fldCharType="begin"/>
        </w:r>
        <w:r>
          <w:instrText xml:space="preserve"> PAGEREF _Toc27201 \h </w:instrText>
        </w:r>
        <w:r>
          <w:fldChar w:fldCharType="separate"/>
        </w:r>
        <w:r>
          <w:t>5</w:t>
        </w:r>
        <w:r>
          <w:fldChar w:fldCharType="end"/>
        </w:r>
      </w:hyperlink>
    </w:p>
    <w:p>
      <w:pPr>
        <w:pStyle w:val="TOC1"/>
        <w:tabs>
          <w:tab w:val="right" w:leader="dot" w:pos="8306"/>
        </w:tabs>
      </w:pPr>
      <w:hyperlink w:anchor="_Toc30666" w:history="1">
        <w:r>
          <w:rPr>
            <w:rFonts w:ascii="仿宋" w:eastAsia="仿宋" w:hAnsi="仿宋" w:cs="仿宋" w:hint="eastAsia"/>
            <w:lang w:eastAsia="zh-CN"/>
          </w:rPr>
          <w:t>三、石材、石料加工品及制品项目绩效评估</w:t>
        </w:r>
        <w:r>
          <w:tab/>
        </w:r>
        <w:r>
          <w:fldChar w:fldCharType="begin"/>
        </w:r>
        <w:r>
          <w:instrText xml:space="preserve"> PAGEREF _Toc30666 \h </w:instrText>
        </w:r>
        <w:r>
          <w:fldChar w:fldCharType="separate"/>
        </w:r>
        <w:r>
          <w:t>6</w:t>
        </w:r>
        <w:r>
          <w:fldChar w:fldCharType="end"/>
        </w:r>
      </w:hyperlink>
    </w:p>
    <w:p>
      <w:pPr>
        <w:pStyle w:val="TOC2"/>
        <w:tabs>
          <w:tab w:val="right" w:leader="dot" w:pos="8306"/>
        </w:tabs>
      </w:pPr>
      <w:hyperlink w:anchor="_Toc3284" w:history="1">
        <w:r>
          <w:rPr>
            <w:rFonts w:ascii="仿宋" w:eastAsia="仿宋" w:hAnsi="仿宋" w:cs="仿宋" w:hint="eastAsia"/>
            <w:lang w:eastAsia="zh-CN"/>
          </w:rPr>
          <w:t>(一)、绩效评估指标</w:t>
        </w:r>
        <w:r>
          <w:tab/>
        </w:r>
        <w:r>
          <w:fldChar w:fldCharType="begin"/>
        </w:r>
        <w:r>
          <w:instrText xml:space="preserve"> PAGEREF _Toc3284 \h </w:instrText>
        </w:r>
        <w:r>
          <w:fldChar w:fldCharType="separate"/>
        </w:r>
        <w:r>
          <w:t>6</w:t>
        </w:r>
        <w:r>
          <w:fldChar w:fldCharType="end"/>
        </w:r>
      </w:hyperlink>
    </w:p>
    <w:p>
      <w:pPr>
        <w:pStyle w:val="TOC2"/>
        <w:tabs>
          <w:tab w:val="right" w:leader="dot" w:pos="8306"/>
        </w:tabs>
      </w:pPr>
      <w:hyperlink w:anchor="_Toc23478" w:history="1">
        <w:r>
          <w:rPr>
            <w:rFonts w:ascii="仿宋" w:eastAsia="仿宋" w:hAnsi="仿宋" w:cs="仿宋" w:hint="eastAsia"/>
            <w:lang w:eastAsia="zh-CN"/>
          </w:rPr>
          <w:t>(二)、绩效评估方法</w:t>
        </w:r>
        <w:r>
          <w:tab/>
        </w:r>
        <w:r>
          <w:fldChar w:fldCharType="begin"/>
        </w:r>
        <w:r>
          <w:instrText xml:space="preserve"> PAGEREF _Toc23478 \h </w:instrText>
        </w:r>
        <w:r>
          <w:fldChar w:fldCharType="separate"/>
        </w:r>
        <w:r>
          <w:t>8</w:t>
        </w:r>
        <w:r>
          <w:fldChar w:fldCharType="end"/>
        </w:r>
      </w:hyperlink>
    </w:p>
    <w:p>
      <w:pPr>
        <w:pStyle w:val="TOC2"/>
        <w:tabs>
          <w:tab w:val="right" w:leader="dot" w:pos="8306"/>
        </w:tabs>
      </w:pPr>
      <w:hyperlink w:anchor="_Toc12351" w:history="1">
        <w:r>
          <w:rPr>
            <w:rFonts w:ascii="仿宋" w:eastAsia="仿宋" w:hAnsi="仿宋" w:cs="仿宋" w:hint="eastAsia"/>
            <w:lang w:eastAsia="zh-CN"/>
          </w:rPr>
          <w:t>(三)、绩效评估周期</w:t>
        </w:r>
        <w:r>
          <w:tab/>
        </w:r>
        <w:r>
          <w:fldChar w:fldCharType="begin"/>
        </w:r>
        <w:r>
          <w:instrText xml:space="preserve"> PAGEREF _Toc12351 \h </w:instrText>
        </w:r>
        <w:r>
          <w:fldChar w:fldCharType="separate"/>
        </w:r>
        <w:r>
          <w:t>9</w:t>
        </w:r>
        <w:r>
          <w:fldChar w:fldCharType="end"/>
        </w:r>
      </w:hyperlink>
    </w:p>
    <w:p>
      <w:pPr>
        <w:pStyle w:val="TOC1"/>
        <w:tabs>
          <w:tab w:val="right" w:leader="dot" w:pos="8306"/>
        </w:tabs>
      </w:pPr>
      <w:hyperlink w:anchor="_Toc28045" w:history="1">
        <w:r>
          <w:rPr>
            <w:rFonts w:ascii="仿宋" w:eastAsia="仿宋" w:hAnsi="仿宋" w:cs="仿宋" w:hint="eastAsia"/>
            <w:lang w:eastAsia="zh-CN"/>
          </w:rPr>
          <w:t>四、石材、石料加工品及制品项目文档管理</w:t>
        </w:r>
        <w:r>
          <w:tab/>
        </w:r>
        <w:r>
          <w:fldChar w:fldCharType="begin"/>
        </w:r>
        <w:r>
          <w:instrText xml:space="preserve"> PAGEREF _Toc28045 \h </w:instrText>
        </w:r>
        <w:r>
          <w:fldChar w:fldCharType="separate"/>
        </w:r>
        <w:r>
          <w:t>10</w:t>
        </w:r>
        <w:r>
          <w:fldChar w:fldCharType="end"/>
        </w:r>
      </w:hyperlink>
    </w:p>
    <w:p>
      <w:pPr>
        <w:pStyle w:val="TOC2"/>
        <w:tabs>
          <w:tab w:val="right" w:leader="dot" w:pos="8306"/>
        </w:tabs>
      </w:pPr>
      <w:hyperlink w:anchor="_Toc18837" w:history="1">
        <w:r>
          <w:rPr>
            <w:rFonts w:ascii="仿宋" w:eastAsia="仿宋" w:hAnsi="仿宋" w:cs="仿宋" w:hint="eastAsia"/>
            <w:lang w:eastAsia="zh-CN"/>
          </w:rPr>
          <w:t>(一)、文档编制与审查</w:t>
        </w:r>
        <w:r>
          <w:tab/>
        </w:r>
        <w:r>
          <w:fldChar w:fldCharType="begin"/>
        </w:r>
        <w:r>
          <w:instrText xml:space="preserve"> PAGEREF _Toc18837 \h </w:instrText>
        </w:r>
        <w:r>
          <w:fldChar w:fldCharType="separate"/>
        </w:r>
        <w:r>
          <w:t>10</w:t>
        </w:r>
        <w:r>
          <w:fldChar w:fldCharType="end"/>
        </w:r>
      </w:hyperlink>
    </w:p>
    <w:p>
      <w:pPr>
        <w:pStyle w:val="TOC2"/>
        <w:tabs>
          <w:tab w:val="right" w:leader="dot" w:pos="8306"/>
        </w:tabs>
      </w:pPr>
      <w:hyperlink w:anchor="_Toc27538" w:history="1">
        <w:r>
          <w:rPr>
            <w:rFonts w:ascii="仿宋" w:eastAsia="仿宋" w:hAnsi="仿宋" w:cs="仿宋" w:hint="eastAsia"/>
            <w:lang w:eastAsia="zh-CN"/>
          </w:rPr>
          <w:t>(二)、文档发布与分发</w:t>
        </w:r>
        <w:r>
          <w:tab/>
        </w:r>
        <w:r>
          <w:fldChar w:fldCharType="begin"/>
        </w:r>
        <w:r>
          <w:instrText xml:space="preserve"> PAGEREF _Toc27538 \h </w:instrText>
        </w:r>
        <w:r>
          <w:fldChar w:fldCharType="separate"/>
        </w:r>
        <w:r>
          <w:t>12</w:t>
        </w:r>
        <w:r>
          <w:fldChar w:fldCharType="end"/>
        </w:r>
      </w:hyperlink>
    </w:p>
    <w:p>
      <w:pPr>
        <w:pStyle w:val="TOC2"/>
        <w:tabs>
          <w:tab w:val="right" w:leader="dot" w:pos="8306"/>
        </w:tabs>
      </w:pPr>
      <w:hyperlink w:anchor="_Toc19853" w:history="1">
        <w:r>
          <w:rPr>
            <w:rFonts w:ascii="仿宋" w:eastAsia="仿宋" w:hAnsi="仿宋" w:cs="仿宋" w:hint="eastAsia"/>
            <w:lang w:eastAsia="zh-CN"/>
          </w:rPr>
          <w:t>(三)、文档存档与归档</w:t>
        </w:r>
        <w:r>
          <w:tab/>
        </w:r>
        <w:r>
          <w:fldChar w:fldCharType="begin"/>
        </w:r>
        <w:r>
          <w:instrText xml:space="preserve"> PAGEREF _Toc19853 \h </w:instrText>
        </w:r>
        <w:r>
          <w:fldChar w:fldCharType="separate"/>
        </w:r>
        <w:r>
          <w:t>12</w:t>
        </w:r>
        <w:r>
          <w:fldChar w:fldCharType="end"/>
        </w:r>
      </w:hyperlink>
    </w:p>
    <w:p>
      <w:pPr>
        <w:pStyle w:val="TOC1"/>
        <w:tabs>
          <w:tab w:val="right" w:leader="dot" w:pos="8306"/>
        </w:tabs>
      </w:pPr>
      <w:hyperlink w:anchor="_Toc20790" w:history="1">
        <w:r>
          <w:rPr>
            <w:rFonts w:ascii="仿宋" w:eastAsia="仿宋" w:hAnsi="仿宋" w:cs="仿宋" w:hint="eastAsia"/>
            <w:lang w:eastAsia="zh-CN"/>
          </w:rPr>
          <w:t>五、石材、石料加工品及制品项目土建工程</w:t>
        </w:r>
        <w:r>
          <w:tab/>
        </w:r>
        <w:r>
          <w:fldChar w:fldCharType="begin"/>
        </w:r>
        <w:r>
          <w:instrText xml:space="preserve"> PAGEREF _Toc20790 \h </w:instrText>
        </w:r>
        <w:r>
          <w:fldChar w:fldCharType="separate"/>
        </w:r>
        <w:r>
          <w:t>14</w:t>
        </w:r>
        <w:r>
          <w:fldChar w:fldCharType="end"/>
        </w:r>
      </w:hyperlink>
    </w:p>
    <w:p>
      <w:pPr>
        <w:pStyle w:val="TOC2"/>
        <w:tabs>
          <w:tab w:val="right" w:leader="dot" w:pos="8306"/>
        </w:tabs>
      </w:pPr>
      <w:hyperlink w:anchor="_Toc1306" w:history="1">
        <w:r>
          <w:rPr>
            <w:rFonts w:ascii="仿宋" w:eastAsia="仿宋" w:hAnsi="仿宋" w:cs="仿宋" w:hint="eastAsia"/>
            <w:lang w:eastAsia="zh-CN"/>
          </w:rPr>
          <w:t>(一)、建筑工程设计原则</w:t>
        </w:r>
        <w:r>
          <w:tab/>
        </w:r>
        <w:r>
          <w:fldChar w:fldCharType="begin"/>
        </w:r>
        <w:r>
          <w:instrText xml:space="preserve"> PAGEREF _Toc1306 \h </w:instrText>
        </w:r>
        <w:r>
          <w:fldChar w:fldCharType="separate"/>
        </w:r>
        <w:r>
          <w:t>14</w:t>
        </w:r>
        <w:r>
          <w:fldChar w:fldCharType="end"/>
        </w:r>
      </w:hyperlink>
    </w:p>
    <w:p>
      <w:pPr>
        <w:pStyle w:val="TOC2"/>
        <w:tabs>
          <w:tab w:val="right" w:leader="dot" w:pos="8306"/>
        </w:tabs>
      </w:pPr>
      <w:hyperlink w:anchor="_Toc14787" w:history="1">
        <w:r>
          <w:rPr>
            <w:rFonts w:ascii="仿宋" w:eastAsia="仿宋" w:hAnsi="仿宋" w:cs="仿宋" w:hint="eastAsia"/>
            <w:lang w:eastAsia="zh-CN"/>
          </w:rPr>
          <w:t>(二)、土建工程设计年限及安全等级</w:t>
        </w:r>
        <w:r>
          <w:tab/>
        </w:r>
        <w:r>
          <w:fldChar w:fldCharType="begin"/>
        </w:r>
        <w:r>
          <w:instrText xml:space="preserve"> PAGEREF _Toc14787 \h </w:instrText>
        </w:r>
        <w:r>
          <w:fldChar w:fldCharType="separate"/>
        </w:r>
        <w:r>
          <w:t>15</w:t>
        </w:r>
        <w:r>
          <w:fldChar w:fldCharType="end"/>
        </w:r>
      </w:hyperlink>
    </w:p>
    <w:p>
      <w:pPr>
        <w:pStyle w:val="TOC2"/>
        <w:tabs>
          <w:tab w:val="right" w:leader="dot" w:pos="8306"/>
        </w:tabs>
      </w:pPr>
      <w:hyperlink w:anchor="_Toc17404" w:history="1">
        <w:r>
          <w:rPr>
            <w:rFonts w:ascii="仿宋" w:eastAsia="仿宋" w:hAnsi="仿宋" w:cs="仿宋" w:hint="eastAsia"/>
            <w:lang w:eastAsia="zh-CN"/>
          </w:rPr>
          <w:t>(三)、建筑工程设计总体要求</w:t>
        </w:r>
        <w:r>
          <w:tab/>
        </w:r>
        <w:r>
          <w:fldChar w:fldCharType="begin"/>
        </w:r>
        <w:r>
          <w:instrText xml:space="preserve"> PAGEREF _Toc17404 \h </w:instrText>
        </w:r>
        <w:r>
          <w:fldChar w:fldCharType="separate"/>
        </w:r>
        <w:r>
          <w:t>16</w:t>
        </w:r>
        <w:r>
          <w:fldChar w:fldCharType="end"/>
        </w:r>
      </w:hyperlink>
    </w:p>
    <w:p>
      <w:pPr>
        <w:pStyle w:val="TOC2"/>
        <w:tabs>
          <w:tab w:val="right" w:leader="dot" w:pos="8306"/>
        </w:tabs>
      </w:pPr>
      <w:hyperlink w:anchor="_Toc8489" w:history="1">
        <w:r>
          <w:rPr>
            <w:rFonts w:ascii="仿宋" w:eastAsia="仿宋" w:hAnsi="仿宋" w:cs="仿宋" w:hint="eastAsia"/>
            <w:lang w:eastAsia="zh-CN"/>
          </w:rPr>
          <w:t>(四)、土建工程建设指标</w:t>
        </w:r>
        <w:r>
          <w:tab/>
        </w:r>
        <w:r>
          <w:fldChar w:fldCharType="begin"/>
        </w:r>
        <w:r>
          <w:instrText xml:space="preserve"> PAGEREF _Toc8489 \h </w:instrText>
        </w:r>
        <w:r>
          <w:fldChar w:fldCharType="separate"/>
        </w:r>
        <w:r>
          <w:t>17</w:t>
        </w:r>
        <w:r>
          <w:fldChar w:fldCharType="end"/>
        </w:r>
      </w:hyperlink>
    </w:p>
    <w:p>
      <w:pPr>
        <w:pStyle w:val="TOC1"/>
        <w:tabs>
          <w:tab w:val="right" w:leader="dot" w:pos="8306"/>
        </w:tabs>
      </w:pPr>
      <w:hyperlink w:anchor="_Toc30920" w:history="1">
        <w:r>
          <w:rPr>
            <w:rFonts w:ascii="仿宋" w:eastAsia="仿宋" w:hAnsi="仿宋" w:cs="仿宋" w:hint="eastAsia"/>
            <w:lang w:eastAsia="zh-CN"/>
          </w:rPr>
          <w:t>六、工艺说明</w:t>
        </w:r>
        <w:r>
          <w:tab/>
        </w:r>
        <w:r>
          <w:fldChar w:fldCharType="begin"/>
        </w:r>
        <w:r>
          <w:instrText xml:space="preserve"> PAGEREF _Toc30920 \h </w:instrText>
        </w:r>
        <w:r>
          <w:fldChar w:fldCharType="separate"/>
        </w:r>
        <w:r>
          <w:t>17</w:t>
        </w:r>
        <w:r>
          <w:fldChar w:fldCharType="end"/>
        </w:r>
      </w:hyperlink>
    </w:p>
    <w:p>
      <w:pPr>
        <w:pStyle w:val="TOC2"/>
        <w:tabs>
          <w:tab w:val="right" w:leader="dot" w:pos="8306"/>
        </w:tabs>
      </w:pPr>
      <w:hyperlink w:anchor="_Toc15467" w:history="1">
        <w:r>
          <w:rPr>
            <w:rFonts w:ascii="仿宋" w:eastAsia="仿宋" w:hAnsi="仿宋" w:cs="仿宋" w:hint="eastAsia"/>
            <w:lang w:eastAsia="zh-CN"/>
          </w:rPr>
          <w:t>(一)、技术管理特点</w:t>
        </w:r>
        <w:r>
          <w:tab/>
        </w:r>
        <w:r>
          <w:fldChar w:fldCharType="begin"/>
        </w:r>
        <w:r>
          <w:instrText xml:space="preserve"> PAGEREF _Toc15467 \h </w:instrText>
        </w:r>
        <w:r>
          <w:fldChar w:fldCharType="separate"/>
        </w:r>
        <w:r>
          <w:t>17</w:t>
        </w:r>
        <w:r>
          <w:fldChar w:fldCharType="end"/>
        </w:r>
      </w:hyperlink>
    </w:p>
    <w:p>
      <w:pPr>
        <w:pStyle w:val="TOC2"/>
        <w:tabs>
          <w:tab w:val="right" w:leader="dot" w:pos="8306"/>
        </w:tabs>
      </w:pPr>
      <w:hyperlink w:anchor="_Toc2609" w:history="1">
        <w:r>
          <w:rPr>
            <w:rFonts w:ascii="仿宋" w:eastAsia="仿宋" w:hAnsi="仿宋" w:cs="仿宋" w:hint="eastAsia"/>
            <w:lang w:eastAsia="zh-CN"/>
          </w:rPr>
          <w:t>(二)、石材、石料加工品及制品项目工艺技术设计方案</w:t>
        </w:r>
        <w:r>
          <w:tab/>
        </w:r>
        <w:r>
          <w:fldChar w:fldCharType="begin"/>
        </w:r>
        <w:r>
          <w:instrText xml:space="preserve"> PAGEREF _Toc2609 \h </w:instrText>
        </w:r>
        <w:r>
          <w:fldChar w:fldCharType="separate"/>
        </w:r>
        <w:r>
          <w:t>18</w:t>
        </w:r>
        <w:r>
          <w:fldChar w:fldCharType="end"/>
        </w:r>
      </w:hyperlink>
    </w:p>
    <w:p>
      <w:pPr>
        <w:pStyle w:val="TOC2"/>
        <w:tabs>
          <w:tab w:val="right" w:leader="dot" w:pos="8306"/>
        </w:tabs>
      </w:pPr>
      <w:hyperlink w:anchor="_Toc11840" w:history="1">
        <w:r>
          <w:rPr>
            <w:rFonts w:ascii="仿宋" w:eastAsia="仿宋" w:hAnsi="仿宋" w:cs="仿宋" w:hint="eastAsia"/>
            <w:lang w:eastAsia="zh-CN"/>
          </w:rPr>
          <w:t>(三)、设备选型方案</w:t>
        </w:r>
        <w:r>
          <w:tab/>
        </w:r>
        <w:r>
          <w:fldChar w:fldCharType="begin"/>
        </w:r>
        <w:r>
          <w:instrText xml:space="preserve"> PAGEREF _Toc11840 \h </w:instrText>
        </w:r>
        <w:r>
          <w:fldChar w:fldCharType="separate"/>
        </w:r>
        <w:r>
          <w:t>20</w:t>
        </w:r>
        <w:r>
          <w:fldChar w:fldCharType="end"/>
        </w:r>
      </w:hyperlink>
    </w:p>
    <w:p>
      <w:pPr>
        <w:pStyle w:val="TOC1"/>
        <w:tabs>
          <w:tab w:val="right" w:leader="dot" w:pos="8306"/>
        </w:tabs>
      </w:pPr>
      <w:hyperlink w:anchor="_Toc21405" w:history="1">
        <w:r>
          <w:rPr>
            <w:rFonts w:ascii="仿宋" w:eastAsia="仿宋" w:hAnsi="仿宋" w:cs="仿宋" w:hint="eastAsia"/>
            <w:lang w:eastAsia="zh-CN"/>
          </w:rPr>
          <w:t>七、石材、石料加工品及制品项目技术管理</w:t>
        </w:r>
        <w:r>
          <w:tab/>
        </w:r>
        <w:r>
          <w:fldChar w:fldCharType="begin"/>
        </w:r>
        <w:r>
          <w:instrText xml:space="preserve"> PAGEREF _Toc21405 \h </w:instrText>
        </w:r>
        <w:r>
          <w:fldChar w:fldCharType="separate"/>
        </w:r>
        <w:r>
          <w:t>21</w:t>
        </w:r>
        <w:r>
          <w:fldChar w:fldCharType="end"/>
        </w:r>
      </w:hyperlink>
    </w:p>
    <w:p>
      <w:pPr>
        <w:pStyle w:val="TOC2"/>
        <w:tabs>
          <w:tab w:val="right" w:leader="dot" w:pos="8306"/>
        </w:tabs>
      </w:pPr>
      <w:hyperlink w:anchor="_Toc16862" w:history="1">
        <w:r>
          <w:rPr>
            <w:rFonts w:ascii="仿宋" w:eastAsia="仿宋" w:hAnsi="仿宋" w:cs="仿宋" w:hint="eastAsia"/>
            <w:lang w:eastAsia="zh-CN"/>
          </w:rPr>
          <w:t>(一)、技术方案选用方向</w:t>
        </w:r>
        <w:r>
          <w:tab/>
        </w:r>
        <w:r>
          <w:fldChar w:fldCharType="begin"/>
        </w:r>
        <w:r>
          <w:instrText xml:space="preserve"> PAGEREF _Toc16862 \h </w:instrText>
        </w:r>
        <w:r>
          <w:fldChar w:fldCharType="separate"/>
        </w:r>
        <w:r>
          <w:t>21</w:t>
        </w:r>
        <w:r>
          <w:fldChar w:fldCharType="end"/>
        </w:r>
      </w:hyperlink>
    </w:p>
    <w:p>
      <w:pPr>
        <w:pStyle w:val="TOC2"/>
        <w:tabs>
          <w:tab w:val="right" w:leader="dot" w:pos="8306"/>
        </w:tabs>
      </w:pPr>
      <w:hyperlink w:anchor="_Toc25409" w:history="1">
        <w:r>
          <w:rPr>
            <w:rFonts w:ascii="仿宋" w:eastAsia="仿宋" w:hAnsi="仿宋" w:cs="仿宋" w:hint="eastAsia"/>
            <w:lang w:eastAsia="zh-CN"/>
          </w:rPr>
          <w:t>(二)、工艺技术方案选用原则</w:t>
        </w:r>
        <w:r>
          <w:tab/>
        </w:r>
        <w:r>
          <w:fldChar w:fldCharType="begin"/>
        </w:r>
        <w:r>
          <w:instrText xml:space="preserve"> PAGEREF _Toc25409 \h </w:instrText>
        </w:r>
        <w:r>
          <w:fldChar w:fldCharType="separate"/>
        </w:r>
        <w:r>
          <w:t>23</w:t>
        </w:r>
        <w:r>
          <w:fldChar w:fldCharType="end"/>
        </w:r>
      </w:hyperlink>
    </w:p>
    <w:p>
      <w:pPr>
        <w:pStyle w:val="TOC2"/>
        <w:tabs>
          <w:tab w:val="right" w:leader="dot" w:pos="8306"/>
        </w:tabs>
      </w:pPr>
      <w:hyperlink w:anchor="_Toc25874" w:history="1">
        <w:r>
          <w:rPr>
            <w:rFonts w:ascii="仿宋" w:eastAsia="仿宋" w:hAnsi="仿宋" w:cs="仿宋" w:hint="eastAsia"/>
            <w:lang w:eastAsia="zh-CN"/>
          </w:rPr>
          <w:t>(三)、工艺技术方案要求</w:t>
        </w:r>
        <w:r>
          <w:tab/>
        </w:r>
        <w:r>
          <w:fldChar w:fldCharType="begin"/>
        </w:r>
        <w:r>
          <w:instrText xml:space="preserve"> PAGEREF _Toc25874 \h </w:instrText>
        </w:r>
        <w:r>
          <w:fldChar w:fldCharType="separate"/>
        </w:r>
        <w:r>
          <w:t>25</w:t>
        </w:r>
        <w:r>
          <w:fldChar w:fldCharType="end"/>
        </w:r>
      </w:hyperlink>
    </w:p>
    <w:p>
      <w:pPr>
        <w:pStyle w:val="TOC1"/>
        <w:tabs>
          <w:tab w:val="right" w:leader="dot" w:pos="8306"/>
        </w:tabs>
      </w:pPr>
      <w:hyperlink w:anchor="_Toc28261" w:history="1">
        <w:r>
          <w:rPr>
            <w:rFonts w:ascii="仿宋" w:eastAsia="仿宋" w:hAnsi="仿宋" w:cs="仿宋" w:hint="eastAsia"/>
            <w:lang w:eastAsia="zh-CN"/>
          </w:rPr>
          <w:t>八、石材、石料加工品及制品项目环境影响分析</w:t>
        </w:r>
        <w:r>
          <w:tab/>
        </w:r>
        <w:r>
          <w:fldChar w:fldCharType="begin"/>
        </w:r>
        <w:r>
          <w:instrText xml:space="preserve"> PAGEREF _Toc28261 \h </w:instrText>
        </w:r>
        <w:r>
          <w:fldChar w:fldCharType="separate"/>
        </w:r>
        <w:r>
          <w:t>27</w:t>
        </w:r>
        <w:r>
          <w:fldChar w:fldCharType="end"/>
        </w:r>
      </w:hyperlink>
    </w:p>
    <w:p>
      <w:pPr>
        <w:pStyle w:val="TOC2"/>
        <w:tabs>
          <w:tab w:val="right" w:leader="dot" w:pos="8306"/>
        </w:tabs>
      </w:pPr>
      <w:hyperlink w:anchor="_Toc9223" w:history="1">
        <w:r>
          <w:rPr>
            <w:rFonts w:ascii="仿宋" w:eastAsia="仿宋" w:hAnsi="仿宋" w:cs="仿宋" w:hint="eastAsia"/>
            <w:lang w:eastAsia="zh-CN"/>
          </w:rPr>
          <w:t>(一)、建设区域环境质量现状</w:t>
        </w:r>
        <w:r>
          <w:tab/>
        </w:r>
        <w:r>
          <w:fldChar w:fldCharType="begin"/>
        </w:r>
        <w:r>
          <w:instrText xml:space="preserve"> PAGEREF _Toc9223 \h </w:instrText>
        </w:r>
        <w:r>
          <w:fldChar w:fldCharType="separate"/>
        </w:r>
        <w:r>
          <w:t>27</w:t>
        </w:r>
        <w:r>
          <w:fldChar w:fldCharType="end"/>
        </w:r>
      </w:hyperlink>
    </w:p>
    <w:p>
      <w:pPr>
        <w:pStyle w:val="TOC2"/>
        <w:tabs>
          <w:tab w:val="right" w:leader="dot" w:pos="8306"/>
        </w:tabs>
      </w:pPr>
      <w:hyperlink w:anchor="_Toc21630" w:history="1">
        <w:r>
          <w:rPr>
            <w:rFonts w:ascii="仿宋" w:eastAsia="仿宋" w:hAnsi="仿宋" w:cs="仿宋" w:hint="eastAsia"/>
            <w:lang w:eastAsia="zh-CN"/>
          </w:rPr>
          <w:t>(二)、建设期环境保护</w:t>
        </w:r>
        <w:r>
          <w:tab/>
        </w:r>
        <w:r>
          <w:fldChar w:fldCharType="begin"/>
        </w:r>
        <w:r>
          <w:instrText xml:space="preserve"> PAGEREF _Toc21630 \h </w:instrText>
        </w:r>
        <w:r>
          <w:fldChar w:fldCharType="separate"/>
        </w:r>
        <w:r>
          <w:t>29</w:t>
        </w:r>
        <w:r>
          <w:fldChar w:fldCharType="end"/>
        </w:r>
      </w:hyperlink>
    </w:p>
    <w:p>
      <w:pPr>
        <w:pStyle w:val="TOC2"/>
        <w:tabs>
          <w:tab w:val="right" w:leader="dot" w:pos="8306"/>
        </w:tabs>
      </w:pPr>
      <w:hyperlink w:anchor="_Toc15477" w:history="1">
        <w:r>
          <w:rPr>
            <w:rFonts w:ascii="仿宋" w:eastAsia="仿宋" w:hAnsi="仿宋" w:cs="仿宋" w:hint="eastAsia"/>
            <w:lang w:eastAsia="zh-CN"/>
          </w:rPr>
          <w:t>(三)、运营期环境保护</w:t>
        </w:r>
        <w:r>
          <w:tab/>
        </w:r>
        <w:r>
          <w:fldChar w:fldCharType="begin"/>
        </w:r>
        <w:r>
          <w:instrText xml:space="preserve"> PAGEREF _Toc15477 \h </w:instrText>
        </w:r>
        <w:r>
          <w:fldChar w:fldCharType="separate"/>
        </w:r>
        <w:r>
          <w:t>30</w:t>
        </w:r>
        <w:r>
          <w:fldChar w:fldCharType="end"/>
        </w:r>
      </w:hyperlink>
    </w:p>
    <w:p>
      <w:pPr>
        <w:pStyle w:val="TOC2"/>
        <w:tabs>
          <w:tab w:val="right" w:leader="dot" w:pos="8306"/>
        </w:tabs>
      </w:pPr>
      <w:hyperlink w:anchor="_Toc4145" w:history="1">
        <w:r>
          <w:rPr>
            <w:rFonts w:ascii="仿宋" w:eastAsia="仿宋" w:hAnsi="仿宋" w:cs="仿宋" w:hint="eastAsia"/>
            <w:lang w:eastAsia="zh-CN"/>
          </w:rPr>
          <w:t>(四)、石材、石料加工品及制品项目建设对区域经济的影响</w:t>
        </w:r>
        <w:r>
          <w:tab/>
        </w:r>
        <w:r>
          <w:fldChar w:fldCharType="begin"/>
        </w:r>
        <w:r>
          <w:instrText xml:space="preserve"> PAGEREF _Toc4145 \h </w:instrText>
        </w:r>
        <w:r>
          <w:fldChar w:fldCharType="separate"/>
        </w:r>
        <w:r>
          <w:t>32</w:t>
        </w:r>
        <w:r>
          <w:fldChar w:fldCharType="end"/>
        </w:r>
      </w:hyperlink>
    </w:p>
    <w:p>
      <w:pPr>
        <w:pStyle w:val="TOC2"/>
        <w:tabs>
          <w:tab w:val="right" w:leader="dot" w:pos="8306"/>
        </w:tabs>
      </w:pPr>
      <w:hyperlink w:anchor="_Toc19208" w:history="1">
        <w:r>
          <w:rPr>
            <w:rFonts w:ascii="仿宋" w:eastAsia="仿宋" w:hAnsi="仿宋" w:cs="仿宋" w:hint="eastAsia"/>
            <w:lang w:eastAsia="zh-CN"/>
          </w:rPr>
          <w:t>(五)、废弃物处理</w:t>
        </w:r>
        <w:r>
          <w:tab/>
        </w:r>
        <w:r>
          <w:fldChar w:fldCharType="begin"/>
        </w:r>
        <w:r>
          <w:instrText xml:space="preserve"> PAGEREF _Toc19208 \h </w:instrText>
        </w:r>
        <w:r>
          <w:fldChar w:fldCharType="separate"/>
        </w:r>
        <w:r>
          <w:t>34</w:t>
        </w:r>
        <w:r>
          <w:fldChar w:fldCharType="end"/>
        </w:r>
      </w:hyperlink>
    </w:p>
    <w:p>
      <w:pPr>
        <w:pStyle w:val="TOC2"/>
        <w:tabs>
          <w:tab w:val="right" w:leader="dot" w:pos="8306"/>
        </w:tabs>
      </w:pPr>
      <w:hyperlink w:anchor="_Toc11664" w:history="1">
        <w:r>
          <w:rPr>
            <w:rFonts w:ascii="仿宋" w:eastAsia="仿宋" w:hAnsi="仿宋" w:cs="仿宋" w:hint="eastAsia"/>
            <w:lang w:eastAsia="zh-CN"/>
          </w:rPr>
          <w:t>(六)、特殊环境影响分析</w:t>
        </w:r>
        <w:r>
          <w:tab/>
        </w:r>
        <w:r>
          <w:fldChar w:fldCharType="begin"/>
        </w:r>
        <w:r>
          <w:instrText xml:space="preserve"> PAGEREF _Toc11664 \h </w:instrText>
        </w:r>
        <w:r>
          <w:fldChar w:fldCharType="separate"/>
        </w:r>
        <w:r>
          <w:t>35</w:t>
        </w:r>
        <w:r>
          <w:fldChar w:fldCharType="end"/>
        </w:r>
      </w:hyperlink>
    </w:p>
    <w:p>
      <w:pPr>
        <w:pStyle w:val="TOC2"/>
        <w:tabs>
          <w:tab w:val="right" w:leader="dot" w:pos="8306"/>
        </w:tabs>
      </w:pPr>
      <w:hyperlink w:anchor="_Toc27969" w:history="1">
        <w:r>
          <w:rPr>
            <w:rFonts w:ascii="仿宋" w:eastAsia="仿宋" w:hAnsi="仿宋" w:cs="仿宋" w:hint="eastAsia"/>
            <w:lang w:eastAsia="zh-CN"/>
          </w:rPr>
          <w:t>(七)、清洁生产</w:t>
        </w:r>
        <w:r>
          <w:tab/>
        </w:r>
        <w:r>
          <w:fldChar w:fldCharType="begin"/>
        </w:r>
        <w:r>
          <w:instrText xml:space="preserve"> PAGEREF _Toc27969 \h </w:instrText>
        </w:r>
        <w:r>
          <w:fldChar w:fldCharType="separate"/>
        </w:r>
        <w:r>
          <w:t>36</w:t>
        </w:r>
        <w:r>
          <w:fldChar w:fldCharType="end"/>
        </w:r>
      </w:hyperlink>
    </w:p>
    <w:p>
      <w:pPr>
        <w:pStyle w:val="TOC2"/>
        <w:tabs>
          <w:tab w:val="right" w:leader="dot" w:pos="8306"/>
        </w:tabs>
      </w:pPr>
      <w:hyperlink w:anchor="_Toc22277" w:history="1">
        <w:r>
          <w:rPr>
            <w:rFonts w:ascii="仿宋" w:eastAsia="仿宋" w:hAnsi="仿宋" w:cs="仿宋" w:hint="eastAsia"/>
            <w:lang w:eastAsia="zh-CN"/>
          </w:rPr>
          <w:t>(八)、环境保护综合评价</w:t>
        </w:r>
        <w:r>
          <w:tab/>
        </w:r>
        <w:r>
          <w:fldChar w:fldCharType="begin"/>
        </w:r>
        <w:r>
          <w:instrText xml:space="preserve"> PAGEREF _Toc22277 \h </w:instrText>
        </w:r>
        <w:r>
          <w:fldChar w:fldCharType="separate"/>
        </w:r>
        <w:r>
          <w:t>37</w:t>
        </w:r>
        <w:r>
          <w:fldChar w:fldCharType="end"/>
        </w:r>
      </w:hyperlink>
    </w:p>
    <w:p>
      <w:pPr>
        <w:pStyle w:val="TOC1"/>
        <w:tabs>
          <w:tab w:val="right" w:leader="dot" w:pos="8306"/>
        </w:tabs>
      </w:pPr>
      <w:hyperlink w:anchor="_Toc17185" w:history="1">
        <w:r>
          <w:rPr>
            <w:rFonts w:ascii="仿宋" w:eastAsia="仿宋" w:hAnsi="仿宋" w:cs="仿宋" w:hint="eastAsia"/>
            <w:lang w:eastAsia="zh-CN"/>
          </w:rPr>
          <w:t>九、石材、石料加工品及制品项目财务管理</w:t>
        </w:r>
        <w:r>
          <w:tab/>
        </w:r>
        <w:r>
          <w:fldChar w:fldCharType="begin"/>
        </w:r>
        <w:r>
          <w:instrText xml:space="preserve"> PAGEREF _Toc17185 \h </w:instrText>
        </w:r>
        <w:r>
          <w:fldChar w:fldCharType="separate"/>
        </w:r>
        <w:r>
          <w:t>39</w:t>
        </w:r>
        <w:r>
          <w:fldChar w:fldCharType="end"/>
        </w:r>
      </w:hyperlink>
    </w:p>
    <w:p>
      <w:pPr>
        <w:pStyle w:val="TOC2"/>
        <w:tabs>
          <w:tab w:val="right" w:leader="dot" w:pos="8306"/>
        </w:tabs>
      </w:pPr>
      <w:hyperlink w:anchor="_Toc22215" w:history="1">
        <w:r>
          <w:rPr>
            <w:rFonts w:ascii="仿宋" w:eastAsia="仿宋" w:hAnsi="仿宋" w:cs="仿宋" w:hint="eastAsia"/>
            <w:lang w:eastAsia="zh-CN"/>
          </w:rPr>
          <w:t>(一)、资金需求大</w:t>
        </w:r>
        <w:r>
          <w:tab/>
        </w:r>
        <w:r>
          <w:fldChar w:fldCharType="begin"/>
        </w:r>
        <w:r>
          <w:instrText xml:space="preserve"> PAGEREF _Toc22215 \h </w:instrText>
        </w:r>
        <w:r>
          <w:fldChar w:fldCharType="separate"/>
        </w:r>
        <w:r>
          <w:t>39</w:t>
        </w:r>
        <w:r>
          <w:fldChar w:fldCharType="end"/>
        </w:r>
      </w:hyperlink>
    </w:p>
    <w:p>
      <w:pPr>
        <w:pStyle w:val="TOC2"/>
        <w:tabs>
          <w:tab w:val="right" w:leader="dot" w:pos="8306"/>
        </w:tabs>
      </w:pPr>
      <w:hyperlink w:anchor="_Toc22359" w:history="1">
        <w:r>
          <w:rPr>
            <w:rFonts w:ascii="仿宋" w:eastAsia="仿宋" w:hAnsi="仿宋" w:cs="仿宋" w:hint="eastAsia"/>
            <w:lang w:eastAsia="zh-CN"/>
          </w:rPr>
          <w:t>(二)、研发周期长</w:t>
        </w:r>
        <w:r>
          <w:tab/>
        </w:r>
        <w:r>
          <w:fldChar w:fldCharType="begin"/>
        </w:r>
        <w:r>
          <w:instrText xml:space="preserve"> PAGEREF _Toc22359 \h </w:instrText>
        </w:r>
        <w:r>
          <w:fldChar w:fldCharType="separate"/>
        </w:r>
        <w:r>
          <w:t>40</w:t>
        </w:r>
        <w:r>
          <w:fldChar w:fldCharType="end"/>
        </w:r>
      </w:hyperlink>
    </w:p>
    <w:p>
      <w:pPr>
        <w:pStyle w:val="TOC2"/>
        <w:tabs>
          <w:tab w:val="right" w:leader="dot" w:pos="8306"/>
        </w:tabs>
      </w:pPr>
      <w:hyperlink w:anchor="_Toc6353" w:history="1">
        <w:r>
          <w:rPr>
            <w:rFonts w:ascii="仿宋" w:eastAsia="仿宋" w:hAnsi="仿宋" w:cs="仿宋" w:hint="eastAsia"/>
            <w:lang w:eastAsia="zh-CN"/>
          </w:rPr>
          <w:t>(三)、市场风险大</w:t>
        </w:r>
        <w:r>
          <w:tab/>
        </w:r>
        <w:r>
          <w:fldChar w:fldCharType="begin"/>
        </w:r>
        <w:r>
          <w:instrText xml:space="preserve"> PAGEREF _Toc6353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1" w:history="1">
        <w:r>
          <w:rPr>
            <w:rFonts w:ascii="仿宋" w:eastAsia="仿宋" w:hAnsi="仿宋" w:cs="仿宋" w:hint="eastAsia"/>
            <w:lang w:eastAsia="zh-CN"/>
          </w:rPr>
          <w:t>(四)、利润率高</w:t>
        </w:r>
        <w:r>
          <w:tab/>
        </w:r>
        <w:r>
          <w:fldChar w:fldCharType="begin"/>
        </w:r>
        <w:r>
          <w:instrText xml:space="preserve"> PAGEREF _Toc27091 \h </w:instrText>
        </w:r>
        <w:r>
          <w:fldChar w:fldCharType="separate"/>
        </w:r>
        <w:r>
          <w:t>44</w:t>
        </w:r>
        <w:r>
          <w:fldChar w:fldCharType="end"/>
        </w:r>
      </w:hyperlink>
    </w:p>
    <w:p>
      <w:pPr>
        <w:pStyle w:val="TOC1"/>
        <w:tabs>
          <w:tab w:val="right" w:leader="dot" w:pos="8306"/>
        </w:tabs>
      </w:pPr>
      <w:hyperlink w:anchor="_Toc22959" w:history="1">
        <w:r>
          <w:rPr>
            <w:rFonts w:ascii="仿宋" w:eastAsia="仿宋" w:hAnsi="仿宋" w:cs="仿宋" w:hint="eastAsia"/>
            <w:lang w:eastAsia="zh-CN"/>
          </w:rPr>
          <w:t>十、石材、石料加工品及制品项目社会影响</w:t>
        </w:r>
        <w:r>
          <w:tab/>
        </w:r>
        <w:r>
          <w:fldChar w:fldCharType="begin"/>
        </w:r>
        <w:r>
          <w:instrText xml:space="preserve"> PAGEREF _Toc22959 \h </w:instrText>
        </w:r>
        <w:r>
          <w:fldChar w:fldCharType="separate"/>
        </w:r>
        <w:r>
          <w:t>46</w:t>
        </w:r>
        <w:r>
          <w:fldChar w:fldCharType="end"/>
        </w:r>
      </w:hyperlink>
    </w:p>
    <w:p>
      <w:pPr>
        <w:pStyle w:val="TOC2"/>
        <w:tabs>
          <w:tab w:val="right" w:leader="dot" w:pos="8306"/>
        </w:tabs>
      </w:pPr>
      <w:hyperlink w:anchor="_Toc14306" w:history="1">
        <w:r>
          <w:rPr>
            <w:rFonts w:ascii="仿宋" w:eastAsia="仿宋" w:hAnsi="仿宋" w:cs="仿宋" w:hint="eastAsia"/>
            <w:lang w:eastAsia="zh-CN"/>
          </w:rPr>
          <w:t>(一)、社会责任与义务</w:t>
        </w:r>
        <w:r>
          <w:tab/>
        </w:r>
        <w:r>
          <w:fldChar w:fldCharType="begin"/>
        </w:r>
        <w:r>
          <w:instrText xml:space="preserve"> PAGEREF _Toc14306 \h </w:instrText>
        </w:r>
        <w:r>
          <w:fldChar w:fldCharType="separate"/>
        </w:r>
        <w:r>
          <w:t>46</w:t>
        </w:r>
        <w:r>
          <w:fldChar w:fldCharType="end"/>
        </w:r>
      </w:hyperlink>
    </w:p>
    <w:p>
      <w:pPr>
        <w:pStyle w:val="TOC2"/>
        <w:tabs>
          <w:tab w:val="right" w:leader="dot" w:pos="8306"/>
        </w:tabs>
      </w:pPr>
      <w:hyperlink w:anchor="_Toc20642" w:history="1">
        <w:r>
          <w:rPr>
            <w:rFonts w:ascii="仿宋" w:eastAsia="仿宋" w:hAnsi="仿宋" w:cs="仿宋" w:hint="eastAsia"/>
            <w:lang w:eastAsia="zh-CN"/>
          </w:rPr>
          <w:t>(二)、社会参与与沟通</w:t>
        </w:r>
        <w:r>
          <w:tab/>
        </w:r>
        <w:r>
          <w:fldChar w:fldCharType="begin"/>
        </w:r>
        <w:r>
          <w:instrText xml:space="preserve"> PAGEREF _Toc20642 \h </w:instrText>
        </w:r>
        <w:r>
          <w:fldChar w:fldCharType="separate"/>
        </w:r>
        <w:r>
          <w:t>47</w:t>
        </w:r>
        <w:r>
          <w:fldChar w:fldCharType="end"/>
        </w:r>
      </w:hyperlink>
    </w:p>
    <w:p>
      <w:pPr>
        <w:pStyle w:val="TOC1"/>
        <w:tabs>
          <w:tab w:val="right" w:leader="dot" w:pos="8306"/>
        </w:tabs>
      </w:pPr>
      <w:hyperlink w:anchor="_Toc30277" w:history="1">
        <w:r>
          <w:rPr>
            <w:rFonts w:ascii="仿宋" w:eastAsia="仿宋" w:hAnsi="仿宋" w:cs="仿宋" w:hint="eastAsia"/>
            <w:lang w:eastAsia="zh-CN"/>
          </w:rPr>
          <w:t>十一、石材、石料加工品及制品项目人力资源管理</w:t>
        </w:r>
        <w:r>
          <w:tab/>
        </w:r>
        <w:r>
          <w:fldChar w:fldCharType="begin"/>
        </w:r>
        <w:r>
          <w:instrText xml:space="preserve"> PAGEREF _Toc30277 \h </w:instrText>
        </w:r>
        <w:r>
          <w:fldChar w:fldCharType="separate"/>
        </w:r>
        <w:r>
          <w:t>48</w:t>
        </w:r>
        <w:r>
          <w:fldChar w:fldCharType="end"/>
        </w:r>
      </w:hyperlink>
    </w:p>
    <w:p>
      <w:pPr>
        <w:pStyle w:val="TOC2"/>
        <w:tabs>
          <w:tab w:val="right" w:leader="dot" w:pos="8306"/>
        </w:tabs>
      </w:pPr>
      <w:hyperlink w:anchor="_Toc22501" w:history="1">
        <w:r>
          <w:rPr>
            <w:rFonts w:ascii="仿宋" w:eastAsia="仿宋" w:hAnsi="仿宋" w:cs="仿宋" w:hint="eastAsia"/>
            <w:lang w:eastAsia="zh-CN"/>
          </w:rPr>
          <w:t>(一)、建立健全的预算管理制度</w:t>
        </w:r>
        <w:r>
          <w:tab/>
        </w:r>
        <w:r>
          <w:fldChar w:fldCharType="begin"/>
        </w:r>
        <w:r>
          <w:instrText xml:space="preserve"> PAGEREF _Toc22501 \h </w:instrText>
        </w:r>
        <w:r>
          <w:fldChar w:fldCharType="separate"/>
        </w:r>
        <w:r>
          <w:t>48</w:t>
        </w:r>
        <w:r>
          <w:fldChar w:fldCharType="end"/>
        </w:r>
      </w:hyperlink>
    </w:p>
    <w:p>
      <w:pPr>
        <w:pStyle w:val="TOC2"/>
        <w:tabs>
          <w:tab w:val="right" w:leader="dot" w:pos="8306"/>
        </w:tabs>
      </w:pPr>
      <w:hyperlink w:anchor="_Toc5341" w:history="1">
        <w:r>
          <w:rPr>
            <w:rFonts w:ascii="仿宋" w:eastAsia="仿宋" w:hAnsi="仿宋" w:cs="仿宋" w:hint="eastAsia"/>
            <w:lang w:eastAsia="zh-CN"/>
          </w:rPr>
          <w:t>(二)、加强资金流动监控</w:t>
        </w:r>
        <w:r>
          <w:tab/>
        </w:r>
        <w:r>
          <w:fldChar w:fldCharType="begin"/>
        </w:r>
        <w:r>
          <w:instrText xml:space="preserve"> PAGEREF _Toc5341 \h </w:instrText>
        </w:r>
        <w:r>
          <w:fldChar w:fldCharType="separate"/>
        </w:r>
        <w:r>
          <w:t>50</w:t>
        </w:r>
        <w:r>
          <w:fldChar w:fldCharType="end"/>
        </w:r>
      </w:hyperlink>
    </w:p>
    <w:p>
      <w:pPr>
        <w:pStyle w:val="TOC2"/>
        <w:tabs>
          <w:tab w:val="right" w:leader="dot" w:pos="8306"/>
        </w:tabs>
      </w:pPr>
      <w:hyperlink w:anchor="_Toc27674" w:history="1">
        <w:r>
          <w:rPr>
            <w:rFonts w:ascii="仿宋" w:eastAsia="仿宋" w:hAnsi="仿宋" w:cs="仿宋" w:hint="eastAsia"/>
            <w:lang w:eastAsia="zh-CN"/>
          </w:rPr>
          <w:t>(三)、制定完善的风险控制机制</w:t>
        </w:r>
        <w:r>
          <w:tab/>
        </w:r>
        <w:r>
          <w:fldChar w:fldCharType="begin"/>
        </w:r>
        <w:r>
          <w:instrText xml:space="preserve"> PAGEREF _Toc27674 \h </w:instrText>
        </w:r>
        <w:r>
          <w:fldChar w:fldCharType="separate"/>
        </w:r>
        <w:r>
          <w:t>51</w:t>
        </w:r>
        <w:r>
          <w:fldChar w:fldCharType="end"/>
        </w:r>
      </w:hyperlink>
    </w:p>
    <w:p>
      <w:pPr>
        <w:pStyle w:val="TOC2"/>
        <w:tabs>
          <w:tab w:val="right" w:leader="dot" w:pos="8306"/>
        </w:tabs>
      </w:pPr>
      <w:hyperlink w:anchor="_Toc24806" w:history="1">
        <w:r>
          <w:rPr>
            <w:rFonts w:ascii="仿宋" w:eastAsia="仿宋" w:hAnsi="仿宋" w:cs="仿宋" w:hint="eastAsia"/>
            <w:lang w:eastAsia="zh-CN"/>
          </w:rPr>
          <w:t>(四)、优化成本管理</w:t>
        </w:r>
        <w:r>
          <w:tab/>
        </w:r>
        <w:r>
          <w:fldChar w:fldCharType="begin"/>
        </w:r>
        <w:r>
          <w:instrText xml:space="preserve"> PAGEREF _Toc24806 \h </w:instrText>
        </w:r>
        <w:r>
          <w:fldChar w:fldCharType="separate"/>
        </w:r>
        <w:r>
          <w:t>53</w:t>
        </w:r>
        <w:r>
          <w:fldChar w:fldCharType="end"/>
        </w:r>
      </w:hyperlink>
    </w:p>
    <w:p>
      <w:pPr>
        <w:pStyle w:val="TOC1"/>
        <w:tabs>
          <w:tab w:val="right" w:leader="dot" w:pos="8306"/>
        </w:tabs>
      </w:pPr>
      <w:hyperlink w:anchor="_Toc25642" w:history="1">
        <w:r>
          <w:rPr>
            <w:rFonts w:ascii="仿宋" w:eastAsia="仿宋" w:hAnsi="仿宋" w:cs="仿宋" w:hint="eastAsia"/>
            <w:lang w:eastAsia="zh-CN"/>
          </w:rPr>
          <w:t>十二、石材、石料加工品及制品项目经营效益</w:t>
        </w:r>
        <w:r>
          <w:tab/>
        </w:r>
        <w:r>
          <w:fldChar w:fldCharType="begin"/>
        </w:r>
        <w:r>
          <w:instrText xml:space="preserve"> PAGEREF _Toc25642 \h </w:instrText>
        </w:r>
        <w:r>
          <w:fldChar w:fldCharType="separate"/>
        </w:r>
        <w:r>
          <w:t>54</w:t>
        </w:r>
        <w:r>
          <w:fldChar w:fldCharType="end"/>
        </w:r>
      </w:hyperlink>
    </w:p>
    <w:p>
      <w:pPr>
        <w:pStyle w:val="TOC2"/>
        <w:tabs>
          <w:tab w:val="right" w:leader="dot" w:pos="8306"/>
        </w:tabs>
      </w:pPr>
      <w:hyperlink w:anchor="_Toc470" w:history="1">
        <w:r>
          <w:rPr>
            <w:rFonts w:ascii="仿宋" w:eastAsia="仿宋" w:hAnsi="仿宋" w:cs="仿宋" w:hint="eastAsia"/>
            <w:lang w:eastAsia="zh-CN"/>
          </w:rPr>
          <w:t>(一)、经济评价财务测算</w:t>
        </w:r>
        <w:r>
          <w:tab/>
        </w:r>
        <w:r>
          <w:fldChar w:fldCharType="begin"/>
        </w:r>
        <w:r>
          <w:instrText xml:space="preserve"> PAGEREF _Toc470 \h </w:instrText>
        </w:r>
        <w:r>
          <w:fldChar w:fldCharType="separate"/>
        </w:r>
        <w:r>
          <w:t>54</w:t>
        </w:r>
        <w:r>
          <w:fldChar w:fldCharType="end"/>
        </w:r>
      </w:hyperlink>
    </w:p>
    <w:p>
      <w:pPr>
        <w:pStyle w:val="TOC2"/>
        <w:tabs>
          <w:tab w:val="right" w:leader="dot" w:pos="8306"/>
        </w:tabs>
      </w:pPr>
      <w:hyperlink w:anchor="_Toc3358" w:history="1">
        <w:r>
          <w:rPr>
            <w:rFonts w:ascii="仿宋" w:eastAsia="仿宋" w:hAnsi="仿宋" w:cs="仿宋" w:hint="eastAsia"/>
            <w:lang w:eastAsia="zh-CN"/>
          </w:rPr>
          <w:t>(二)、石材、石料加工品及制品项目盈利能力分析</w:t>
        </w:r>
        <w:r>
          <w:tab/>
        </w:r>
        <w:r>
          <w:fldChar w:fldCharType="begin"/>
        </w:r>
        <w:r>
          <w:instrText xml:space="preserve"> PAGEREF _Toc3358 \h </w:instrText>
        </w:r>
        <w:r>
          <w:fldChar w:fldCharType="separate"/>
        </w:r>
        <w:r>
          <w:t>56</w:t>
        </w:r>
        <w:r>
          <w:fldChar w:fldCharType="end"/>
        </w:r>
      </w:hyperlink>
    </w:p>
    <w:p>
      <w:pPr>
        <w:pStyle w:val="TOC1"/>
        <w:tabs>
          <w:tab w:val="right" w:leader="dot" w:pos="8306"/>
        </w:tabs>
      </w:pPr>
      <w:hyperlink w:anchor="_Toc28244" w:history="1">
        <w:r>
          <w:rPr>
            <w:rFonts w:ascii="仿宋" w:eastAsia="仿宋" w:hAnsi="仿宋" w:cs="仿宋" w:hint="eastAsia"/>
            <w:lang w:eastAsia="zh-CN"/>
          </w:rPr>
          <w:t>十三、石材、石料加工品及制品项目变更管理</w:t>
        </w:r>
        <w:r>
          <w:tab/>
        </w:r>
        <w:r>
          <w:fldChar w:fldCharType="begin"/>
        </w:r>
        <w:r>
          <w:instrText xml:space="preserve"> PAGEREF _Toc28244 \h </w:instrText>
        </w:r>
        <w:r>
          <w:fldChar w:fldCharType="separate"/>
        </w:r>
        <w:r>
          <w:t>57</w:t>
        </w:r>
        <w:r>
          <w:fldChar w:fldCharType="end"/>
        </w:r>
      </w:hyperlink>
    </w:p>
    <w:p>
      <w:pPr>
        <w:pStyle w:val="TOC2"/>
        <w:tabs>
          <w:tab w:val="right" w:leader="dot" w:pos="8306"/>
        </w:tabs>
      </w:pPr>
      <w:hyperlink w:anchor="_Toc29110" w:history="1">
        <w:r>
          <w:rPr>
            <w:rFonts w:ascii="仿宋" w:eastAsia="仿宋" w:hAnsi="仿宋" w:cs="仿宋" w:hint="eastAsia"/>
            <w:lang w:eastAsia="zh-CN"/>
          </w:rPr>
          <w:t>(一)、变更申请与评估</w:t>
        </w:r>
        <w:r>
          <w:tab/>
        </w:r>
        <w:r>
          <w:fldChar w:fldCharType="begin"/>
        </w:r>
        <w:r>
          <w:instrText xml:space="preserve"> PAGEREF _Toc29110 \h </w:instrText>
        </w:r>
        <w:r>
          <w:fldChar w:fldCharType="separate"/>
        </w:r>
        <w:r>
          <w:t>57</w:t>
        </w:r>
        <w:r>
          <w:fldChar w:fldCharType="end"/>
        </w:r>
      </w:hyperlink>
    </w:p>
    <w:p>
      <w:pPr>
        <w:pStyle w:val="TOC2"/>
        <w:tabs>
          <w:tab w:val="right" w:leader="dot" w:pos="8306"/>
        </w:tabs>
      </w:pPr>
      <w:hyperlink w:anchor="_Toc8689" w:history="1">
        <w:r>
          <w:rPr>
            <w:rFonts w:ascii="仿宋" w:eastAsia="仿宋" w:hAnsi="仿宋" w:cs="仿宋" w:hint="eastAsia"/>
            <w:lang w:eastAsia="zh-CN"/>
          </w:rPr>
          <w:t>(二)、变更实施与控制</w:t>
        </w:r>
        <w:r>
          <w:tab/>
        </w:r>
        <w:r>
          <w:fldChar w:fldCharType="begin"/>
        </w:r>
        <w:r>
          <w:instrText xml:space="preserve"> PAGEREF _Toc8689 \h </w:instrText>
        </w:r>
        <w:r>
          <w:fldChar w:fldCharType="separate"/>
        </w:r>
        <w:r>
          <w:t>57</w:t>
        </w:r>
        <w:r>
          <w:fldChar w:fldCharType="end"/>
        </w:r>
      </w:hyperlink>
    </w:p>
    <w:p>
      <w:pPr>
        <w:pStyle w:val="TOC1"/>
        <w:tabs>
          <w:tab w:val="right" w:leader="dot" w:pos="8306"/>
        </w:tabs>
      </w:pPr>
      <w:hyperlink w:anchor="_Toc5070" w:history="1">
        <w:r>
          <w:rPr>
            <w:rFonts w:ascii="仿宋" w:eastAsia="仿宋" w:hAnsi="仿宋" w:cs="仿宋" w:hint="eastAsia"/>
            <w:lang w:eastAsia="zh-CN"/>
          </w:rPr>
          <w:t>十四、石材、石料加工品及制品项目实施保障措施</w:t>
        </w:r>
        <w:r>
          <w:tab/>
        </w:r>
        <w:r>
          <w:fldChar w:fldCharType="begin"/>
        </w:r>
        <w:r>
          <w:instrText xml:space="preserve"> PAGEREF _Toc5070 \h </w:instrText>
        </w:r>
        <w:r>
          <w:fldChar w:fldCharType="separate"/>
        </w:r>
        <w:r>
          <w:t>58</w:t>
        </w:r>
        <w:r>
          <w:fldChar w:fldCharType="end"/>
        </w:r>
      </w:hyperlink>
    </w:p>
    <w:p>
      <w:pPr>
        <w:pStyle w:val="TOC2"/>
        <w:tabs>
          <w:tab w:val="right" w:leader="dot" w:pos="8306"/>
        </w:tabs>
      </w:pPr>
      <w:hyperlink w:anchor="_Toc24957" w:history="1">
        <w:r>
          <w:rPr>
            <w:rFonts w:ascii="仿宋" w:eastAsia="仿宋" w:hAnsi="仿宋" w:cs="仿宋" w:hint="eastAsia"/>
            <w:lang w:eastAsia="zh-CN"/>
          </w:rPr>
          <w:t>(一)、石材、石料加工品及制品项目实施保障机制</w:t>
        </w:r>
        <w:r>
          <w:tab/>
        </w:r>
        <w:r>
          <w:fldChar w:fldCharType="begin"/>
        </w:r>
        <w:r>
          <w:instrText xml:space="preserve"> PAGEREF _Toc24957 \h </w:instrText>
        </w:r>
        <w:r>
          <w:fldChar w:fldCharType="separate"/>
        </w:r>
        <w:r>
          <w:t>58</w:t>
        </w:r>
        <w:r>
          <w:fldChar w:fldCharType="end"/>
        </w:r>
      </w:hyperlink>
    </w:p>
    <w:p>
      <w:pPr>
        <w:pStyle w:val="TOC2"/>
        <w:tabs>
          <w:tab w:val="right" w:leader="dot" w:pos="8306"/>
        </w:tabs>
      </w:pPr>
      <w:hyperlink w:anchor="_Toc19918" w:history="1">
        <w:r>
          <w:rPr>
            <w:rFonts w:ascii="仿宋" w:eastAsia="仿宋" w:hAnsi="仿宋" w:cs="仿宋" w:hint="eastAsia"/>
            <w:lang w:eastAsia="zh-CN"/>
          </w:rPr>
          <w:t>(二)、石材、石料加工品及制品项目法律合规要求</w:t>
        </w:r>
        <w:r>
          <w:tab/>
        </w:r>
        <w:r>
          <w:fldChar w:fldCharType="begin"/>
        </w:r>
        <w:r>
          <w:instrText xml:space="preserve"> PAGEREF _Toc19918 \h </w:instrText>
        </w:r>
        <w:r>
          <w:fldChar w:fldCharType="separate"/>
        </w:r>
        <w:r>
          <w:t>62</w:t>
        </w:r>
        <w:r>
          <w:fldChar w:fldCharType="end"/>
        </w:r>
      </w:hyperlink>
    </w:p>
    <w:p>
      <w:pPr>
        <w:pStyle w:val="TOC2"/>
        <w:tabs>
          <w:tab w:val="right" w:leader="dot" w:pos="8306"/>
        </w:tabs>
      </w:pPr>
      <w:hyperlink w:anchor="_Toc2863" w:history="1">
        <w:r>
          <w:rPr>
            <w:rFonts w:ascii="仿宋" w:eastAsia="仿宋" w:hAnsi="仿宋" w:cs="仿宋" w:hint="eastAsia"/>
            <w:lang w:eastAsia="zh-CN"/>
          </w:rPr>
          <w:t>(三)、石材、石料加工品及制品项目合同管理与法律事务</w:t>
        </w:r>
        <w:r>
          <w:tab/>
        </w:r>
        <w:r>
          <w:fldChar w:fldCharType="begin"/>
        </w:r>
        <w:r>
          <w:instrText xml:space="preserve"> PAGEREF _Toc2863 \h </w:instrText>
        </w:r>
        <w:r>
          <w:fldChar w:fldCharType="separate"/>
        </w:r>
        <w:r>
          <w:t>67</w:t>
        </w:r>
        <w:r>
          <w:fldChar w:fldCharType="end"/>
        </w:r>
      </w:hyperlink>
    </w:p>
    <w:p>
      <w:pPr>
        <w:pStyle w:val="TOC2"/>
        <w:tabs>
          <w:tab w:val="right" w:leader="dot" w:pos="8306"/>
        </w:tabs>
      </w:pPr>
      <w:hyperlink w:anchor="_Toc1210" w:history="1">
        <w:r>
          <w:rPr>
            <w:rFonts w:ascii="仿宋" w:eastAsia="仿宋" w:hAnsi="仿宋" w:cs="仿宋" w:hint="eastAsia"/>
            <w:lang w:eastAsia="zh-CN"/>
          </w:rPr>
          <w:t>(四)、石材、石料加工品及制品项目知识产权保护策略</w:t>
        </w:r>
        <w:r>
          <w:tab/>
        </w:r>
        <w:r>
          <w:fldChar w:fldCharType="begin"/>
        </w:r>
        <w:r>
          <w:instrText xml:space="preserve"> PAGEREF _Toc1210 \h </w:instrText>
        </w:r>
        <w:r>
          <w:fldChar w:fldCharType="separate"/>
        </w:r>
        <w:r>
          <w:t>73</w:t>
        </w:r>
        <w:r>
          <w:fldChar w:fldCharType="end"/>
        </w:r>
      </w:hyperlink>
    </w:p>
    <w:p>
      <w:pPr>
        <w:pStyle w:val="TOC1"/>
        <w:tabs>
          <w:tab w:val="right" w:leader="dot" w:pos="8306"/>
        </w:tabs>
      </w:pPr>
      <w:hyperlink w:anchor="_Toc6404" w:history="1">
        <w:r>
          <w:rPr>
            <w:rFonts w:ascii="仿宋" w:eastAsia="仿宋" w:hAnsi="仿宋" w:cs="仿宋" w:hint="eastAsia"/>
            <w:lang w:eastAsia="zh-CN"/>
          </w:rPr>
          <w:t>十五、石材、石料加工品及制品项目治理与监督</w:t>
        </w:r>
        <w:r>
          <w:tab/>
        </w:r>
        <w:r>
          <w:fldChar w:fldCharType="begin"/>
        </w:r>
        <w:r>
          <w:instrText xml:space="preserve"> PAGEREF _Toc6404 \h </w:instrText>
        </w:r>
        <w:r>
          <w:fldChar w:fldCharType="separate"/>
        </w:r>
        <w:r>
          <w:t>76</w:t>
        </w:r>
        <w:r>
          <w:fldChar w:fldCharType="end"/>
        </w:r>
      </w:hyperlink>
    </w:p>
    <w:p>
      <w:pPr>
        <w:pStyle w:val="TOC2"/>
        <w:tabs>
          <w:tab w:val="right" w:leader="dot" w:pos="8306"/>
        </w:tabs>
      </w:pPr>
      <w:hyperlink w:anchor="_Toc22425" w:history="1">
        <w:r>
          <w:rPr>
            <w:rFonts w:ascii="仿宋" w:eastAsia="仿宋" w:hAnsi="仿宋" w:cs="仿宋" w:hint="eastAsia"/>
            <w:lang w:eastAsia="zh-CN"/>
          </w:rPr>
          <w:t>(一)、石材、石料加工品及制品项目治理结构</w:t>
        </w:r>
        <w:r>
          <w:tab/>
        </w:r>
        <w:r>
          <w:fldChar w:fldCharType="begin"/>
        </w:r>
        <w:r>
          <w:instrText xml:space="preserve"> PAGEREF _Toc22425 \h </w:instrText>
        </w:r>
        <w:r>
          <w:fldChar w:fldCharType="separate"/>
        </w:r>
        <w:r>
          <w:t>76</w:t>
        </w:r>
        <w:r>
          <w:fldChar w:fldCharType="end"/>
        </w:r>
      </w:hyperlink>
    </w:p>
    <w:p>
      <w:pPr>
        <w:pStyle w:val="TOC2"/>
        <w:tabs>
          <w:tab w:val="right" w:leader="dot" w:pos="8306"/>
        </w:tabs>
      </w:pPr>
      <w:hyperlink w:anchor="_Toc28400" w:history="1">
        <w:r>
          <w:rPr>
            <w:rFonts w:ascii="仿宋" w:eastAsia="仿宋" w:hAnsi="仿宋" w:cs="仿宋" w:hint="eastAsia"/>
            <w:lang w:eastAsia="zh-CN"/>
          </w:rPr>
          <w:t>(二)、监督与审计</w:t>
        </w:r>
        <w:r>
          <w:tab/>
        </w:r>
        <w:r>
          <w:fldChar w:fldCharType="begin"/>
        </w:r>
        <w:r>
          <w:instrText xml:space="preserve"> PAGEREF _Toc28400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08"/>
      <w:r>
        <w:rPr>
          <w:rFonts w:ascii="仿宋" w:eastAsia="仿宋" w:hAnsi="仿宋" w:cs="仿宋" w:hint="eastAsia"/>
          <w:sz w:val="28"/>
          <w:lang w:eastAsia="zh-CN"/>
        </w:rPr>
        <w:t>一、石材、石料加工品及制品项目建设单位说明</w:t>
      </w:r>
      <w:bookmarkEnd w:id="2"/>
    </w:p>
    <w:p>
      <w:pPr>
        <w:pStyle w:val="Heading2"/>
        <w:rPr>
          <w:rFonts w:ascii="仿宋" w:eastAsia="仿宋" w:hAnsi="仿宋" w:cs="仿宋" w:hint="eastAsia"/>
          <w:lang w:eastAsia="zh-CN"/>
        </w:rPr>
      </w:pPr>
      <w:bookmarkStart w:id="3" w:name="_Toc330"/>
      <w:r>
        <w:rPr>
          <w:rFonts w:ascii="仿宋" w:eastAsia="仿宋" w:hAnsi="仿宋" w:cs="仿宋" w:hint="eastAsia"/>
          <w:lang w:eastAsia="zh-CN"/>
        </w:rPr>
        <w:t>(一)、石材、石料加工品及制品项目承办单位基本情况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石料加工品及制品项目承办单位的XXXX，我们着眼于实现可持续的经济效益。通过技术创新和解决方案的提供，公司预计在石材、石料加工品及制品项目执行期间将获得可观的收入增长。这一收入来源主要包括石材、石料加工品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同时，我们注重成本控制和效率提升，以确保石材、石料加工品及制品项目的可持续盈利。透过精细的管理和资源优化，公司期望实现石材、石料加工品及制品项目利润最大化。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石料加工品及制品项目实施进行全面的投资评估，包括石材、石料加工品及制品项目启动阶段的资金投入和后续运营成本。通过对石材、石料加工品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材、石料加工品及制品项目实施过程中具备足够的资金流动性，公司将进行详尽的现金流分析。这包括资金需求的合理预测、石材、石料加工品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890"/>
      <w:r>
        <w:rPr>
          <w:rFonts w:ascii="仿宋" w:eastAsia="仿宋" w:hAnsi="仿宋" w:cs="仿宋" w:hint="eastAsia"/>
          <w:sz w:val="28"/>
          <w:lang w:eastAsia="zh-CN"/>
        </w:rPr>
        <w:t>二、石材、石料加工品及制品项目可持续发展</w:t>
      </w:r>
      <w:bookmarkEnd w:id="5"/>
    </w:p>
    <w:p>
      <w:pPr>
        <w:pStyle w:val="Heading2"/>
        <w:rPr>
          <w:rFonts w:ascii="仿宋" w:eastAsia="仿宋" w:hAnsi="仿宋" w:cs="仿宋" w:hint="eastAsia"/>
          <w:lang w:eastAsia="zh-CN"/>
        </w:rPr>
      </w:pPr>
      <w:bookmarkStart w:id="6" w:name="_Toc10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中，石材、石料加工品及制品项目团队着眼于未来，明确了可持续发展的战略方向。制定的具体可持续发展目标包括降低资源使用、采用环保技术、最大化社会效益等。这一步骤不仅有助于石材、石料加工品及制品项目在环保和社会责任方面达到最高标准，也为未来提供了明确的指引，确保石材、石料加工品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可持续实践的融入石材、石料加工品及制品项目管理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石料加工品及制品项目管理周期。从石材、石料加工品及制品项目规划开始，石材、石料加工品及制品项目团队就考虑了环境和社会的因素。在执行阶段，石材、石料加工品及制品项目团队积极推动绿色技术的应用，优化资源利用。此外，关注员工的社会责任，通过培训和沟通活动提高员工对可持续发展的认知，使他们能够在日常工作中践行可持续实践。这些举措不仅为石材、石料加工品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20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石料加工品及制品项目的可持续发展理念，我们深信环保与社会责任是石材、石料加工品及制品项目成功的关键支柱。在石材、石料加工品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团队通过引入先进的环保技术、建立高效的废物处理系统以及推动能源节约措施，积极履行环保责任。定期的环保监测和评估确保石材、石料加工品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不仅致力于自身可持续发展，还注重对社会的回馈。通过支持社区石材、石料加工品及制品项目、参与慈善事业、提供培训机会等方式，石材、石料加工品及制品项目积极履行社会责任。与当地社区建立积极互动，关注员工的工作与生活平衡，以及员工的身心健康，是石材、石料加工品及制品项目在社会责任层面的关键举措。这样的实践不仅增强了石材、石料加工品及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666"/>
      <w:r>
        <w:rPr>
          <w:rFonts w:ascii="仿宋" w:eastAsia="仿宋" w:hAnsi="仿宋" w:cs="仿宋" w:hint="eastAsia"/>
          <w:sz w:val="28"/>
          <w:lang w:eastAsia="zh-CN"/>
        </w:rPr>
        <w:t>三、石材、石料加工品及制品项目绩效评估</w:t>
      </w:r>
      <w:bookmarkEnd w:id="8"/>
    </w:p>
    <w:p>
      <w:pPr>
        <w:pStyle w:val="Heading2"/>
        <w:rPr>
          <w:rFonts w:ascii="仿宋" w:eastAsia="仿宋" w:hAnsi="仿宋" w:cs="仿宋" w:hint="eastAsia"/>
          <w:lang w:eastAsia="zh-CN"/>
        </w:rPr>
      </w:pPr>
      <w:bookmarkStart w:id="9" w:name="_Toc32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中，我们设计了一套全面的绩效评估指标，以确保石材、石料加工品及制品项目的可控和成功交付。这些指标跨足石材、石料加工品及制品项目目标、成本、进度和质量等多个维度，为我们提供了全面洞察石材、石料加工品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目标达成率是我们关注的首要指标。我们设定了明确的目标，并通过定期监测和评估，迅速发现并应对潜在的目标偏差。这为石材、石料加工品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成本绩效是另一个核心关注点。通过实际成本与预算成本的对比分析，我们深入了解成本差异的原因，及时调整资源分配，保持石材、石料加工品及制品项目在经济效益方面的合理水平。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进度作为关键的绩效指标之一，得到了精心的关注。我们制定了详细的石材、石料加工品及制品项目进度计划，并设立了进度符合度指标，确保实际进度与计划进度保持一致。这使我们能够快速发现和解决潜在的进度问题，保持石材、石料加工品及制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材、石料加工品及制品项目绩效的不可或缺的一环。我们引入了一系列的质量标准和客户满意度指标，以确保石材、石料加工品及制品项目交付的成果在质量上达到或超越预期水平。通过持续监测这些指标，我们努力提升石材、石料加工品及制品项目整体质量水平，为石材、石料加工品及制品项目的成功交付提供有力保障。通过这些科学且全面的绩效评估，我们能够更好地引导石材、石料加工品及制品项目的持续改进，确保石材、石料加工品及制品项目目标的顺利达成。</w:t>
      </w:r>
    </w:p>
    <w:p>
      <w:pPr>
        <w:pStyle w:val="Heading2"/>
        <w:ind w:firstLine="560" w:firstLineChars="200"/>
        <w:rPr>
          <w:rFonts w:ascii="仿宋" w:eastAsia="仿宋" w:hAnsi="仿宋" w:cs="仿宋" w:hint="eastAsia"/>
          <w:sz w:val="28"/>
          <w:lang w:eastAsia="zh-CN"/>
        </w:rPr>
      </w:pPr>
      <w:bookmarkStart w:id="10" w:name="_Toc2347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绩效评估是石材、石料加工品及制品项目中的关键环节，为确保石材、石料加工品及制品项目达到预期目标，我们采用了多层次、多维度的绩效评估方法。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材、石料加工品及制品项目的战略目标对齐，确保每个决策和行动都与石材、石料加工品及制品项目整体目标保持一致。团队会定期召开战略对齐会议，审视当前工作与石材、石料加工品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材、石料加工品及制品项目进度、质量、成本和风险等方面。这些指标通过数据收集和分析，为石材、石料加工品及制品项目管理团队提供了客观的评估依据。例如，我们通过石材、石料加工品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材、石料加工品及制品项目内部，还考虑了石材、石料加工品及制品项目对外部环境的影响。我们定期进行干系人满意度调查，以了解各利益相关方对石材、石料加工品及制品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这种多层次、多角度的绩效评估方法，使得我们能够全面了解石材、石料加工品及制品项目的运行状态，及时做出调整，确保石材、石料加工品及制品项目在不断变化的环境中保持稳健前行。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235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为了确保石材、石料加工品及制品项目的有效管理和不断优化，我们采用了精心设计的绩效评估周期。这个周期旨在实现灵活、实时和全面的评估，以适应石材、石料加工品及制品项目执行中的各种挑战。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材、石料加工品及制品项目的不同需求，分为短期、中期和长期。短期评估关注每个迭代或工作周期，以及时发现和解决当前任务中的问题。中期评估涵盖几个迭代，深入了解整体石材、石料加工品及制品项目的趋势和性能。长期评估则着眼于整个石材、石料加工品及制品项目阶段，确保石材、石料加工品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材、石料加工品及制品项目管理工具和协作平台，团队成员能够随时更新和分享石材、石料加工品及制品项目数据。这种实时性的反馈机制使我们能够及时察觉潜在问题，快速调整，保持石材、石料加工品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材、石料加工品及制品项目的决策制定密不可分。每个周期的石材、石料加工品及制品项目回顾会议成为集体总结经验、识别问题深层次原因并找到创新解决方案的平台。这种定期的反思与调整机制使石材、石料加工品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045"/>
      <w:r>
        <w:rPr>
          <w:rFonts w:ascii="仿宋" w:eastAsia="仿宋" w:hAnsi="仿宋" w:cs="仿宋" w:hint="eastAsia"/>
          <w:sz w:val="28"/>
          <w:lang w:eastAsia="zh-CN"/>
        </w:rPr>
        <w:t>四、石材、石料加工品及制品项目文档管理</w:t>
      </w:r>
      <w:bookmarkEnd w:id="12"/>
    </w:p>
    <w:p>
      <w:pPr>
        <w:pStyle w:val="Heading2"/>
        <w:rPr>
          <w:rFonts w:ascii="仿宋" w:eastAsia="仿宋" w:hAnsi="仿宋" w:cs="仿宋" w:hint="eastAsia"/>
          <w:lang w:eastAsia="zh-CN"/>
        </w:rPr>
      </w:pPr>
      <w:bookmarkStart w:id="13" w:name="_Toc1883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石材、石料加工品及制品项目高度重视文档的质量和准确性，以支持石材、石料加工品及制品项目的各项活动和决策。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文档的编制始于石材、石料加工品及制品项目计划的初期，我们制定了详细的文档编制计划，明确了每个文档的内容、格式和编写责任人。在石材、石料加工品及制品项目启动阶段，我们首先编制了石材、石料加工品及制品项目章程，明确定义了石材、石料加工品及制品项目的目标、范围、风险等关键要素。随后，石材、石料加工品及制品项目团队根据计划陆续编制了需求文档、设计文档、测试文档等各类文档，确保石材、石料加工品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石料加工品及制品项目管理中的重要环节，旨在确保石材、石料加工品及制品项目文档符合质量标准和石材、石料加工品及制品项目需求。在石材、石料加工品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石料加工品及制品项目相关利益方和专业领域的专家对文档进行独立审查。这有助于获取更全面、客观的反馈，确保石材、石料加工品及制品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材、石料加工品及制品项目在文档编制与审查方面建立了严格的管理机制，通过规范的流程和多维度的审查，确保石材、石料加工品及制品项目文档的质量、准确性和可靠性，为石材、石料加工品及制品项目的顺利推进提供了有力支持。</w:t>
      </w:r>
    </w:p>
    <w:p>
      <w:pPr>
        <w:pStyle w:val="Heading2"/>
        <w:ind w:firstLine="560" w:firstLineChars="200"/>
        <w:rPr>
          <w:rFonts w:ascii="仿宋" w:eastAsia="仿宋" w:hAnsi="仿宋" w:cs="仿宋" w:hint="eastAsia"/>
          <w:sz w:val="28"/>
          <w:lang w:eastAsia="zh-CN"/>
        </w:rPr>
      </w:pPr>
      <w:bookmarkStart w:id="14" w:name="_Toc275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我们通过多渠道发布文档，包括电子邮件、石材、石料加工品及制品项目管理平台、内部网站等，以满足不同团队成员的偏好和需求。多渠道发布确保了信息的全面覆盖。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我们采用了精细的权限控制，确保只有授权人员可以访问敏感信息。这种安全措施保护了石材、石料加工品及制品项目文档的机密性，防止了未经授权的信息泄露。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85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石料加工品及制品项目生命周期中一个至关重要的环节，直接关系到石材、石料加工品及制品项目信息的长期保存和历史记录的完整性。在石材、石料加工品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790"/>
      <w:r>
        <w:rPr>
          <w:rFonts w:ascii="仿宋" w:eastAsia="仿宋" w:hAnsi="仿宋" w:cs="仿宋" w:hint="eastAsia"/>
          <w:sz w:val="28"/>
          <w:lang w:eastAsia="zh-CN"/>
        </w:rPr>
        <w:t>五、石材、石料加工品及制品项目土建工程</w:t>
      </w:r>
      <w:bookmarkEnd w:id="16"/>
    </w:p>
    <w:p>
      <w:pPr>
        <w:pStyle w:val="Heading2"/>
        <w:rPr>
          <w:rFonts w:ascii="仿宋" w:eastAsia="仿宋" w:hAnsi="仿宋" w:cs="仿宋" w:hint="eastAsia"/>
          <w:lang w:eastAsia="zh-CN"/>
        </w:rPr>
      </w:pPr>
      <w:bookmarkStart w:id="17" w:name="_Toc130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在石材、石料加工品及制品项目的建筑工程设计中，我们将秉承一系列重要的设计原则，以确保石材、石料加工品及制品项目建筑在功能、美观、可持续性等方面达到最佳效果。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首要原则是确保建筑的功能性得到最大化的发挥。我们将充分理解石材、石料加工品及制品项目的实际需求，合理布局各个功能区域，保证建筑在满足业务需求的同时，提供高效的工作环境。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在建筑设计中，我们将综合考虑建设和运营成本。通过精细的经济效益分析，确保设计方案在高效利用资源的同时，对石材、石料加工品及制品项目的长期盈利能力有积极的贡献。</w:t>
      </w:r>
    </w:p>
    <w:p>
      <w:pPr>
        <w:pStyle w:val="Heading2"/>
        <w:ind w:firstLine="560" w:firstLineChars="200"/>
        <w:rPr>
          <w:rFonts w:ascii="仿宋" w:eastAsia="仿宋" w:hAnsi="仿宋" w:cs="仿宋" w:hint="eastAsia"/>
          <w:sz w:val="28"/>
          <w:lang w:eastAsia="zh-CN"/>
        </w:rPr>
      </w:pPr>
      <w:bookmarkStart w:id="18" w:name="_Toc1478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土建工程设计中，我们将精准设定设计年限，结合石材、石料加工品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石料加工品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40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石料加工品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石料加工品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https://d.book118.com/026202115110010101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E6E0B"/>
    <w:rsid w:val="282E6E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0211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2024-02-29T20:38:00Z</dcterms:created>
  <dcterms:modified xsi:type="dcterms:W3CDTF">2024-02-29T20:38:30Z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180D807ABA2644BD83EE913A3F92E530_11</vt:lpwstr>
  </property>
  <property fmtid="{D5CDD505-2E9C-101B-9397-08002B2CF9AE}" pid="3" name="KSOProductBuildVer">
    <vt:lpwstr>2052-12.1.0.16388</vt:lpwstr>
  </property>
</Properties>
</file>