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B1BE7B4" w14:textId="77777777">
          <w:pPr>
            <w:pStyle w:val="NoSpacing"/>
          </w:pPr>
        </w:p>
        <w:p w:rsidR="00C018A2" w14:paraId="0894BAF0" w14:textId="77777777">
          <w:pPr>
            <w:pStyle w:val="NoSpacing"/>
          </w:pPr>
        </w:p>
        <w:p w:rsidR="00C018A2" w14:paraId="4CD434CC" w14:textId="77777777">
          <w:pPr>
            <w:pStyle w:val="NoSpacing"/>
          </w:pPr>
        </w:p>
        <w:p w:rsidR="00C018A2" w14:paraId="03FA4503" w14:textId="77777777">
          <w:pPr>
            <w:pStyle w:val="NoSpacing"/>
          </w:pPr>
        </w:p>
        <w:p w:rsidR="00C018A2" w14:paraId="333641D5" w14:textId="77777777">
          <w:pPr>
            <w:pStyle w:val="NoSpacing"/>
          </w:pPr>
        </w:p>
        <w:p w:rsidR="00C018A2" w14:paraId="438855A1" w14:textId="77777777">
          <w:pPr>
            <w:pStyle w:val="NoSpacing"/>
          </w:pPr>
        </w:p>
        <w:p w:rsidR="00C018A2" w14:paraId="6049E5BE" w14:textId="77777777">
          <w:pPr>
            <w:pStyle w:val="NoSpacing"/>
          </w:pPr>
        </w:p>
        <w:p w:rsidR="00C018A2" w14:paraId="0DFF8537" w14:textId="77777777">
          <w:pPr>
            <w:pStyle w:val="NoSpacing"/>
          </w:pPr>
        </w:p>
        <w:p w:rsidR="00C018A2" w14:paraId="1EA644A2" w14:textId="77777777">
          <w:pPr>
            <w:pStyle w:val="NoSpacing"/>
          </w:pPr>
        </w:p>
        <w:p w:rsidR="00C018A2" w14:paraId="6BA3B06C" w14:textId="77777777">
          <w:pPr>
            <w:pStyle w:val="NoSpacing"/>
          </w:pPr>
        </w:p>
        <w:p w:rsidR="00C018A2" w14:paraId="01B41A92" w14:textId="77777777">
          <w:pPr>
            <w:pStyle w:val="NoSpacing"/>
          </w:pPr>
        </w:p>
        <w:p w:rsidR="00C018A2" w14:paraId="756C05EA" w14:textId="77777777">
          <w:pPr>
            <w:pStyle w:val="NoSpacing"/>
          </w:pPr>
        </w:p>
        <w:p w:rsidR="00C018A2" w14:paraId="4C2BC8A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00AE3B1" w14:textId="77777777">
                            <w:pPr>
                              <w:pStyle w:val="NoSpacing"/>
                              <w:jc w:val="right"/>
                              <w:rPr>
                                <w:color w:val="FFFFFF" w:themeColor="background1"/>
                                <w:sz w:val="28"/>
                                <w:szCs w:val="28"/>
                              </w:rPr>
                            </w:pPr>
                            <w:sdt>
                              <w:sdtPr>
                                <w:rPr>
                                  <w:color w:val="FFFFFF" w:themeColor="background1"/>
                                  <w:sz w:val="32"/>
                                  <w:szCs w:val="32"/>
                                </w:rPr>
                                <w:alias w:val="日期"/>
                                <w:id w:val="20490863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6BDE67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通信接入设备</w:t>
          </w:r>
          <w:r w:rsidRPr="007A4CF7">
            <w:rPr>
              <w:rFonts w:ascii="仿宋" w:eastAsia="仿宋" w:hAnsi="仿宋" w:hint="eastAsia"/>
              <w:b/>
              <w:bCs/>
              <w:sz w:val="52"/>
              <w:szCs w:val="52"/>
            </w:rPr>
            <w:t>项目</w:t>
          </w:r>
        </w:p>
        <w:p w:rsidR="00C018A2" w:rsidP="007A4CF7" w14:paraId="7E3F52B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F50AF6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0DFE4F3" w14:textId="1F50AF60">
                          <w:pPr>
                            <w:pStyle w:val="NoSpacing"/>
                            <w:rPr>
                              <w:color w:val="4472C4" w:themeColor="accent1"/>
                              <w:sz w:val="36"/>
                              <w:szCs w:val="36"/>
                            </w:rPr>
                          </w:pPr>
                          <w:sdt>
                            <w:sdtPr>
                              <w:rPr>
                                <w:color w:val="4472C4" w:themeColor="accent1"/>
                                <w:sz w:val="36"/>
                                <w:szCs w:val="36"/>
                              </w:rPr>
                              <w:alias w:val="作者"/>
                              <w:id w:val="24243929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85EFF64" w14:textId="77777777">
                          <w:pPr>
                            <w:pStyle w:val="NoSpacing"/>
                            <w:rPr>
                              <w:color w:val="595959" w:themeColor="text1" w:themeTint="A6"/>
                              <w:sz w:val="24"/>
                              <w:szCs w:val="24"/>
                            </w:rPr>
                          </w:pPr>
                          <w:sdt>
                            <w:sdtPr>
                              <w:rPr>
                                <w:caps/>
                                <w:color w:val="595959" w:themeColor="text1" w:themeTint="A6"/>
                                <w:sz w:val="24"/>
                                <w:szCs w:val="24"/>
                              </w:rPr>
                              <w:alias w:val="公司"/>
                              <w:id w:val="40102376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E5567D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D7D547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C1EE76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8A0F3E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通信接入设备项目商业计划书摘要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1BA8ED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D06630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通信接入设备产品或服务描述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911379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48D9F8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通信接入设备目标市场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82EB0F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通信接入设备市场竞争分析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247341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通信接入设备行业趋势与机遇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0A7349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9989E6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F02B02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通信接入设备产品定价策略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52DED3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通信接入设备产品销售渠道与拓展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DF13CD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AB85F0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E231FC2"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4862B8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A3F6EB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E86680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55275D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77F9F0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603EAC3"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76246735"/>
        <w:docPartObj>
          <w:docPartGallery w:val="Table of Contents"/>
          <w:docPartUnique/>
        </w:docPartObj>
      </w:sdtPr>
      <w:sdtEndPr>
        <w:rPr>
          <w:b/>
          <w:bCs/>
        </w:rPr>
      </w:sdtEndPr>
      <w:sdtContent>
        <w:p w:rsidR="007A4CF7" w:rsidRPr="007A4CF7" w:rsidP="007A4CF7" w14:paraId="3F522F4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EEC9AF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60216A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92CCAF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673DAB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9BAA06"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FD6A3D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857312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405E07E"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081F92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53FE33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EFBDE7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F91506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4C6072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C0C987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A41E36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CBD958C" w14:textId="77777777">
          <w:pPr>
            <w:spacing w:line="500" w:lineRule="exact"/>
          </w:pPr>
          <w:r w:rsidRPr="007A4CF7">
            <w:rPr>
              <w:b/>
              <w:bCs/>
              <w:sz w:val="28"/>
              <w:szCs w:val="28"/>
              <w:lang w:val="zh-CN"/>
            </w:rPr>
            <w:fldChar w:fldCharType="end"/>
          </w:r>
        </w:p>
      </w:sdtContent>
    </w:sdt>
    <w:p w:rsidR="007A4CF7" w:rsidP="00DA4121" w14:paraId="201EFF7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03A54E3" w14:textId="77777777">
      <w:pPr>
        <w:pStyle w:val="Heading2"/>
      </w:pPr>
      <w:r w:rsidRPr="009C12B5">
        <w:t>一、概述</w:t>
      </w:r>
      <w:bookmarkEnd w:id="0"/>
    </w:p>
    <w:p w:rsidR="009C12B5" w:rsidRPr="00DA4121" w:rsidP="00DA4121" w14:paraId="38D76334" w14:textId="77777777">
      <w:pPr>
        <w:pStyle w:val="Heading3"/>
      </w:pPr>
      <w:bookmarkStart w:id="1" w:name="_Toc157814104"/>
      <w:r w:rsidRPr="00DA4121">
        <w:t xml:space="preserve">1.1 </w:t>
      </w:r>
      <w:r w:rsidR="007A4CF7">
        <w:t>通信接入设备</w:t>
      </w:r>
      <w:r w:rsidR="007A4CF7">
        <w:rPr>
          <w:rFonts w:hint="eastAsia"/>
        </w:rPr>
        <w:t>项目</w:t>
      </w:r>
      <w:r w:rsidRPr="00DA4121">
        <w:t>商业计划书摘要</w:t>
      </w:r>
      <w:bookmarkEnd w:id="1"/>
    </w:p>
    <w:p w:rsidR="009C12B5" w:rsidRPr="009C12B5" w:rsidP="009C12B5" w14:paraId="3A059A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通信接入设备产品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通信接入设备产品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通信接入设备产品</w:t>
      </w:r>
      <w:r w:rsidRPr="009C12B5">
        <w:rPr>
          <w:rFonts w:ascii="仿宋" w:eastAsia="仿宋" w:hAnsi="仿宋"/>
          <w:sz w:val="28"/>
          <w:szCs w:val="28"/>
        </w:rPr>
        <w:t>有望成为市场上的畅销产品，并为公司带来可观的收益和市场份额。</w:t>
      </w:r>
    </w:p>
    <w:p w:rsidR="009C12B5" w:rsidRPr="009C12B5" w:rsidP="009C12B5" w14:paraId="040348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通信接入设备产品</w:t>
      </w:r>
      <w:r w:rsidRPr="009C12B5">
        <w:rPr>
          <w:rFonts w:ascii="仿宋" w:eastAsia="仿宋" w:hAnsi="仿宋"/>
          <w:sz w:val="28"/>
          <w:szCs w:val="28"/>
        </w:rPr>
        <w:t>商业计划书中，我们将详细阐述</w:t>
      </w:r>
      <w:r w:rsidR="00E75C7F">
        <w:rPr>
          <w:rFonts w:ascii="仿宋" w:eastAsia="仿宋" w:hAnsi="仿宋"/>
          <w:sz w:val="28"/>
          <w:szCs w:val="28"/>
        </w:rPr>
        <w:t>通信接入设备产品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通信接入设备产品</w:t>
      </w:r>
      <w:r w:rsidRPr="009C12B5">
        <w:rPr>
          <w:rFonts w:ascii="仿宋" w:eastAsia="仿宋" w:hAnsi="仿宋"/>
          <w:sz w:val="28"/>
          <w:szCs w:val="28"/>
        </w:rPr>
        <w:t>有一个全面而深入的了解，并认识到其巨大的商业价值和投资潜力。</w:t>
      </w:r>
    </w:p>
    <w:p w:rsidR="009C12B5" w:rsidRPr="009C12B5" w:rsidP="009C12B5" w14:paraId="0D0CD98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通信接入设备产品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1030A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通信接入设备产品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通信接入设备产品</w:t>
      </w:r>
      <w:r w:rsidRPr="009C12B5">
        <w:rPr>
          <w:rFonts w:ascii="仿宋" w:eastAsia="仿宋" w:hAnsi="仿宋"/>
          <w:sz w:val="28"/>
          <w:szCs w:val="28"/>
        </w:rPr>
        <w:t>的美好未来。</w:t>
      </w:r>
    </w:p>
    <w:p w:rsidR="009C12B5" w:rsidRPr="009C12B5" w:rsidP="007A4CF7" w14:paraId="2CC26218" w14:textId="77777777">
      <w:pPr>
        <w:pStyle w:val="Heading3"/>
      </w:pPr>
      <w:bookmarkStart w:id="2" w:name="_Toc157814105"/>
      <w:r w:rsidRPr="009C12B5">
        <w:t xml:space="preserve">1.2 </w:t>
      </w:r>
      <w:r w:rsidRPr="009C12B5">
        <w:t>公司简介</w:t>
      </w:r>
      <w:bookmarkEnd w:id="2"/>
    </w:p>
    <w:p w:rsidR="009C12B5" w:rsidRPr="009C12B5" w:rsidP="009C12B5" w14:paraId="383A03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4AD6A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BEA2D0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1CF3A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602D2E8" w14:textId="77777777">
      <w:pPr>
        <w:pStyle w:val="Heading3"/>
      </w:pPr>
      <w:bookmarkStart w:id="3" w:name="_Toc157814106"/>
      <w:r w:rsidRPr="007A4CF7">
        <w:t xml:space="preserve">1.3 </w:t>
      </w:r>
      <w:r w:rsidR="007A4CF7">
        <w:t>通信接入设备</w:t>
      </w:r>
      <w:r w:rsidRPr="007A4CF7">
        <w:t>产品或服务描述</w:t>
      </w:r>
      <w:bookmarkEnd w:id="3"/>
    </w:p>
    <w:p w:rsidR="00607AEE" w14:paraId="0561C26F" w14:textId="1970843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通信接入设备是实现终端设备与通信网络连接的关键设备，它提供了用户访问网络服务的接口。这些设备通常包括但不限于以下功能：</w:t>
      </w:r>
      <w:r>
        <w:rPr>
          <w:rFonts w:ascii="仿宋" w:eastAsia="仿宋" w:hAnsi="仿宋"/>
          <w:sz w:val="28"/>
        </w:rPr>
        <w:br/>
        <w:t xml:space="preserve">    1.</w:t>
      </w:r>
      <w:r>
        <w:rPr>
          <w:rFonts w:ascii="仿宋" w:eastAsia="仿宋" w:hAnsi="仿宋"/>
          <w:sz w:val="28"/>
        </w:rPr>
        <w:t>宽带接入</w:t>
      </w:r>
      <w:r>
        <w:rPr>
          <w:rFonts w:ascii="仿宋" w:eastAsia="仿宋" w:hAnsi="仿宋"/>
          <w:sz w:val="28"/>
        </w:rPr>
        <w:t>：支持多种宽带技术，如</w:t>
      </w:r>
      <w:r>
        <w:rPr>
          <w:rFonts w:ascii="仿宋" w:eastAsia="仿宋" w:hAnsi="仿宋"/>
          <w:sz w:val="28"/>
        </w:rPr>
        <w:t>DSL</w:t>
      </w:r>
      <w:r>
        <w:rPr>
          <w:rFonts w:ascii="仿宋" w:eastAsia="仿宋" w:hAnsi="仿宋"/>
          <w:sz w:val="28"/>
        </w:rPr>
        <w:t>、光纤、电缆调制解调器等，以高速率连接用户终端到互联网。</w:t>
      </w:r>
      <w:r>
        <w:rPr>
          <w:rFonts w:ascii="仿宋" w:eastAsia="仿宋" w:hAnsi="仿宋"/>
          <w:sz w:val="28"/>
        </w:rPr>
        <w:br/>
        <w:t xml:space="preserve">    2.</w:t>
      </w:r>
      <w:r>
        <w:rPr>
          <w:rFonts w:ascii="仿宋" w:eastAsia="仿宋" w:hAnsi="仿宋"/>
          <w:sz w:val="28"/>
        </w:rPr>
        <w:t>无线接入</w:t>
      </w:r>
      <w:r>
        <w:rPr>
          <w:rFonts w:ascii="仿宋" w:eastAsia="仿宋" w:hAnsi="仿宋"/>
          <w:sz w:val="28"/>
        </w:rPr>
        <w:t>：提供</w:t>
      </w:r>
      <w:r>
        <w:rPr>
          <w:rFonts w:ascii="仿宋" w:eastAsia="仿宋" w:hAnsi="仿宋"/>
          <w:sz w:val="28"/>
        </w:rPr>
        <w:t>Wi-Fi</w:t>
      </w:r>
      <w:r>
        <w:rPr>
          <w:rFonts w:ascii="仿宋" w:eastAsia="仿宋" w:hAnsi="仿宋"/>
          <w:sz w:val="28"/>
        </w:rPr>
        <w:t>接入点，允许用户通过无线方式连接网络，实现灵活的移动设备接入。</w:t>
      </w:r>
      <w:r>
        <w:rPr>
          <w:rFonts w:ascii="仿宋" w:eastAsia="仿宋" w:hAnsi="仿宋"/>
          <w:sz w:val="28"/>
        </w:rPr>
        <w:br/>
        <w:t xml:space="preserve">    3.</w:t>
      </w:r>
      <w:r>
        <w:rPr>
          <w:rFonts w:ascii="仿宋" w:eastAsia="仿宋" w:hAnsi="仿宋"/>
          <w:sz w:val="28"/>
        </w:rPr>
        <w:t>路由和交换</w:t>
      </w:r>
      <w:r>
        <w:rPr>
          <w:rFonts w:ascii="仿宋" w:eastAsia="仿宋" w:hAnsi="仿宋"/>
          <w:sz w:val="28"/>
        </w:rPr>
        <w:t>：具备路由和交换功能，能够优化数据传输路径，提高网络效率。</w:t>
      </w:r>
      <w:r>
        <w:rPr>
          <w:rFonts w:ascii="仿宋" w:eastAsia="仿宋" w:hAnsi="仿宋"/>
          <w:sz w:val="28"/>
        </w:rPr>
        <w:br/>
        <w:t xml:space="preserve">    4.</w:t>
      </w:r>
      <w:r>
        <w:rPr>
          <w:rFonts w:ascii="仿宋" w:eastAsia="仿宋" w:hAnsi="仿宋"/>
          <w:sz w:val="28"/>
        </w:rPr>
        <w:t>网络安全</w:t>
      </w:r>
      <w:r>
        <w:rPr>
          <w:rFonts w:ascii="仿宋" w:eastAsia="仿宋" w:hAnsi="仿宋"/>
          <w:sz w:val="28"/>
        </w:rPr>
        <w:t>：内置防火墙、</w:t>
      </w:r>
      <w:r>
        <w:rPr>
          <w:rFonts w:ascii="仿宋" w:eastAsia="仿宋" w:hAnsi="仿宋"/>
          <w:sz w:val="28"/>
        </w:rPr>
        <w:t>VPN</w:t>
      </w:r>
      <w:r>
        <w:rPr>
          <w:rFonts w:ascii="仿宋" w:eastAsia="仿宋" w:hAnsi="仿宋"/>
          <w:sz w:val="28"/>
        </w:rPr>
        <w:t>等功能，确保用户数据传输的安全性。</w:t>
      </w:r>
      <w:r>
        <w:rPr>
          <w:rFonts w:ascii="仿宋" w:eastAsia="仿宋" w:hAnsi="仿宋"/>
          <w:sz w:val="28"/>
        </w:rPr>
        <w:br/>
        <w:t xml:space="preserve">    5.</w:t>
      </w:r>
      <w:r>
        <w:rPr>
          <w:rFonts w:ascii="仿宋" w:eastAsia="仿宋" w:hAnsi="仿宋"/>
          <w:sz w:val="28"/>
        </w:rPr>
        <w:t>QoS</w:t>
      </w:r>
      <w:r>
        <w:rPr>
          <w:rFonts w:ascii="仿宋" w:eastAsia="仿宋" w:hAnsi="仿宋"/>
          <w:sz w:val="28"/>
        </w:rPr>
        <w:t>管理</w:t>
      </w:r>
      <w:r>
        <w:rPr>
          <w:rFonts w:ascii="仿宋" w:eastAsia="仿宋" w:hAnsi="仿宋"/>
          <w:sz w:val="28"/>
        </w:rPr>
        <w:t>：提供服务质量管理，确保关键应用的带宽和延迟要求。</w:t>
      </w:r>
      <w:r>
        <w:rPr>
          <w:rFonts w:ascii="仿宋" w:eastAsia="仿宋" w:hAnsi="仿宋"/>
          <w:sz w:val="28"/>
        </w:rPr>
        <w:br/>
        <w:t xml:space="preserve">    6.</w:t>
      </w:r>
      <w:r>
        <w:rPr>
          <w:rFonts w:ascii="仿宋" w:eastAsia="仿宋" w:hAnsi="仿宋"/>
          <w:sz w:val="28"/>
        </w:rPr>
        <w:t>远程管理</w:t>
      </w:r>
      <w:r>
        <w:rPr>
          <w:rFonts w:ascii="仿宋" w:eastAsia="仿宋" w:hAnsi="仿宋"/>
          <w:sz w:val="28"/>
        </w:rPr>
        <w:t>：支持远程配置、监控和故障排除，简化设备维护。</w:t>
      </w:r>
      <w:r>
        <w:rPr>
          <w:rFonts w:ascii="仿宋" w:eastAsia="仿宋" w:hAnsi="仿宋"/>
          <w:sz w:val="28"/>
        </w:rPr>
        <w:br/>
        <w:t xml:space="preserve">    7.</w:t>
      </w:r>
      <w:r>
        <w:rPr>
          <w:rFonts w:ascii="仿宋" w:eastAsia="仿宋" w:hAnsi="仿宋"/>
          <w:sz w:val="28"/>
        </w:rPr>
        <w:t>多用户支持</w:t>
      </w:r>
    </w:p>
    <w:p w:rsidR="00607AEE" w14:textId="19708436">
      <w:pPr>
        <w:ind w:firstLine="560"/>
      </w:pPr>
      <w:r>
        <w:rPr>
          <w:rFonts w:ascii="仿宋" w:eastAsia="仿宋" w:hAnsi="仿宋"/>
          <w:sz w:val="28"/>
        </w:rPr>
        <w:t>：能够同时为多个用户提供服务，适用于家庭、企业等多种场景。</w:t>
      </w:r>
      <w:r>
        <w:rPr>
          <w:rFonts w:ascii="仿宋" w:eastAsia="仿宋" w:hAnsi="仿宋"/>
          <w:sz w:val="28"/>
        </w:rPr>
        <w:br/>
        <w:t xml:space="preserve">    8.</w:t>
      </w:r>
      <w:r>
        <w:rPr>
          <w:rFonts w:ascii="仿宋" w:eastAsia="仿宋" w:hAnsi="仿宋"/>
          <w:sz w:val="28"/>
        </w:rPr>
        <w:t>兼容性和可扩展性</w:t>
      </w:r>
      <w:r>
        <w:rPr>
          <w:rFonts w:ascii="仿宋" w:eastAsia="仿宋" w:hAnsi="仿宋"/>
          <w:sz w:val="28"/>
        </w:rPr>
        <w:t>：支持多种网络标准和协议，并具备升级和扩展能力，以适应不断变化的技术环境。</w:t>
      </w:r>
      <w:r>
        <w:rPr>
          <w:rFonts w:ascii="仿宋" w:eastAsia="仿宋" w:hAnsi="仿宋"/>
          <w:sz w:val="28"/>
        </w:rPr>
        <w:br/>
        <w:t xml:space="preserve">    9.</w:t>
      </w:r>
      <w:r>
        <w:rPr>
          <w:rFonts w:ascii="仿宋" w:eastAsia="仿宋" w:hAnsi="仿宋"/>
          <w:sz w:val="28"/>
        </w:rPr>
        <w:t>电源管理和节能</w:t>
      </w:r>
      <w:r>
        <w:rPr>
          <w:rFonts w:ascii="仿宋" w:eastAsia="仿宋" w:hAnsi="仿宋"/>
          <w:sz w:val="28"/>
        </w:rPr>
        <w:t>：具有智能电源管理功能，能够根据使用情况调整能耗，降低运营成本。</w:t>
      </w:r>
      <w:r>
        <w:rPr>
          <w:rFonts w:ascii="仿宋" w:eastAsia="仿宋" w:hAnsi="仿宋"/>
          <w:sz w:val="28"/>
        </w:rPr>
        <w:br/>
      </w:r>
      <w:r>
        <w:rPr>
          <w:rFonts w:ascii="仿宋" w:eastAsia="仿宋" w:hAnsi="仿宋"/>
          <w:sz w:val="28"/>
        </w:rPr>
        <w:t xml:space="preserve">10. </w:t>
      </w:r>
      <w:r>
        <w:rPr>
          <w:rFonts w:ascii="仿宋" w:eastAsia="仿宋" w:hAnsi="仿宋"/>
          <w:sz w:val="28"/>
        </w:rPr>
        <w:t>用户界面和体验</w:t>
      </w:r>
      <w:r>
        <w:rPr>
          <w:rFonts w:ascii="仿宋" w:eastAsia="仿宋" w:hAnsi="仿宋"/>
          <w:sz w:val="28"/>
        </w:rPr>
        <w:t>：提供直观的用户界面，简化的配置流程，提升用户体验。</w:t>
      </w:r>
      <w:r>
        <w:rPr>
          <w:rFonts w:ascii="仿宋" w:eastAsia="仿宋" w:hAnsi="仿宋"/>
          <w:sz w:val="28"/>
        </w:rPr>
        <w:br/>
      </w:r>
      <w:r>
        <w:rPr>
          <w:rFonts w:ascii="仿宋" w:eastAsia="仿宋" w:hAnsi="仿宋"/>
          <w:sz w:val="28"/>
        </w:rPr>
        <w:t>通信接入设备的发展计划应紧密结合市场需求和技术进步，不断创新和优化产品功能，以满足用户对速度、可靠性、安全性和成本效益的持续需求。</w:t>
      </w:r>
    </w:p>
    <w:p w:rsidR="009C12B5" w:rsidRPr="009C12B5" w:rsidP="009C12B5" w14:paraId="126CDF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通信接入设备产品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通信接入设备产品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通信接入设备产品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通信接入设备产品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5D9A13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通信接入设备产品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90A6637" w14:textId="77777777">
      <w:pPr>
        <w:pStyle w:val="Heading2"/>
      </w:pPr>
      <w:bookmarkStart w:id="4" w:name="_Toc157814107"/>
      <w:r w:rsidRPr="009C12B5">
        <w:t>二、市场分析</w:t>
      </w:r>
      <w:bookmarkEnd w:id="4"/>
    </w:p>
    <w:p w:rsidR="009C12B5" w:rsidP="007A4CF7" w14:paraId="5F001E7A" w14:textId="77777777">
      <w:pPr>
        <w:pStyle w:val="Heading3"/>
      </w:pPr>
      <w:bookmarkStart w:id="5" w:name="_Toc157814108"/>
      <w:r w:rsidRPr="009C12B5">
        <w:t xml:space="preserve">2.1 </w:t>
      </w:r>
      <w:r w:rsidR="007A4CF7">
        <w:t>通信接入设备</w:t>
      </w:r>
      <w:r w:rsidRPr="009C12B5">
        <w:t>目标市场</w:t>
      </w:r>
      <w:bookmarkEnd w:id="5"/>
    </w:p>
    <w:p w:rsidR="00607AEE" w14:paraId="229E07A3" w14:textId="4A14409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通信接入设备产品项目商业发展计划书中的通信接入设备产品目标市场分析应重点评估市场潜力和机遇，以确定产品定位和营销策略。分析应包括以下几个方面：</w:t>
      </w:r>
      <w:r>
        <w:rPr>
          <w:rFonts w:ascii="仿宋" w:eastAsia="仿宋" w:hAnsi="仿宋"/>
          <w:sz w:val="28"/>
        </w:rPr>
        <w:br/>
        <w:t xml:space="preserve">    1.</w:t>
      </w:r>
      <w:r>
        <w:rPr>
          <w:rFonts w:ascii="仿宋" w:eastAsia="仿宋" w:hAnsi="仿宋"/>
          <w:sz w:val="28"/>
        </w:rPr>
        <w:t>市场趋势分析：研究通信行业的发展趋势，包括技术进步、用户需求变化、政策环境等，以判断市场未来的走向。</w:t>
      </w:r>
      <w:r>
        <w:rPr>
          <w:rFonts w:ascii="仿宋" w:eastAsia="仿宋" w:hAnsi="仿宋"/>
          <w:sz w:val="28"/>
        </w:rPr>
        <w:br/>
        <w:t xml:space="preserve">    2.</w:t>
      </w:r>
      <w:r>
        <w:rPr>
          <w:rFonts w:ascii="仿宋" w:eastAsia="仿宋" w:hAnsi="仿宋"/>
          <w:sz w:val="28"/>
        </w:rPr>
        <w:t>目标客户群体分析：确定产品的主要用户群体，包括企业、政府机构、个人消费者等，分析他们的需求特点、购买能力和潜在规模。</w:t>
      </w:r>
      <w:r>
        <w:rPr>
          <w:rFonts w:ascii="仿宋" w:eastAsia="仿宋" w:hAnsi="仿宋"/>
          <w:sz w:val="28"/>
        </w:rPr>
        <w:br/>
        <w:t xml:space="preserve">    3.</w:t>
      </w:r>
      <w:r>
        <w:rPr>
          <w:rFonts w:ascii="仿宋" w:eastAsia="仿宋" w:hAnsi="仿宋"/>
          <w:sz w:val="28"/>
        </w:rPr>
        <w:t>竞争分析：评估现有通信接入设备市场的竞争状况，包括竞争对手的产品、服务、市场占有率和营销策略等，以制定有效的竞争策略。</w:t>
      </w:r>
      <w:r>
        <w:rPr>
          <w:rFonts w:ascii="仿宋" w:eastAsia="仿宋" w:hAnsi="仿宋"/>
          <w:sz w:val="28"/>
        </w:rPr>
        <w:br/>
        <w:t xml:space="preserve">    4.</w:t>
      </w:r>
      <w:r>
        <w:rPr>
          <w:rFonts w:ascii="仿宋" w:eastAsia="仿宋" w:hAnsi="仿宋"/>
          <w:sz w:val="28"/>
        </w:rPr>
        <w:t>市场细分：根据不同的市场特征（如地理位置、用户类型、产品功能等）进行市场细分，确定产品最适合的细分市场。</w:t>
      </w:r>
      <w:r>
        <w:rPr>
          <w:rFonts w:ascii="仿宋" w:eastAsia="仿宋" w:hAnsi="仿宋"/>
          <w:sz w:val="28"/>
        </w:rPr>
        <w:br/>
        <w:t xml:space="preserve">    5.</w:t>
      </w:r>
      <w:r>
        <w:rPr>
          <w:rFonts w:ascii="仿宋" w:eastAsia="仿宋" w:hAnsi="仿宋"/>
          <w:sz w:val="28"/>
        </w:rPr>
        <w:t>市场准入策略：制定市场准入策略，包括定价、渠道、促销等，以确保产品能够顺利进入市场并获得目标客户的认可。</w:t>
      </w:r>
      <w:r>
        <w:rPr>
          <w:rFonts w:ascii="仿宋" w:eastAsia="仿宋" w:hAnsi="仿宋"/>
          <w:sz w:val="28"/>
        </w:rPr>
        <w:br/>
        <w:t xml:space="preserve">    6.</w:t>
      </w:r>
      <w:r>
        <w:rPr>
          <w:rFonts w:ascii="仿宋" w:eastAsia="仿宋" w:hAnsi="仿宋"/>
          <w:sz w:val="28"/>
        </w:rPr>
        <w:t>营销组合策略：根据市场分析结果，制定针对性的营销组合策略，包括产品定位、产品特性、价格策略、渠道选择和促销活动等。</w:t>
      </w:r>
      <w:r>
        <w:rPr>
          <w:rFonts w:ascii="仿宋" w:eastAsia="仿宋" w:hAnsi="仿宋"/>
          <w:sz w:val="28"/>
        </w:rPr>
        <w:br/>
        <w:t xml:space="preserve">    7.</w:t>
      </w:r>
    </w:p>
    <w:p w:rsidR="00607AEE" w14:textId="4A144094">
      <w:pPr>
        <w:ind w:firstLine="560"/>
      </w:pPr>
      <w:r>
        <w:rPr>
          <w:rFonts w:ascii="仿宋" w:eastAsia="仿宋" w:hAnsi="仿宋"/>
          <w:sz w:val="28"/>
        </w:rPr>
        <w:t>销售预测：基于市场分析，对产品的销售情况进行预测，为商业计划的财务部分提供支持。</w:t>
      </w:r>
      <w:r>
        <w:rPr>
          <w:rFonts w:ascii="仿宋" w:eastAsia="仿宋" w:hAnsi="仿宋"/>
          <w:sz w:val="28"/>
        </w:rPr>
        <w:br/>
        <w:t xml:space="preserve">    8.</w:t>
      </w:r>
      <w:r>
        <w:rPr>
          <w:rFonts w:ascii="仿宋" w:eastAsia="仿宋" w:hAnsi="仿宋"/>
          <w:sz w:val="28"/>
        </w:rPr>
        <w:t>风险评估：识别市场分析中可能存在的风险因素，如技术风险、市场风险、政策风险等，并提出相应的风险应对措施。</w:t>
      </w:r>
      <w:r>
        <w:rPr>
          <w:rFonts w:ascii="仿宋" w:eastAsia="仿宋" w:hAnsi="仿宋"/>
          <w:sz w:val="28"/>
        </w:rPr>
        <w:br/>
      </w:r>
      <w:r>
        <w:rPr>
          <w:rFonts w:ascii="仿宋" w:eastAsia="仿宋" w:hAnsi="仿宋"/>
          <w:sz w:val="28"/>
        </w:rPr>
        <w:t>通过上述分析，通信接入设备产品项目商业发展计划书能够为投资者和决策者提供一个清晰的商业发展蓝图，确保产品能够在目标市场中实现可持续的商业成功。</w:t>
      </w:r>
    </w:p>
    <w:p w:rsidR="009C12B5" w:rsidRPr="009C12B5" w:rsidP="009C12B5" w14:paraId="2397BF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F9954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通信接入设备产品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通信接入设备产品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通信接入设备产品</w:t>
      </w:r>
      <w:r w:rsidRPr="009C12B5">
        <w:rPr>
          <w:rFonts w:ascii="仿宋" w:eastAsia="仿宋" w:hAnsi="仿宋"/>
          <w:sz w:val="28"/>
          <w:szCs w:val="28"/>
        </w:rPr>
        <w:t>始终与市场需求保持同步。</w:t>
      </w:r>
    </w:p>
    <w:p w:rsidR="009C12B5" w:rsidP="007A4CF7" w14:paraId="08583AFC" w14:textId="77777777">
      <w:pPr>
        <w:pStyle w:val="Heading3"/>
      </w:pPr>
      <w:bookmarkStart w:id="6" w:name="_Toc157814109"/>
      <w:r w:rsidRPr="009C12B5">
        <w:t xml:space="preserve">2.2 </w:t>
      </w:r>
      <w:r w:rsidR="007A4CF7">
        <w:t>通信接入设备</w:t>
      </w:r>
      <w:r w:rsidR="007A4CF7">
        <w:rPr>
          <w:rFonts w:hint="eastAsia"/>
        </w:rPr>
        <w:t>市场</w:t>
      </w:r>
      <w:r w:rsidRPr="009C12B5">
        <w:t>竞争分析</w:t>
      </w:r>
      <w:bookmarkEnd w:id="6"/>
    </w:p>
    <w:p w:rsidR="00607AEE" w14:paraId="3BDB9397" w14:textId="2655E62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607AEE" w14:textId="2655E627">
      <w:pPr>
        <w:ind w:firstLine="560"/>
      </w:pPr>
      <w:r>
        <w:rPr>
          <w:rFonts w:ascii="仿宋" w:eastAsia="仿宋" w:hAnsi="仿宋"/>
          <w:sz w:val="28"/>
        </w:rPr>
        <w:t>通信接入设备市场竞争分析是商业发展计划书中至关重要的一部分，它帮助企业了解所处市场的竞争态势、竞争对手的优劣势以及市场趋势。以下是通信接入设备产品市场竞争分析的精炼专业表述：</w:t>
      </w:r>
      <w:r>
        <w:rPr>
          <w:rFonts w:ascii="仿宋" w:eastAsia="仿宋" w:hAnsi="仿宋"/>
          <w:sz w:val="28"/>
        </w:rPr>
        <w:br/>
      </w:r>
      <w:r>
        <w:rPr>
          <w:rFonts w:ascii="仿宋" w:eastAsia="仿宋" w:hAnsi="仿宋"/>
          <w:sz w:val="28"/>
        </w:rPr>
        <w:t>通信接入设备市场正经历着快速的技术变革和日益激烈的竞争。随着数字化转型的加速，企业对高速、稳定、安全的通信接入设备需求日益增长。市场上的主要竞争者包括传统通信设备制造商、新兴的科技企业和电信运营商。</w:t>
      </w:r>
      <w:r>
        <w:rPr>
          <w:rFonts w:ascii="仿宋" w:eastAsia="仿宋" w:hAnsi="仿宋"/>
          <w:sz w:val="28"/>
        </w:rPr>
        <w:br/>
      </w:r>
      <w:r>
        <w:rPr>
          <w:rFonts w:ascii="仿宋" w:eastAsia="仿宋" w:hAnsi="仿宋"/>
          <w:sz w:val="28"/>
        </w:rPr>
        <w:t>在市场竞争中，技术创新是关键的驱动力。企业需要不断研发新产品，提升产品性能，以满足不断变化的市场需求。例如，随着</w:t>
      </w:r>
      <w:r>
        <w:rPr>
          <w:rFonts w:ascii="仿宋" w:eastAsia="仿宋" w:hAnsi="仿宋"/>
          <w:sz w:val="28"/>
        </w:rPr>
        <w:t>5G</w:t>
      </w:r>
      <w:r>
        <w:rPr>
          <w:rFonts w:ascii="仿宋" w:eastAsia="仿宋" w:hAnsi="仿宋"/>
          <w:sz w:val="28"/>
        </w:rPr>
        <w:t>技术的推广，通信接入设备需要具备更高的数据传输速率和更低的延迟，以支持新的应用和服务。</w:t>
      </w:r>
      <w:r>
        <w:rPr>
          <w:rFonts w:ascii="仿宋" w:eastAsia="仿宋" w:hAnsi="仿宋"/>
          <w:sz w:val="28"/>
        </w:rPr>
        <w:br/>
      </w:r>
      <w:r>
        <w:rPr>
          <w:rFonts w:ascii="仿宋" w:eastAsia="仿宋" w:hAnsi="仿宋"/>
          <w:sz w:val="28"/>
        </w:rPr>
        <w:t>此外，市场营销策略也是竞争中的一大要素。企业需要制定有效的营销计划，包括品牌建设、渠道拓展、定价策略和客户服务等，以吸引和保留客户。通过提供个性化的解决方案和增值服务，企业可以在市场中建立差异化优势。</w:t>
      </w:r>
      <w:r>
        <w:rPr>
          <w:rFonts w:ascii="仿宋" w:eastAsia="仿宋" w:hAnsi="仿宋"/>
          <w:sz w:val="28"/>
        </w:rPr>
        <w:br/>
      </w:r>
      <w:r>
        <w:rPr>
          <w:rFonts w:ascii="仿宋" w:eastAsia="仿宋" w:hAnsi="仿宋"/>
          <w:sz w:val="28"/>
        </w:rPr>
        <w:t>在分析市场时，企业还需要关注政策环境、经济趋势和技术标准的变化。这些外部因素可能对市场格局产生深远影响，因此企业需要保持敏锐的洞察力，及时调整战略以应对变化。</w:t>
      </w:r>
      <w:r>
        <w:rPr>
          <w:rFonts w:ascii="仿宋" w:eastAsia="仿宋" w:hAnsi="仿宋"/>
          <w:sz w:val="28"/>
        </w:rPr>
        <w:br/>
      </w:r>
      <w:r>
        <w:rPr>
          <w:rFonts w:ascii="仿宋" w:eastAsia="仿宋" w:hAnsi="仿宋"/>
          <w:sz w:val="28"/>
        </w:rPr>
        <w:t>最后，了解竞争对手的产品定位、市场策略和客户反馈对于制定有效的竞争策略至关重要。通过持续的市场调研和分析，企业可以更好地把握市场动态，做出明智的商业决策，从而在激烈的市场竞争中脱颖而出。</w:t>
      </w:r>
    </w:p>
    <w:p w:rsidR="009C12B5" w:rsidRPr="009C12B5" w:rsidP="009C12B5" w14:paraId="71B9CA9D"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通信接入设备产品</w:t>
      </w:r>
      <w:r w:rsidRPr="009C12B5">
        <w:rPr>
          <w:rFonts w:ascii="仿宋" w:eastAsia="仿宋" w:hAnsi="仿宋"/>
          <w:sz w:val="28"/>
          <w:szCs w:val="28"/>
        </w:rPr>
        <w:t>的竞争优势和差异化策略。我们认为，</w:t>
      </w:r>
      <w:r w:rsidR="00E75C7F">
        <w:rPr>
          <w:rFonts w:ascii="仿宋" w:eastAsia="仿宋" w:hAnsi="仿宋"/>
          <w:sz w:val="28"/>
          <w:szCs w:val="28"/>
        </w:rPr>
        <w:t>通信接入设备产品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F9EE3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通信接入设备产品</w:t>
      </w:r>
      <w:r w:rsidRPr="009C12B5">
        <w:rPr>
          <w:rFonts w:ascii="仿宋" w:eastAsia="仿宋" w:hAnsi="仿宋"/>
          <w:sz w:val="28"/>
          <w:szCs w:val="28"/>
        </w:rPr>
        <w:t>将在竞争激烈的市场中脱颖而出。</w:t>
      </w:r>
    </w:p>
    <w:p w:rsidR="009C12B5" w:rsidP="007A4CF7" w14:paraId="0D7DC576" w14:textId="77777777">
      <w:pPr>
        <w:pStyle w:val="Heading3"/>
      </w:pPr>
      <w:bookmarkStart w:id="7" w:name="_Toc157814110"/>
      <w:r w:rsidRPr="009C12B5">
        <w:t xml:space="preserve">2.3 </w:t>
      </w:r>
      <w:r w:rsidR="007A4CF7">
        <w:t>通信接入设备</w:t>
      </w:r>
      <w:r w:rsidRPr="009C12B5">
        <w:t>行业趋势与机遇</w:t>
      </w:r>
      <w:bookmarkEnd w:id="7"/>
    </w:p>
    <w:p w:rsidR="00607AEE" w14:paraId="2D0CF571" w14:textId="09697BD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通信接入设备产品行业正经历着一系列积极的发展趋势和机遇，为企业和投资者提供了广阔的发展空间。以下是该行业的一些关键动态：</w:t>
      </w:r>
      <w:r>
        <w:rPr>
          <w:rFonts w:ascii="仿宋" w:eastAsia="仿宋" w:hAnsi="仿宋"/>
          <w:sz w:val="28"/>
        </w:rPr>
        <w:br/>
        <w:t xml:space="preserve">    1.</w:t>
      </w:r>
      <w:r>
        <w:rPr>
          <w:rFonts w:ascii="仿宋" w:eastAsia="仿宋" w:hAnsi="仿宋"/>
          <w:sz w:val="28"/>
        </w:rPr>
        <w:t>技术进步：随着</w:t>
      </w:r>
      <w:r>
        <w:rPr>
          <w:rFonts w:ascii="仿宋" w:eastAsia="仿宋" w:hAnsi="仿宋"/>
          <w:sz w:val="28"/>
        </w:rPr>
        <w:t>5G</w:t>
      </w:r>
      <w:r>
        <w:rPr>
          <w:rFonts w:ascii="仿宋" w:eastAsia="仿宋" w:hAnsi="仿宋"/>
          <w:sz w:val="28"/>
        </w:rPr>
        <w:t>网络的部署和未来</w:t>
      </w:r>
      <w:r>
        <w:rPr>
          <w:rFonts w:ascii="仿宋" w:eastAsia="仿宋" w:hAnsi="仿宋"/>
          <w:sz w:val="28"/>
        </w:rPr>
        <w:t>6G</w:t>
      </w:r>
      <w:r>
        <w:rPr>
          <w:rFonts w:ascii="仿宋" w:eastAsia="仿宋" w:hAnsi="仿宋"/>
          <w:sz w:val="28"/>
        </w:rPr>
        <w:t>技术的研发，通信接入设备产品正朝着更高速度、更低延迟和更广泛连接的方向发展。这推动了对于更先进的基站、天线和光通信设备的需求。</w:t>
      </w:r>
      <w:r>
        <w:rPr>
          <w:rFonts w:ascii="仿宋" w:eastAsia="仿宋" w:hAnsi="仿宋"/>
          <w:sz w:val="28"/>
        </w:rPr>
        <w:br/>
        <w:t xml:space="preserve">    2.</w:t>
      </w:r>
      <w:r>
        <w:rPr>
          <w:rFonts w:ascii="仿宋" w:eastAsia="仿宋" w:hAnsi="仿宋"/>
          <w:sz w:val="28"/>
        </w:rPr>
        <w:t>数字化转型：全球范围内的企业数字化转型加速，对高速、稳定、安全的通信接入设备提出了更高的要求。这为通信接入设备制造商提供了开发定制化解决方案的机遇。</w:t>
      </w:r>
      <w:r>
        <w:rPr>
          <w:rFonts w:ascii="仿宋" w:eastAsia="仿宋" w:hAnsi="仿宋"/>
          <w:sz w:val="28"/>
        </w:rPr>
        <w:br/>
        <w:t xml:space="preserve">    3.</w:t>
      </w:r>
      <w:r>
        <w:rPr>
          <w:rFonts w:ascii="仿宋" w:eastAsia="仿宋" w:hAnsi="仿宋"/>
          <w:sz w:val="28"/>
        </w:rPr>
        <w:t>物联网（</w:t>
      </w:r>
      <w:r>
        <w:rPr>
          <w:rFonts w:ascii="仿宋" w:eastAsia="仿宋" w:hAnsi="仿宋"/>
          <w:sz w:val="28"/>
        </w:rPr>
        <w:t>IoT</w:t>
      </w:r>
    </w:p>
    <w:p w:rsidR="00607AEE" w14:textId="09697BD3">
      <w:pPr>
        <w:ind w:firstLine="560"/>
      </w:pPr>
      <w:r>
        <w:rPr>
          <w:rFonts w:ascii="仿宋" w:eastAsia="仿宋" w:hAnsi="仿宋"/>
          <w:sz w:val="28"/>
        </w:rPr>
        <w:t>）和智能家居：物联网设备的普及和智能家居概念的推广，使得家庭用户对于高速、可靠的无线接入需求日益增长，促进了通信接入设备行业的发展。</w:t>
      </w:r>
      <w:r>
        <w:rPr>
          <w:rFonts w:ascii="仿宋" w:eastAsia="仿宋" w:hAnsi="仿宋"/>
          <w:sz w:val="28"/>
        </w:rPr>
        <w:br/>
        <w:t xml:space="preserve">    4.</w:t>
      </w:r>
      <w:r>
        <w:rPr>
          <w:rFonts w:ascii="仿宋" w:eastAsia="仿宋" w:hAnsi="仿宋"/>
          <w:sz w:val="28"/>
        </w:rPr>
        <w:t>边缘计算：随着数据处理需求从云端向边缘转移，通信接入设备需要提供更强的计算能力和数据处理能力，以支持边缘计算应用。</w:t>
      </w:r>
      <w:r>
        <w:rPr>
          <w:rFonts w:ascii="仿宋" w:eastAsia="仿宋" w:hAnsi="仿宋"/>
          <w:sz w:val="28"/>
        </w:rPr>
        <w:br/>
        <w:t xml:space="preserve">    5.</w:t>
      </w:r>
      <w:r>
        <w:rPr>
          <w:rFonts w:ascii="仿宋" w:eastAsia="仿宋" w:hAnsi="仿宋"/>
          <w:sz w:val="28"/>
        </w:rPr>
        <w:t>绿色通信：减少碳排放和提高能源效率成为行业共识，推动通信接入设备制造商研发节能技术和使用环保材料。</w:t>
      </w:r>
      <w:r>
        <w:rPr>
          <w:rFonts w:ascii="仿宋" w:eastAsia="仿宋" w:hAnsi="仿宋"/>
          <w:sz w:val="28"/>
        </w:rPr>
        <w:br/>
        <w:t xml:space="preserve">    6.</w:t>
      </w:r>
      <w:r>
        <w:rPr>
          <w:rFonts w:ascii="仿宋" w:eastAsia="仿宋" w:hAnsi="仿宋"/>
          <w:sz w:val="28"/>
        </w:rPr>
        <w:t>政策支持：许多国家和地区政府都在积极推动通信基础设施建设，通过政策和资金支持来促进本国通信行业的发展。</w:t>
      </w:r>
      <w:r>
        <w:rPr>
          <w:rFonts w:ascii="仿宋" w:eastAsia="仿宋" w:hAnsi="仿宋"/>
          <w:sz w:val="28"/>
        </w:rPr>
        <w:br/>
        <w:t xml:space="preserve">    7.</w:t>
      </w:r>
      <w:r>
        <w:rPr>
          <w:rFonts w:ascii="仿宋" w:eastAsia="仿宋" w:hAnsi="仿宋"/>
          <w:sz w:val="28"/>
        </w:rPr>
        <w:t>新兴市场：发展中国家和地区的通信市场正在迅速扩张，为通信接入设备制造商提供了新的市场机遇。</w:t>
      </w:r>
      <w:r>
        <w:rPr>
          <w:rFonts w:ascii="仿宋" w:eastAsia="仿宋" w:hAnsi="仿宋"/>
          <w:sz w:val="28"/>
        </w:rPr>
        <w:br/>
        <w:t xml:space="preserve">    8.</w:t>
      </w:r>
      <w:r>
        <w:rPr>
          <w:rFonts w:ascii="仿宋" w:eastAsia="仿宋" w:hAnsi="仿宋"/>
          <w:sz w:val="28"/>
        </w:rPr>
        <w:t>合作与创新：行业内的合作与创新日益频繁，企业通过跨领域合作和研发投入，不断推出满足市场新需求的产品和服务。</w:t>
      </w:r>
      <w:r>
        <w:rPr>
          <w:rFonts w:ascii="仿宋" w:eastAsia="仿宋" w:hAnsi="仿宋"/>
          <w:sz w:val="28"/>
        </w:rPr>
        <w:br/>
      </w:r>
      <w:r>
        <w:rPr>
          <w:rFonts w:ascii="仿宋" w:eastAsia="仿宋" w:hAnsi="仿宋"/>
          <w:sz w:val="28"/>
        </w:rPr>
        <w:t>综上所述，通信接入设备产品行业正处于一个充满活力的时期，技术进步、市场扩张和政策支持为行业带来了前所未有的发展机遇。企业应把握这些趋势，通过持续创新和市场洞察，不断推出适应市场变化的产品和服务，以在激烈的竞争中脱颖而出。</w:t>
      </w:r>
    </w:p>
    <w:p w:rsidR="009C12B5" w:rsidRPr="009C12B5" w:rsidP="009C12B5" w14:paraId="6530C50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通信接入设备产品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通信接入设备产品</w:t>
      </w:r>
      <w:r w:rsidRPr="009C12B5">
        <w:rPr>
          <w:rFonts w:ascii="仿宋" w:eastAsia="仿宋" w:hAnsi="仿宋"/>
          <w:sz w:val="28"/>
          <w:szCs w:val="28"/>
        </w:rPr>
        <w:t>始终走在行业的前沿并抓住每一个市场机遇。</w:t>
      </w:r>
    </w:p>
    <w:p w:rsidR="009C12B5" w:rsidRPr="009C12B5" w:rsidP="007A4CF7" w14:paraId="1B0329E9" w14:textId="77777777">
      <w:pPr>
        <w:pStyle w:val="Heading2"/>
      </w:pPr>
      <w:bookmarkStart w:id="8" w:name="_Toc157814111"/>
      <w:r w:rsidRPr="009C12B5">
        <w:t>三、营销策略</w:t>
      </w:r>
      <w:bookmarkEnd w:id="8"/>
    </w:p>
    <w:p w:rsidR="009C12B5" w:rsidRPr="009C12B5" w:rsidP="007A4CF7" w14:paraId="636B81FF" w14:textId="77777777">
      <w:pPr>
        <w:pStyle w:val="Heading3"/>
      </w:pPr>
      <w:bookmarkStart w:id="9" w:name="_Toc157814112"/>
      <w:r w:rsidRPr="009C12B5">
        <w:t xml:space="preserve">3.1 </w:t>
      </w:r>
      <w:r w:rsidRPr="009C12B5">
        <w:t>品牌定位与传播</w:t>
      </w:r>
      <w:bookmarkEnd w:id="9"/>
    </w:p>
    <w:p w:rsidR="009C12B5" w:rsidRPr="009C12B5" w:rsidP="007A4CF7" w14:paraId="2E66EFE0"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通信接入设备产品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E0D2E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通信接入设备产品</w:t>
      </w:r>
      <w:r w:rsidRPr="009C12B5">
        <w:rPr>
          <w:rFonts w:ascii="仿宋" w:eastAsia="仿宋" w:hAnsi="仿宋"/>
          <w:sz w:val="28"/>
          <w:szCs w:val="28"/>
        </w:rPr>
        <w:t>的专业评测和推荐文章，以扩大品牌影响力。</w:t>
      </w:r>
    </w:p>
    <w:p w:rsidR="009C12B5" w:rsidRPr="009C12B5" w:rsidP="009C12B5" w14:paraId="1ACB502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通信接入设备产品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4CF357A" w14:textId="77777777">
      <w:pPr>
        <w:pStyle w:val="Heading3"/>
      </w:pPr>
      <w:bookmarkStart w:id="10" w:name="_Toc157814113"/>
      <w:r w:rsidRPr="009C12B5">
        <w:t xml:space="preserve">3.2 </w:t>
      </w:r>
      <w:r w:rsidR="007A4CF7">
        <w:t>通信接入设备</w:t>
      </w:r>
      <w:r w:rsidRPr="009C12B5">
        <w:t>产品定价策略</w:t>
      </w:r>
      <w:bookmarkEnd w:id="10"/>
    </w:p>
    <w:p w:rsidR="009C12B5" w:rsidRPr="009C12B5" w:rsidP="00CA39FB" w14:paraId="1C4331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通信接入设备产品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8BFC3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FCD5E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通信接入设备产品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49FEBF5" w14:textId="77777777">
      <w:pPr>
        <w:pStyle w:val="Heading3"/>
      </w:pPr>
      <w:bookmarkStart w:id="11" w:name="_Toc157814114"/>
      <w:r w:rsidRPr="009C12B5">
        <w:t xml:space="preserve">3.3 </w:t>
      </w:r>
      <w:r w:rsidR="007A4CF7">
        <w:t>通信接入设备</w:t>
      </w:r>
      <w:r w:rsidR="007A4CF7">
        <w:rPr>
          <w:rFonts w:hint="eastAsia"/>
        </w:rPr>
        <w:t>产品</w:t>
      </w:r>
      <w:r w:rsidRPr="009C12B5">
        <w:t>销售渠道与拓展</w:t>
      </w:r>
      <w:bookmarkEnd w:id="11"/>
    </w:p>
    <w:p w:rsidR="009C12B5" w:rsidRPr="009C12B5" w:rsidP="009C12B5" w14:paraId="562BC7AE"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通信接入设备产品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89848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通信接入设备产品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520A0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通信接入设备产品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FA9BE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DF018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https://d.book118.com/026210022155010044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3C8FE46" w14:textId="77777777">
    <w:pPr>
      <w:pStyle w:val="Footer"/>
      <w:jc w:val="center"/>
    </w:pPr>
  </w:p>
  <w:p w:rsidR="00FE7E16" w14:paraId="30CFA8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AF66E8B" w14:textId="77777777">
    <w:pPr>
      <w:pStyle w:val="Footer"/>
      <w:jc w:val="center"/>
    </w:pPr>
  </w:p>
  <w:p w:rsidR="007A4CF7" w14:paraId="4AFB84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23F5E7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41770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754CB1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AFF14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0986966"/>
      <w:docPartObj>
        <w:docPartGallery w:val="Page Numbers (Bottom of Page)"/>
        <w:docPartUnique/>
      </w:docPartObj>
    </w:sdtPr>
    <w:sdtContent>
      <w:sdt>
        <w:sdtPr>
          <w:id w:val="476996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9749297"/>
      <w:docPartObj>
        <w:docPartGallery w:val="Page Numbers (Bottom of Page)"/>
        <w:docPartUnique/>
      </w:docPartObj>
    </w:sdtPr>
    <w:sdtContent>
      <w:sdt>
        <w:sdtPr>
          <w:id w:val="1544070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274412"/>
      <w:docPartObj>
        <w:docPartGallery w:val="Page Numbers (Bottom of Page)"/>
        <w:docPartUnique/>
      </w:docPartObj>
    </w:sdtPr>
    <w:sdtContent>
      <w:sdt>
        <w:sdtPr>
          <w:id w:val="13000639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8260069"/>
      <w:docPartObj>
        <w:docPartGallery w:val="Page Numbers (Bottom of Page)"/>
        <w:docPartUnique/>
      </w:docPartObj>
    </w:sdtPr>
    <w:sdtContent>
      <w:sdt>
        <w:sdtPr>
          <w:id w:val="11336043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8212147"/>
      <w:docPartObj>
        <w:docPartGallery w:val="Page Numbers (Bottom of Page)"/>
        <w:docPartUnique/>
      </w:docPartObj>
    </w:sdtPr>
    <w:sdtContent>
      <w:sdt>
        <w:sdtPr>
          <w:id w:val="18354298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9276232"/>
      <w:docPartObj>
        <w:docPartGallery w:val="Page Numbers (Bottom of Page)"/>
        <w:docPartUnique/>
      </w:docPartObj>
    </w:sdtPr>
    <w:sdtContent>
      <w:sdt>
        <w:sdtPr>
          <w:id w:val="6260582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490360"/>
      <w:docPartObj>
        <w:docPartGallery w:val="Page Numbers (Bottom of Page)"/>
        <w:docPartUnique/>
      </w:docPartObj>
    </w:sdtPr>
    <w:sdtContent>
      <w:sdt>
        <w:sdtPr>
          <w:id w:val="2013102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1670538"/>
      <w:docPartObj>
        <w:docPartGallery w:val="Page Numbers (Bottom of Page)"/>
        <w:docPartUnique/>
      </w:docPartObj>
    </w:sdtPr>
    <w:sdtContent>
      <w:sdt>
        <w:sdtPr>
          <w:id w:val="15304738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1637246"/>
      <w:docPartObj>
        <w:docPartGallery w:val="Page Numbers (Bottom of Page)"/>
        <w:docPartUnique/>
      </w:docPartObj>
    </w:sdtPr>
    <w:sdtContent>
      <w:sdt>
        <w:sdtPr>
          <w:id w:val="348179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4767366"/>
      <w:docPartObj>
        <w:docPartGallery w:val="Page Numbers (Bottom of Page)"/>
        <w:docPartUnique/>
      </w:docPartObj>
    </w:sdtPr>
    <w:sdtContent>
      <w:sdt>
        <w:sdtPr>
          <w:id w:val="7182845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8466917"/>
      <w:docPartObj>
        <w:docPartGallery w:val="Page Numbers (Bottom of Page)"/>
        <w:docPartUnique/>
      </w:docPartObj>
    </w:sdtPr>
    <w:sdtContent>
      <w:sdt>
        <w:sdtPr>
          <w:id w:val="8204444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0670633"/>
      <w:docPartObj>
        <w:docPartGallery w:val="Page Numbers (Bottom of Page)"/>
        <w:docPartUnique/>
      </w:docPartObj>
    </w:sdtPr>
    <w:sdtContent>
      <w:sdt>
        <w:sdtPr>
          <w:id w:val="2300552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4695805"/>
      <w:docPartObj>
        <w:docPartGallery w:val="Page Numbers (Bottom of Page)"/>
        <w:docPartUnique/>
      </w:docPartObj>
    </w:sdtPr>
    <w:sdtContent>
      <w:sdt>
        <w:sdtPr>
          <w:id w:val="6118277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0488059"/>
      <w:docPartObj>
        <w:docPartGallery w:val="Page Numbers (Bottom of Page)"/>
        <w:docPartUnique/>
      </w:docPartObj>
    </w:sdtPr>
    <w:sdtContent>
      <w:sdt>
        <w:sdtPr>
          <w:id w:val="16163719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9537018"/>
      <w:docPartObj>
        <w:docPartGallery w:val="Page Numbers (Bottom of Page)"/>
        <w:docPartUnique/>
      </w:docPartObj>
    </w:sdtPr>
    <w:sdtContent>
      <w:sdt>
        <w:sdtPr>
          <w:id w:val="11207160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4341065"/>
      <w:docPartObj>
        <w:docPartGallery w:val="Page Numbers (Bottom of Page)"/>
        <w:docPartUnique/>
      </w:docPartObj>
    </w:sdtPr>
    <w:sdtContent>
      <w:sdt>
        <w:sdtPr>
          <w:id w:val="21007548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1836537"/>
      <w:docPartObj>
        <w:docPartGallery w:val="Page Numbers (Bottom of Page)"/>
        <w:docPartUnique/>
      </w:docPartObj>
    </w:sdtPr>
    <w:sdtContent>
      <w:sdt>
        <w:sdtPr>
          <w:id w:val="837978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3218839"/>
      <w:docPartObj>
        <w:docPartGallery w:val="Page Numbers (Bottom of Page)"/>
        <w:docPartUnique/>
      </w:docPartObj>
    </w:sdtPr>
    <w:sdtContent>
      <w:sdt>
        <w:sdtPr>
          <w:id w:val="15235269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875529"/>
      <w:docPartObj>
        <w:docPartGallery w:val="Page Numbers (Bottom of Page)"/>
        <w:docPartUnique/>
      </w:docPartObj>
    </w:sdtPr>
    <w:sdtContent>
      <w:sdt>
        <w:sdtPr>
          <w:id w:val="17339954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6864169"/>
      <w:docPartObj>
        <w:docPartGallery w:val="Page Numbers (Bottom of Page)"/>
        <w:docPartUnique/>
      </w:docPartObj>
    </w:sdtPr>
    <w:sdtContent>
      <w:sdt>
        <w:sdtPr>
          <w:id w:val="1643352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1266973"/>
      <w:docPartObj>
        <w:docPartGallery w:val="Page Numbers (Bottom of Page)"/>
        <w:docPartUnique/>
      </w:docPartObj>
    </w:sdtPr>
    <w:sdtContent>
      <w:sdt>
        <w:sdtPr>
          <w:id w:val="21285427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147"/>
      <w:docPartObj>
        <w:docPartGallery w:val="Page Numbers (Bottom of Page)"/>
        <w:docPartUnique/>
      </w:docPartObj>
    </w:sdtPr>
    <w:sdtContent>
      <w:sdt>
        <w:sdtPr>
          <w:id w:val="17706981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66EB88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346B0C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162A4"/>
    <w:rsid w:val="002F134B"/>
    <w:rsid w:val="00452FD7"/>
    <w:rsid w:val="004E5126"/>
    <w:rsid w:val="004F3055"/>
    <w:rsid w:val="004F564F"/>
    <w:rsid w:val="005C30B8"/>
    <w:rsid w:val="00607AEE"/>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4F5F9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6210022155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2770</Words>
  <Characters>15791</Characters>
  <Application>Microsoft Office Word</Application>
  <DocSecurity>0</DocSecurity>
  <Lines>131</Lines>
  <Paragraphs>37</Paragraphs>
  <ScaleCrop>false</ScaleCrop>
  <Company/>
  <LinksUpToDate>false</LinksUpToDate>
  <CharactersWithSpaces>18524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2024-02-05T06:32:00Z</dcterms:modified>
</cp:coreProperties>
</file>