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68F6E1D" w14:textId="77777777">
          <w:pPr>
            <w:pStyle w:val="NoSpacing"/>
          </w:pPr>
        </w:p>
        <w:p w:rsidR="00C018A2" w14:paraId="17801EF0" w14:textId="77777777">
          <w:pPr>
            <w:pStyle w:val="NoSpacing"/>
          </w:pPr>
        </w:p>
        <w:p w:rsidR="00C018A2" w14:paraId="292F8CD8" w14:textId="77777777">
          <w:pPr>
            <w:pStyle w:val="NoSpacing"/>
          </w:pPr>
        </w:p>
        <w:p w:rsidR="00C018A2" w14:paraId="203B0207" w14:textId="77777777">
          <w:pPr>
            <w:pStyle w:val="NoSpacing"/>
          </w:pPr>
        </w:p>
        <w:p w:rsidR="00C018A2" w14:paraId="12C98BEE" w14:textId="77777777">
          <w:pPr>
            <w:pStyle w:val="NoSpacing"/>
          </w:pPr>
        </w:p>
        <w:p w:rsidR="00C018A2" w14:paraId="5909E494" w14:textId="77777777">
          <w:pPr>
            <w:pStyle w:val="NoSpacing"/>
          </w:pPr>
        </w:p>
        <w:p w:rsidR="00C018A2" w14:paraId="6B92E7AA" w14:textId="77777777">
          <w:pPr>
            <w:pStyle w:val="NoSpacing"/>
          </w:pPr>
        </w:p>
        <w:p w:rsidR="00C018A2" w14:paraId="7DCE6628" w14:textId="77777777">
          <w:pPr>
            <w:pStyle w:val="NoSpacing"/>
          </w:pPr>
        </w:p>
        <w:p w:rsidR="00C018A2" w14:paraId="7232010B" w14:textId="77777777">
          <w:pPr>
            <w:pStyle w:val="NoSpacing"/>
          </w:pPr>
        </w:p>
        <w:p w:rsidR="00C018A2" w14:paraId="035EEE39" w14:textId="77777777">
          <w:pPr>
            <w:pStyle w:val="NoSpacing"/>
          </w:pPr>
        </w:p>
        <w:p w:rsidR="00C018A2" w14:paraId="6BE5B17C" w14:textId="77777777">
          <w:pPr>
            <w:pStyle w:val="NoSpacing"/>
          </w:pPr>
        </w:p>
        <w:p w:rsidR="00C018A2" w14:paraId="65D6C566" w14:textId="77777777">
          <w:pPr>
            <w:pStyle w:val="NoSpacing"/>
          </w:pPr>
        </w:p>
        <w:p w:rsidR="00C018A2" w14:paraId="7B5FD4DC"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58DE6E3" w14:textId="77777777">
                            <w:pPr>
                              <w:pStyle w:val="NoSpacing"/>
                              <w:jc w:val="right"/>
                              <w:rPr>
                                <w:color w:val="FFFFFF" w:themeColor="background1"/>
                                <w:sz w:val="28"/>
                                <w:szCs w:val="28"/>
                              </w:rPr>
                            </w:pPr>
                            <w:sdt>
                              <w:sdtPr>
                                <w:rPr>
                                  <w:color w:val="FFFFFF" w:themeColor="background1"/>
                                  <w:sz w:val="32"/>
                                  <w:szCs w:val="32"/>
                                </w:rPr>
                                <w:alias w:val="日期"/>
                                <w:id w:val="143843753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675F0F6"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大型重工装备铸件</w:t>
          </w:r>
          <w:r w:rsidRPr="007A4CF7">
            <w:rPr>
              <w:rFonts w:ascii="仿宋" w:eastAsia="仿宋" w:hAnsi="仿宋" w:hint="eastAsia"/>
              <w:b/>
              <w:bCs/>
              <w:sz w:val="52"/>
              <w:szCs w:val="52"/>
            </w:rPr>
            <w:t>项目</w:t>
          </w:r>
        </w:p>
        <w:p w:rsidR="00C018A2" w:rsidP="007A4CF7" w14:paraId="15A9DCB8"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5F29A854">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80BAC5D" w14:textId="5F29A854">
                          <w:pPr>
                            <w:pStyle w:val="NoSpacing"/>
                            <w:rPr>
                              <w:color w:val="4472C4" w:themeColor="accent1"/>
                              <w:sz w:val="36"/>
                              <w:szCs w:val="36"/>
                            </w:rPr>
                          </w:pPr>
                          <w:sdt>
                            <w:sdtPr>
                              <w:rPr>
                                <w:color w:val="4472C4" w:themeColor="accent1"/>
                                <w:sz w:val="36"/>
                                <w:szCs w:val="36"/>
                              </w:rPr>
                              <w:alias w:val="作者"/>
                              <w:id w:val="160361140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2E04242" w14:textId="77777777">
                          <w:pPr>
                            <w:pStyle w:val="NoSpacing"/>
                            <w:rPr>
                              <w:color w:val="595959" w:themeColor="text1" w:themeTint="A6"/>
                              <w:sz w:val="24"/>
                              <w:szCs w:val="24"/>
                            </w:rPr>
                          </w:pPr>
                          <w:sdt>
                            <w:sdtPr>
                              <w:rPr>
                                <w:caps/>
                                <w:color w:val="595959" w:themeColor="text1" w:themeTint="A6"/>
                                <w:sz w:val="24"/>
                                <w:szCs w:val="24"/>
                              </w:rPr>
                              <w:alias w:val="公司"/>
                              <w:id w:val="87150208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0854008"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02F64DCC"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E134B40"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53A9C50"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大型重工装备铸件项目商业计划书摘要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48B6D2C"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3E80F18"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大型重工装备铸件产品或服务描述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897EAF4"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71D674F"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大型重工装备铸件目标市场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E112548"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大型重工装备铸件市场竞争分析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2CFFDF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大型重工装备铸件行业趋势与机遇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04FD403"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1854FA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24DAE56"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大型重工装备铸件产品定价策略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925C59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大型重工装备铸件产品销售渠道与拓展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91A6CCD"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5CCD5BC"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E3037EE"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ADE8CDD"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6CEC73C"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5BE378A"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D6594CD"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D0A7D5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5677A95B"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996326075"/>
        <w:docPartObj>
          <w:docPartGallery w:val="Table of Contents"/>
          <w:docPartUnique/>
        </w:docPartObj>
      </w:sdtPr>
      <w:sdtEndPr>
        <w:rPr>
          <w:b/>
          <w:bCs/>
        </w:rPr>
      </w:sdtEndPr>
      <w:sdtContent>
        <w:p w:rsidR="007A4CF7" w:rsidRPr="007A4CF7" w:rsidP="007A4CF7" w14:paraId="47A8E2B9"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50EA4C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DD54543"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9CEC75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CC18688"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752DEE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13E3968"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B2D1D6D"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CCEC5D9"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388FB36"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91A1751"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8FD49F5"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80AF313"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71C0D26"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A313E59"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E31CA79"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5731849C" w14:textId="77777777">
          <w:pPr>
            <w:spacing w:line="500" w:lineRule="exact"/>
          </w:pPr>
          <w:r w:rsidRPr="007A4CF7">
            <w:rPr>
              <w:b/>
              <w:bCs/>
              <w:sz w:val="28"/>
              <w:szCs w:val="28"/>
              <w:lang w:val="zh-CN"/>
            </w:rPr>
            <w:fldChar w:fldCharType="end"/>
          </w:r>
        </w:p>
      </w:sdtContent>
    </w:sdt>
    <w:p w:rsidR="007A4CF7" w:rsidP="00DA4121" w14:paraId="21B929DE"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5787F147" w14:textId="77777777">
      <w:pPr>
        <w:pStyle w:val="Heading2"/>
      </w:pPr>
      <w:r w:rsidRPr="009C12B5">
        <w:t>一、概述</w:t>
      </w:r>
      <w:bookmarkEnd w:id="0"/>
    </w:p>
    <w:p w:rsidR="009C12B5" w:rsidRPr="00DA4121" w:rsidP="00DA4121" w14:paraId="15402383" w14:textId="77777777">
      <w:pPr>
        <w:pStyle w:val="Heading3"/>
      </w:pPr>
      <w:bookmarkStart w:id="1" w:name="_Toc157814104"/>
      <w:r w:rsidRPr="00DA4121">
        <w:t xml:space="preserve">1.1 </w:t>
      </w:r>
      <w:r w:rsidR="007A4CF7">
        <w:t>大型重工装备铸件</w:t>
      </w:r>
      <w:r w:rsidR="007A4CF7">
        <w:rPr>
          <w:rFonts w:hint="eastAsia"/>
        </w:rPr>
        <w:t>项目</w:t>
      </w:r>
      <w:r w:rsidRPr="00DA4121">
        <w:t>商业计划书摘要</w:t>
      </w:r>
      <w:bookmarkEnd w:id="1"/>
    </w:p>
    <w:p w:rsidR="009C12B5" w:rsidRPr="009C12B5" w:rsidP="009C12B5" w14:paraId="589F0F9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大型重工装备铸件产品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大型重工装备铸件产品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大型重工装备铸件产品</w:t>
      </w:r>
      <w:r w:rsidRPr="009C12B5">
        <w:rPr>
          <w:rFonts w:ascii="仿宋" w:eastAsia="仿宋" w:hAnsi="仿宋"/>
          <w:sz w:val="28"/>
          <w:szCs w:val="28"/>
        </w:rPr>
        <w:t>有望成为市场上的畅销产品，并为公司带来可观的收益和市场份额。</w:t>
      </w:r>
    </w:p>
    <w:p w:rsidR="009C12B5" w:rsidRPr="009C12B5" w:rsidP="009C12B5" w14:paraId="6925D3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大型重工装备铸件产品</w:t>
      </w:r>
      <w:r w:rsidRPr="009C12B5">
        <w:rPr>
          <w:rFonts w:ascii="仿宋" w:eastAsia="仿宋" w:hAnsi="仿宋"/>
          <w:sz w:val="28"/>
          <w:szCs w:val="28"/>
        </w:rPr>
        <w:t>商业计划书中，我们将详细阐述</w:t>
      </w:r>
      <w:r w:rsidR="00E75C7F">
        <w:rPr>
          <w:rFonts w:ascii="仿宋" w:eastAsia="仿宋" w:hAnsi="仿宋"/>
          <w:sz w:val="28"/>
          <w:szCs w:val="28"/>
        </w:rPr>
        <w:t>大型重工装备铸件产品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大型重工装备铸件产品</w:t>
      </w:r>
      <w:r w:rsidRPr="009C12B5">
        <w:rPr>
          <w:rFonts w:ascii="仿宋" w:eastAsia="仿宋" w:hAnsi="仿宋"/>
          <w:sz w:val="28"/>
          <w:szCs w:val="28"/>
        </w:rPr>
        <w:t>有一个全面而深入的了解，并认识到其巨大的商业价值和投资潜力。</w:t>
      </w:r>
    </w:p>
    <w:p w:rsidR="009C12B5" w:rsidRPr="009C12B5" w:rsidP="009C12B5" w14:paraId="6B3A0415"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大型重工装备铸件产品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BBB79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大型重工装备铸件产品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大型重工装备铸件产品</w:t>
      </w:r>
      <w:r w:rsidRPr="009C12B5">
        <w:rPr>
          <w:rFonts w:ascii="仿宋" w:eastAsia="仿宋" w:hAnsi="仿宋"/>
          <w:sz w:val="28"/>
          <w:szCs w:val="28"/>
        </w:rPr>
        <w:t>的美好未来。</w:t>
      </w:r>
    </w:p>
    <w:p w:rsidR="009C12B5" w:rsidRPr="009C12B5" w:rsidP="007A4CF7" w14:paraId="522F89FE" w14:textId="77777777">
      <w:pPr>
        <w:pStyle w:val="Heading3"/>
      </w:pPr>
      <w:bookmarkStart w:id="2" w:name="_Toc157814105"/>
      <w:r w:rsidRPr="009C12B5">
        <w:t xml:space="preserve">1.2 </w:t>
      </w:r>
      <w:r w:rsidRPr="009C12B5">
        <w:t>公司简介</w:t>
      </w:r>
      <w:bookmarkEnd w:id="2"/>
    </w:p>
    <w:p w:rsidR="009C12B5" w:rsidRPr="009C12B5" w:rsidP="009C12B5" w14:paraId="04CDC53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513B70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062796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1CD7BAF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B2D1E3B" w14:textId="77777777">
      <w:pPr>
        <w:pStyle w:val="Heading3"/>
      </w:pPr>
      <w:bookmarkStart w:id="3" w:name="_Toc157814106"/>
      <w:r w:rsidRPr="007A4CF7">
        <w:t xml:space="preserve">1.3 </w:t>
      </w:r>
      <w:r w:rsidR="007A4CF7">
        <w:t>大型重工装备铸件</w:t>
      </w:r>
      <w:r w:rsidRPr="007A4CF7">
        <w:t>产品或服务描述</w:t>
      </w:r>
      <w:bookmarkEnd w:id="3"/>
    </w:p>
    <w:p w:rsidR="0002788A" w14:paraId="2CED7841" w14:textId="3DEB3B58">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大型重工装备铸件产品通常具备以下功能：</w:t>
      </w:r>
      <w:r>
        <w:rPr>
          <w:rFonts w:ascii="仿宋" w:eastAsia="仿宋" w:hAnsi="仿宋"/>
          <w:sz w:val="28"/>
        </w:rPr>
        <w:br/>
        <w:t xml:space="preserve">    1.</w:t>
      </w:r>
      <w:r>
        <w:rPr>
          <w:rFonts w:ascii="仿宋" w:eastAsia="仿宋" w:hAnsi="仿宋"/>
          <w:sz w:val="28"/>
        </w:rPr>
        <w:t>高强度与耐久性：采用优质材料和先进铸造工艺，确保产品在极端工作条件下能够承受高压力和耐受长时间的使用。</w:t>
      </w:r>
      <w:r>
        <w:rPr>
          <w:rFonts w:ascii="仿宋" w:eastAsia="仿宋" w:hAnsi="仿宋"/>
          <w:sz w:val="28"/>
        </w:rPr>
        <w:br/>
        <w:t xml:space="preserve">    2.</w:t>
      </w:r>
      <w:r>
        <w:rPr>
          <w:rFonts w:ascii="仿宋" w:eastAsia="仿宋" w:hAnsi="仿宋"/>
          <w:sz w:val="28"/>
        </w:rPr>
        <w:t>精准尺寸与形状：通过精密的计算机辅助设计和制造（</w:t>
      </w:r>
      <w:r>
        <w:rPr>
          <w:rFonts w:ascii="仿宋" w:eastAsia="仿宋" w:hAnsi="仿宋"/>
          <w:sz w:val="28"/>
        </w:rPr>
        <w:t>CAD/CAM</w:t>
      </w:r>
      <w:r>
        <w:rPr>
          <w:rFonts w:ascii="仿宋" w:eastAsia="仿宋" w:hAnsi="仿宋"/>
          <w:sz w:val="28"/>
        </w:rPr>
        <w:t>）技术，铸件产品能够达到严格的尺寸公差和复杂的形状要求。</w:t>
      </w:r>
      <w:r>
        <w:rPr>
          <w:rFonts w:ascii="仿宋" w:eastAsia="仿宋" w:hAnsi="仿宋"/>
          <w:sz w:val="28"/>
        </w:rPr>
        <w:br/>
        <w:t xml:space="preserve">    3.</w:t>
      </w:r>
      <w:r>
        <w:rPr>
          <w:rFonts w:ascii="仿宋" w:eastAsia="仿宋" w:hAnsi="仿宋"/>
          <w:sz w:val="28"/>
        </w:rPr>
        <w:t>抗腐蚀与耐磨性：表面处理和材料选择能够提高产品的抗腐蚀能力和耐磨性，延长使用寿命。</w:t>
      </w:r>
      <w:r>
        <w:rPr>
          <w:rFonts w:ascii="仿宋" w:eastAsia="仿宋" w:hAnsi="仿宋"/>
          <w:sz w:val="28"/>
        </w:rPr>
        <w:br/>
        <w:t xml:space="preserve">    4.</w:t>
      </w:r>
      <w:r>
        <w:rPr>
          <w:rFonts w:ascii="仿宋" w:eastAsia="仿宋" w:hAnsi="仿宋"/>
          <w:sz w:val="28"/>
        </w:rPr>
        <w:t>定制化与可扩展性：根据客户的具体需求，提供定制化的设计和服务，产品具有良好的可扩展性和升级潜力。</w:t>
      </w:r>
      <w:r>
        <w:rPr>
          <w:rFonts w:ascii="仿宋" w:eastAsia="仿宋" w:hAnsi="仿宋"/>
          <w:sz w:val="28"/>
        </w:rPr>
        <w:br/>
        <w:t xml:space="preserve">    5.</w:t>
      </w:r>
      <w:r>
        <w:rPr>
          <w:rFonts w:ascii="仿宋" w:eastAsia="仿宋" w:hAnsi="仿宋"/>
          <w:sz w:val="28"/>
        </w:rPr>
        <w:t>安全与环保：设计时考虑了安全性能，确保产品在运输和使用过程中符合严格的安全标准；同时，采用环保材料和生产工艺，减少对环境的影响。</w:t>
      </w:r>
      <w:r>
        <w:rPr>
          <w:rFonts w:ascii="仿宋" w:eastAsia="仿宋" w:hAnsi="仿宋"/>
          <w:sz w:val="28"/>
        </w:rPr>
        <w:br/>
        <w:t xml:space="preserve">    6.</w:t>
      </w:r>
      <w:r>
        <w:rPr>
          <w:rFonts w:ascii="仿宋" w:eastAsia="仿宋" w:hAnsi="仿宋"/>
          <w:sz w:val="28"/>
        </w:rPr>
        <w:t>集成与互操作性：产品能够与其他设备和系统无缝集成，确保在复杂的工作环境中具有良好的互操作性。</w:t>
      </w:r>
    </w:p>
    <w:p w:rsidR="0002788A" w14:textId="3DEB3B58">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维护与保养：设计考虑了产品的可维护性和保养需求，便于现场维护和检修。</w:t>
      </w:r>
      <w:r>
        <w:rPr>
          <w:rFonts w:ascii="仿宋" w:eastAsia="仿宋" w:hAnsi="仿宋"/>
          <w:sz w:val="28"/>
        </w:rPr>
        <w:br/>
        <w:t xml:space="preserve">    8.</w:t>
      </w:r>
      <w:r>
        <w:rPr>
          <w:rFonts w:ascii="仿宋" w:eastAsia="仿宋" w:hAnsi="仿宋"/>
          <w:sz w:val="28"/>
        </w:rPr>
        <w:t>技术创新：持续投入研发，采用最新的铸造技术和材料科学成果，保持产品的竞争力和创新能力。</w:t>
      </w:r>
      <w:r>
        <w:rPr>
          <w:rFonts w:ascii="仿宋" w:eastAsia="仿宋" w:hAnsi="仿宋"/>
          <w:sz w:val="28"/>
        </w:rPr>
        <w:br/>
      </w:r>
      <w:r>
        <w:rPr>
          <w:rFonts w:ascii="仿宋" w:eastAsia="仿宋" w:hAnsi="仿宋"/>
          <w:sz w:val="28"/>
        </w:rPr>
        <w:t>通过这些功能，大型重工装备铸件产品能够满足各种工业领域的需求，包括能源、交通、建筑、采矿等行业，为客户提供高性能、高可靠性的解决方案。</w:t>
      </w:r>
    </w:p>
    <w:p w:rsidR="009C12B5" w:rsidRPr="009C12B5" w:rsidP="009C12B5" w14:paraId="2D2B1F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大型重工装备铸件产品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大型重工装备铸件产品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大型重工装备铸件产品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大型重工装备铸件产品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6A69C219"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大型重工装备铸件产品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76482C05" w14:textId="77777777">
      <w:pPr>
        <w:pStyle w:val="Heading2"/>
      </w:pPr>
      <w:bookmarkStart w:id="4" w:name="_Toc157814107"/>
      <w:r w:rsidRPr="009C12B5">
        <w:t>二、市场分析</w:t>
      </w:r>
      <w:bookmarkEnd w:id="4"/>
    </w:p>
    <w:p w:rsidR="009C12B5" w:rsidP="007A4CF7" w14:paraId="49CDAE15" w14:textId="77777777">
      <w:pPr>
        <w:pStyle w:val="Heading3"/>
      </w:pPr>
      <w:bookmarkStart w:id="5" w:name="_Toc157814108"/>
      <w:r w:rsidRPr="009C12B5">
        <w:t xml:space="preserve">2.1 </w:t>
      </w:r>
      <w:r w:rsidR="007A4CF7">
        <w:t>大型重工装备铸件</w:t>
      </w:r>
      <w:r w:rsidRPr="009C12B5">
        <w:t>目标市场</w:t>
      </w:r>
      <w:bookmarkEnd w:id="5"/>
    </w:p>
    <w:p w:rsidR="0002788A" w14:paraId="729C359D" w14:textId="1B3231AA">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大型重工装备铸件产品项目商业发展计划书中的大型重工装备铸件产品目标市场分析应重点评估市场潜力和商业机会，以确定产品在市场中的定位和营销策略。分析应包括以下几个方面：</w:t>
      </w:r>
      <w:r>
        <w:rPr>
          <w:rFonts w:ascii="仿宋" w:eastAsia="仿宋" w:hAnsi="仿宋"/>
          <w:sz w:val="28"/>
        </w:rPr>
        <w:br/>
        <w:t xml:space="preserve">    1.</w:t>
      </w:r>
      <w:r>
        <w:rPr>
          <w:rFonts w:ascii="仿宋" w:eastAsia="仿宋" w:hAnsi="仿宋"/>
          <w:sz w:val="28"/>
        </w:rPr>
        <w:t>市场容量评估：分析目标市场的整体规模，包括现有和潜在的市场需求，以及市场未来的增长趋势。</w:t>
      </w:r>
      <w:r>
        <w:rPr>
          <w:rFonts w:ascii="仿宋" w:eastAsia="仿宋" w:hAnsi="仿宋"/>
          <w:sz w:val="28"/>
        </w:rPr>
        <w:br/>
        <w:t xml:space="preserve">    2.</w:t>
      </w:r>
      <w:r>
        <w:rPr>
          <w:rFonts w:ascii="仿宋" w:eastAsia="仿宋" w:hAnsi="仿宋"/>
          <w:sz w:val="28"/>
        </w:rPr>
        <w:t>客户群体分析：确定产品的主要目标客户，包括终端用户、分销商和零售商等，分析他们的需求特点、购买行为和市场影响力。</w:t>
      </w:r>
      <w:r>
        <w:rPr>
          <w:rFonts w:ascii="仿宋" w:eastAsia="仿宋" w:hAnsi="仿宋"/>
          <w:sz w:val="28"/>
        </w:rPr>
        <w:br/>
        <w:t xml:space="preserve">    3.</w:t>
      </w:r>
      <w:r>
        <w:rPr>
          <w:rFonts w:ascii="仿宋" w:eastAsia="仿宋" w:hAnsi="仿宋"/>
          <w:sz w:val="28"/>
        </w:rPr>
        <w:t>竞争对手分析：评估现有和潜在竞争对手的产品、服务、市场定位和市场份额，识别竞争优势和劣势。</w:t>
      </w:r>
      <w:r>
        <w:rPr>
          <w:rFonts w:ascii="仿宋" w:eastAsia="仿宋" w:hAnsi="仿宋"/>
          <w:sz w:val="28"/>
        </w:rPr>
        <w:br/>
        <w:t xml:space="preserve">    4.</w:t>
      </w:r>
      <w:r>
        <w:rPr>
          <w:rFonts w:ascii="仿宋" w:eastAsia="仿宋" w:hAnsi="仿宋"/>
          <w:sz w:val="28"/>
        </w:rPr>
        <w:t>市场趋势分析：研究市场的发展趋势，包括技术进步、政策变化、消费者偏好变化等，以预测市场未来的走向。</w:t>
      </w:r>
      <w:r>
        <w:rPr>
          <w:rFonts w:ascii="仿宋" w:eastAsia="仿宋" w:hAnsi="仿宋"/>
          <w:sz w:val="28"/>
        </w:rPr>
        <w:br/>
        <w:t xml:space="preserve">    5.</w:t>
      </w:r>
      <w:r>
        <w:rPr>
          <w:rFonts w:ascii="仿宋" w:eastAsia="仿宋" w:hAnsi="仿宋"/>
          <w:sz w:val="28"/>
        </w:rPr>
        <w:t>市场细分：根据客户需求、产品特性等因素，对市场进行细分，确定最具潜力的细分市场。</w:t>
      </w:r>
      <w:r>
        <w:rPr>
          <w:rFonts w:ascii="仿宋" w:eastAsia="仿宋" w:hAnsi="仿宋"/>
          <w:sz w:val="28"/>
        </w:rPr>
        <w:br/>
        <w:t xml:space="preserve">    6.</w:t>
      </w:r>
      <w:r>
        <w:rPr>
          <w:rFonts w:ascii="仿宋" w:eastAsia="仿宋" w:hAnsi="仿宋"/>
          <w:sz w:val="28"/>
        </w:rPr>
        <w:t>市场准入策略：制定市场进入策略，包括定价、分销、营销和销售策略，确保产品能够有效地到达目标客户。</w:t>
      </w:r>
      <w:r>
        <w:rPr>
          <w:rFonts w:ascii="仿宋" w:eastAsia="仿宋" w:hAnsi="仿宋"/>
          <w:sz w:val="28"/>
        </w:rPr>
        <w:br/>
        <w:t xml:space="preserve">    7.</w:t>
      </w:r>
      <w:r>
        <w:rPr>
          <w:rFonts w:ascii="仿宋" w:eastAsia="仿宋" w:hAnsi="仿宋"/>
          <w:sz w:val="28"/>
        </w:rPr>
        <w:t>风险评估：识别市场分析中可能存在的风险，如市场饱和、技术变革、经济波动等，并制定相应的风险应对策略。</w:t>
      </w:r>
      <w:r>
        <w:rPr>
          <w:rFonts w:ascii="仿宋" w:eastAsia="仿宋" w:hAnsi="仿宋"/>
          <w:sz w:val="28"/>
        </w:rPr>
        <w:br/>
        <w:t xml:space="preserve">    8.</w:t>
      </w:r>
    </w:p>
    <w:p w:rsidR="0002788A" w14:textId="1B3231AA">
      <w:pPr>
        <w:ind w:firstLine="560"/>
      </w:pPr>
      <w:r>
        <w:rPr>
          <w:rFonts w:ascii="仿宋" w:eastAsia="仿宋" w:hAnsi="仿宋"/>
          <w:sz w:val="28"/>
        </w:rPr>
        <w:t>市场反馈机制：建立市场反馈机制，通过市场调研和客户关系管理，及时获取市场信息和客户需求，调整产品和营销策略以适应市场变化。</w:t>
      </w:r>
      <w:r>
        <w:rPr>
          <w:rFonts w:ascii="仿宋" w:eastAsia="仿宋" w:hAnsi="仿宋"/>
          <w:sz w:val="28"/>
        </w:rPr>
        <w:br/>
      </w:r>
      <w:r>
        <w:rPr>
          <w:rFonts w:ascii="仿宋" w:eastAsia="仿宋" w:hAnsi="仿宋"/>
          <w:sz w:val="28"/>
        </w:rPr>
        <w:t>通过上述分析，项目团队可以更好地理解市场动态，制定有效的商业策略，确保大型重工装备铸件产品在市场中的成功推广和销售。</w:t>
      </w:r>
    </w:p>
    <w:p w:rsidR="009C12B5" w:rsidRPr="009C12B5" w:rsidP="009C12B5" w14:paraId="6DC1CE0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F08F3E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大型重工装备铸件产品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大型重工装备铸件产品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大型重工装备铸件产品</w:t>
      </w:r>
      <w:r w:rsidRPr="009C12B5">
        <w:rPr>
          <w:rFonts w:ascii="仿宋" w:eastAsia="仿宋" w:hAnsi="仿宋"/>
          <w:sz w:val="28"/>
          <w:szCs w:val="28"/>
        </w:rPr>
        <w:t>始终与市场需求保持同步。</w:t>
      </w:r>
    </w:p>
    <w:p w:rsidR="009C12B5" w:rsidP="007A4CF7" w14:paraId="5580A76C" w14:textId="77777777">
      <w:pPr>
        <w:pStyle w:val="Heading3"/>
      </w:pPr>
      <w:bookmarkStart w:id="6" w:name="_Toc157814109"/>
      <w:r w:rsidRPr="009C12B5">
        <w:t xml:space="preserve">2.2 </w:t>
      </w:r>
      <w:r w:rsidR="007A4CF7">
        <w:t>大型重工装备铸件</w:t>
      </w:r>
      <w:r w:rsidR="007A4CF7">
        <w:rPr>
          <w:rFonts w:hint="eastAsia"/>
        </w:rPr>
        <w:t>市场</w:t>
      </w:r>
      <w:r w:rsidRPr="009C12B5">
        <w:t>竞争分析</w:t>
      </w:r>
      <w:bookmarkEnd w:id="6"/>
    </w:p>
    <w:p w:rsidR="0002788A" w14:paraId="43A3CC46" w14:textId="0CD462AF">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在大型重工装备铸件产品项目商业发展计划书中，市场竞争分析是评估行业竞争态势和市场环境的重要部分。这一分析应重点考虑以下几点：</w:t>
      </w:r>
      <w:r>
        <w:rPr>
          <w:rFonts w:ascii="仿宋" w:eastAsia="仿宋" w:hAnsi="仿宋"/>
          <w:sz w:val="28"/>
        </w:rPr>
        <w:br/>
        <w:t xml:space="preserve">    1.</w:t>
      </w:r>
      <w:r>
        <w:rPr>
          <w:rFonts w:ascii="仿宋" w:eastAsia="仿宋" w:hAnsi="仿宋"/>
          <w:sz w:val="28"/>
        </w:rPr>
        <w:t>市场结构：分析市场是垄断、寡头垄断、垄断竞争还是完全竞争。</w:t>
      </w:r>
    </w:p>
    <w:p w:rsidR="0002788A" w14:textId="0CD462AF">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竞争对手分析：识别主要竞争对手，分析其产品、服务、市场定位、市场份额和竞争策略。</w:t>
      </w:r>
      <w:r>
        <w:rPr>
          <w:rFonts w:ascii="仿宋" w:eastAsia="仿宋" w:hAnsi="仿宋"/>
          <w:sz w:val="28"/>
        </w:rPr>
        <w:br/>
        <w:t xml:space="preserve">    3.</w:t>
      </w:r>
      <w:r>
        <w:rPr>
          <w:rFonts w:ascii="仿宋" w:eastAsia="仿宋" w:hAnsi="仿宋"/>
          <w:sz w:val="28"/>
        </w:rPr>
        <w:t>市场趋势：研究市场增长潜力、技术进步、消费者需求变化和政策法规对市场的影响。</w:t>
      </w:r>
      <w:r>
        <w:rPr>
          <w:rFonts w:ascii="仿宋" w:eastAsia="仿宋" w:hAnsi="仿宋"/>
          <w:sz w:val="28"/>
        </w:rPr>
        <w:br/>
        <w:t xml:space="preserve">    4.</w:t>
      </w:r>
      <w:r>
        <w:rPr>
          <w:rFonts w:ascii="仿宋" w:eastAsia="仿宋" w:hAnsi="仿宋"/>
          <w:sz w:val="28"/>
        </w:rPr>
        <w:t>市场细分：识别不同细分市场，分析目标市场的需求特点和增长潜力。</w:t>
      </w:r>
      <w:r>
        <w:rPr>
          <w:rFonts w:ascii="仿宋" w:eastAsia="仿宋" w:hAnsi="仿宋"/>
          <w:sz w:val="28"/>
        </w:rPr>
        <w:br/>
        <w:t xml:space="preserve">    5.</w:t>
      </w:r>
      <w:r>
        <w:rPr>
          <w:rFonts w:ascii="仿宋" w:eastAsia="仿宋" w:hAnsi="仿宋"/>
          <w:sz w:val="28"/>
        </w:rPr>
        <w:t>价格分析：研究市场价格水平、定价策略和成本结构，以制定合理的定价策略。</w:t>
      </w:r>
      <w:r>
        <w:rPr>
          <w:rFonts w:ascii="仿宋" w:eastAsia="仿宋" w:hAnsi="仿宋"/>
          <w:sz w:val="28"/>
        </w:rPr>
        <w:br/>
        <w:t xml:space="preserve">    6.</w:t>
      </w:r>
      <w:r>
        <w:rPr>
          <w:rFonts w:ascii="仿宋" w:eastAsia="仿宋" w:hAnsi="仿宋"/>
          <w:sz w:val="28"/>
        </w:rPr>
        <w:t>渠道分析：分析销售渠道的效率和覆盖范围，以及如何优化渠道以提高市场渗透率。</w:t>
      </w:r>
      <w:r>
        <w:rPr>
          <w:rFonts w:ascii="仿宋" w:eastAsia="仿宋" w:hAnsi="仿宋"/>
          <w:sz w:val="28"/>
        </w:rPr>
        <w:br/>
        <w:t xml:space="preserve">    7.</w:t>
      </w:r>
      <w:r>
        <w:rPr>
          <w:rFonts w:ascii="仿宋" w:eastAsia="仿宋" w:hAnsi="仿宋"/>
          <w:sz w:val="28"/>
        </w:rPr>
        <w:t>促销策略：评估竞争对手的促销手段，制定有效的广告、公关和销售促进策略。</w:t>
      </w:r>
      <w:r>
        <w:rPr>
          <w:rFonts w:ascii="仿宋" w:eastAsia="仿宋" w:hAnsi="仿宋"/>
          <w:sz w:val="28"/>
        </w:rPr>
        <w:br/>
        <w:t xml:space="preserve">    8.</w:t>
      </w:r>
      <w:r>
        <w:rPr>
          <w:rFonts w:ascii="仿宋" w:eastAsia="仿宋" w:hAnsi="仿宋"/>
          <w:sz w:val="28"/>
        </w:rPr>
        <w:t>客户分析：了解目标客户群体，包括他们的购买行为、偏好和决策过程。</w:t>
      </w:r>
      <w:r>
        <w:rPr>
          <w:rFonts w:ascii="仿宋" w:eastAsia="仿宋" w:hAnsi="仿宋"/>
          <w:sz w:val="28"/>
        </w:rPr>
        <w:br/>
        <w:t xml:space="preserve">    9.</w:t>
      </w:r>
      <w:r>
        <w:rPr>
          <w:rFonts w:ascii="仿宋" w:eastAsia="仿宋" w:hAnsi="仿宋"/>
          <w:sz w:val="28"/>
        </w:rPr>
        <w:t>风险评估：识别市场变化可能带来的风险，如新进入者的威胁、替代品的竞争、客户议价能力等。</w:t>
      </w:r>
      <w:r>
        <w:rPr>
          <w:rFonts w:ascii="仿宋" w:eastAsia="仿宋" w:hAnsi="仿宋"/>
          <w:sz w:val="28"/>
        </w:rPr>
        <w:br/>
      </w:r>
      <w:r>
        <w:rPr>
          <w:rFonts w:ascii="仿宋" w:eastAsia="仿宋" w:hAnsi="仿宋"/>
          <w:sz w:val="28"/>
        </w:rPr>
        <w:t xml:space="preserve">10. </w:t>
      </w:r>
      <w:r>
        <w:rPr>
          <w:rFonts w:ascii="仿宋" w:eastAsia="仿宋" w:hAnsi="仿宋"/>
          <w:sz w:val="28"/>
        </w:rPr>
        <w:t>竞争优势：分析本项目在技术、成本、品牌、渠道、服务等方面的竞争优势，以及如何保持和强化这些优势。</w:t>
      </w:r>
      <w:r>
        <w:rPr>
          <w:rFonts w:ascii="仿宋" w:eastAsia="仿宋" w:hAnsi="仿宋"/>
          <w:sz w:val="28"/>
        </w:rPr>
        <w:br/>
      </w:r>
      <w:r>
        <w:rPr>
          <w:rFonts w:ascii="仿宋" w:eastAsia="仿宋" w:hAnsi="仿宋"/>
          <w:sz w:val="28"/>
        </w:rPr>
        <w:t>通过上述分析，项目计划书应能够清晰地展示市场机遇、潜在挑战以及项目如何通过有效的市场策略来应对竞争并实现商业目标。</w:t>
      </w:r>
    </w:p>
    <w:p w:rsidR="009C12B5" w:rsidRPr="009C12B5" w:rsidP="009C12B5" w14:paraId="7DE084CC"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大型重工装备铸件产品</w:t>
      </w:r>
      <w:r w:rsidRPr="009C12B5">
        <w:rPr>
          <w:rFonts w:ascii="仿宋" w:eastAsia="仿宋" w:hAnsi="仿宋"/>
          <w:sz w:val="28"/>
          <w:szCs w:val="28"/>
        </w:rPr>
        <w:t>的竞争优势和差异化策略。我们认为，</w:t>
      </w:r>
      <w:r w:rsidR="00E75C7F">
        <w:rPr>
          <w:rFonts w:ascii="仿宋" w:eastAsia="仿宋" w:hAnsi="仿宋"/>
          <w:sz w:val="28"/>
          <w:szCs w:val="28"/>
        </w:rPr>
        <w:t>大型重工装备铸件产品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953917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大型重工装备铸件产品</w:t>
      </w:r>
      <w:r w:rsidRPr="009C12B5">
        <w:rPr>
          <w:rFonts w:ascii="仿宋" w:eastAsia="仿宋" w:hAnsi="仿宋"/>
          <w:sz w:val="28"/>
          <w:szCs w:val="28"/>
        </w:rPr>
        <w:t>将在竞争激烈的市场中脱颖而出。</w:t>
      </w:r>
    </w:p>
    <w:p w:rsidR="009C12B5" w:rsidP="007A4CF7" w14:paraId="0600C978" w14:textId="77777777">
      <w:pPr>
        <w:pStyle w:val="Heading3"/>
      </w:pPr>
      <w:bookmarkStart w:id="7" w:name="_Toc157814110"/>
      <w:r w:rsidRPr="009C12B5">
        <w:t xml:space="preserve">2.3 </w:t>
      </w:r>
      <w:r w:rsidR="007A4CF7">
        <w:t>大型重工装备铸件</w:t>
      </w:r>
      <w:r w:rsidRPr="009C12B5">
        <w:t>行业趋势与机遇</w:t>
      </w:r>
      <w:bookmarkEnd w:id="7"/>
    </w:p>
    <w:p w:rsidR="0002788A" w14:paraId="673DB365" w14:textId="3A5E3F7D">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全球经济的不断发展和工业化进程的加速，大型重工装备铸件产品行业正面临着一系列新的趋势和机遇。首先，新兴市场国家的快速工业化对大型重工装备的需求不断增长，为行业提供了广阔的市场空间。其次，随着技术的进步，铸件产品正在向高精度、高性能、轻量化方向发展，这要求企业不断进行技术创新和工艺升级。此外，绿色制造和可持续发展理念的深入人心，促使企业更加注重节能减排和循环经济，为行业带来了新的发展机遇。</w:t>
      </w:r>
      <w:r>
        <w:rPr>
          <w:rFonts w:ascii="仿宋" w:eastAsia="仿宋" w:hAnsi="仿宋"/>
          <w:sz w:val="28"/>
        </w:rPr>
        <w:br/>
      </w:r>
    </w:p>
    <w:p w:rsidR="0002788A" w14:textId="3A5E3F7D">
      <w:pPr>
        <w:ind w:firstLine="560"/>
      </w:pPr>
      <w:r>
        <w:rPr>
          <w:rFonts w:ascii="仿宋" w:eastAsia="仿宋" w:hAnsi="仿宋"/>
          <w:sz w:val="28"/>
        </w:rPr>
        <w:t>同时，全球供应链的重塑也为大型重工装备铸件产品企业提供了重新定位和优化供应链的机会。随着数字化和智能化的推进，行业将迎来更加高效和灵活的生产模式，从而提高竞争力。此外，国际合作和交流的加强，也为企业拓展国际市场和获取先进技术提供了更多的可能性。</w:t>
      </w:r>
      <w:r>
        <w:rPr>
          <w:rFonts w:ascii="仿宋" w:eastAsia="仿宋" w:hAnsi="仿宋"/>
          <w:sz w:val="28"/>
        </w:rPr>
        <w:br/>
      </w:r>
      <w:r>
        <w:rPr>
          <w:rFonts w:ascii="仿宋" w:eastAsia="仿宋" w:hAnsi="仿宋"/>
          <w:sz w:val="28"/>
        </w:rPr>
        <w:t>总体而言，大型重工装备铸件产品行业正处于一个充满活力和变革的时期，企业需要紧跟市场动态，不断创新和优化，以抓住新的发展机遇，提升市场竞争力，实现可持续发展。</w:t>
      </w:r>
    </w:p>
    <w:p w:rsidR="009C12B5" w:rsidRPr="009C12B5" w:rsidP="009C12B5" w14:paraId="451809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大型重工装备铸件产品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大型重工装备铸件产品</w:t>
      </w:r>
      <w:r w:rsidRPr="009C12B5">
        <w:rPr>
          <w:rFonts w:ascii="仿宋" w:eastAsia="仿宋" w:hAnsi="仿宋"/>
          <w:sz w:val="28"/>
          <w:szCs w:val="28"/>
        </w:rPr>
        <w:t>始终走在行业的前沿并抓住每一个市场机遇。</w:t>
      </w:r>
    </w:p>
    <w:p w:rsidR="009C12B5" w:rsidRPr="009C12B5" w:rsidP="007A4CF7" w14:paraId="462C7FFE" w14:textId="77777777">
      <w:pPr>
        <w:pStyle w:val="Heading2"/>
      </w:pPr>
      <w:bookmarkStart w:id="8" w:name="_Toc157814111"/>
      <w:r w:rsidRPr="009C12B5">
        <w:t>三、营销策略</w:t>
      </w:r>
      <w:bookmarkEnd w:id="8"/>
    </w:p>
    <w:p w:rsidR="009C12B5" w:rsidRPr="009C12B5" w:rsidP="007A4CF7" w14:paraId="3436FE21" w14:textId="77777777">
      <w:pPr>
        <w:pStyle w:val="Heading3"/>
      </w:pPr>
      <w:bookmarkStart w:id="9" w:name="_Toc157814112"/>
      <w:r w:rsidRPr="009C12B5">
        <w:t xml:space="preserve">3.1 </w:t>
      </w:r>
      <w:r w:rsidRPr="009C12B5">
        <w:t>品牌定位与传播</w:t>
      </w:r>
      <w:bookmarkEnd w:id="9"/>
    </w:p>
    <w:p w:rsidR="009C12B5" w:rsidRPr="009C12B5" w:rsidP="007A4CF7" w14:paraId="3CBFFD13"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大型重工装备铸件产品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C5C8783"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大型重工装备铸件产品</w:t>
      </w:r>
      <w:r w:rsidRPr="009C12B5">
        <w:rPr>
          <w:rFonts w:ascii="仿宋" w:eastAsia="仿宋" w:hAnsi="仿宋"/>
          <w:sz w:val="28"/>
          <w:szCs w:val="28"/>
        </w:rPr>
        <w:t>的专业评测和推荐文章，以扩大品牌影响力。</w:t>
      </w:r>
    </w:p>
    <w:p w:rsidR="009C12B5" w:rsidRPr="009C12B5" w:rsidP="009C12B5" w14:paraId="74C77C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大型重工装备铸件产品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4046C94" w14:textId="77777777">
      <w:pPr>
        <w:pStyle w:val="Heading3"/>
      </w:pPr>
      <w:bookmarkStart w:id="10" w:name="_Toc157814113"/>
      <w:r w:rsidRPr="009C12B5">
        <w:t xml:space="preserve">3.2 </w:t>
      </w:r>
      <w:r w:rsidR="007A4CF7">
        <w:t>大型重工装备铸件</w:t>
      </w:r>
      <w:r w:rsidRPr="009C12B5">
        <w:t>产品定价策略</w:t>
      </w:r>
      <w:bookmarkEnd w:id="10"/>
    </w:p>
    <w:p w:rsidR="009C12B5" w:rsidRPr="009C12B5" w:rsidP="00CA39FB" w14:paraId="58C61FA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大型重工装备铸件产品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3B8A10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D07850F"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大型重工装备铸件产品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488444D" w14:textId="77777777">
      <w:pPr>
        <w:pStyle w:val="Heading3"/>
      </w:pPr>
      <w:bookmarkStart w:id="11" w:name="_Toc157814114"/>
      <w:r w:rsidRPr="009C12B5">
        <w:t xml:space="preserve">3.3 </w:t>
      </w:r>
      <w:r w:rsidR="007A4CF7">
        <w:t>大型重工装备铸件</w:t>
      </w:r>
      <w:r w:rsidR="007A4CF7">
        <w:rPr>
          <w:rFonts w:hint="eastAsia"/>
        </w:rPr>
        <w:t>产品</w:t>
      </w:r>
      <w:r w:rsidRPr="009C12B5">
        <w:t>销售渠道与拓展</w:t>
      </w:r>
      <w:bookmarkEnd w:id="11"/>
    </w:p>
    <w:p w:rsidR="009C12B5" w:rsidRPr="009C12B5" w:rsidP="009C12B5" w14:paraId="3AB10C2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大型重工装备铸件产品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52AEC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大型重工装备铸件产品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4ABC483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大型重工装备铸件产品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342C5308"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237A31F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21DAFB2A" w14:textId="77777777">
      <w:pPr>
        <w:pStyle w:val="Heading2"/>
      </w:pPr>
      <w:bookmarkStart w:id="12" w:name="_Toc157814115"/>
      <w:r w:rsidRPr="009C12B5">
        <w:t>四、运营计划</w:t>
      </w:r>
      <w:bookmarkEnd w:id="12"/>
    </w:p>
    <w:p w:rsidR="009C12B5" w:rsidRPr="009C12B5" w:rsidP="007A4CF7" w14:paraId="68E24376" w14:textId="77777777">
      <w:pPr>
        <w:pStyle w:val="Heading3"/>
      </w:pPr>
      <w:bookmarkStart w:id="13" w:name="_Toc157814116"/>
      <w:r w:rsidRPr="009C12B5">
        <w:t xml:space="preserve">4.1 </w:t>
      </w:r>
      <w:r w:rsidRPr="009C12B5">
        <w:t>运营目标与策略</w:t>
      </w:r>
      <w:bookmarkEnd w:id="13"/>
    </w:p>
    <w:p w:rsidR="009C12B5" w:rsidRPr="009C12B5" w:rsidP="009C12B5" w14:paraId="4B42F1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大型重工装备铸件产品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623635C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54B9DB13" w14:textId="15F7C856">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9B2D96">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p>
    <w:p w:rsidR="009C12B5" w:rsidRPr="009C12B5" w:rsidP="009C12B5" w14:paraId="79164230" w14:textId="0FC9243A">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9B2D96">
        <w:rPr>
          <w:rFonts w:ascii="仿宋" w:eastAsia="仿宋" w:hAnsi="仿宋"/>
          <w:sz w:val="28"/>
          <w:szCs w:val="28"/>
        </w:rPr>
        <w:t xml:space="preserve">    2.</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https://d.book118.com/026211202120010044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15411C8" w14:textId="77777777">
    <w:pPr>
      <w:pStyle w:val="Footer"/>
      <w:jc w:val="center"/>
    </w:pPr>
  </w:p>
  <w:p w:rsidR="00FE7E16" w14:paraId="613AD67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EF1737C" w14:textId="77777777">
    <w:pPr>
      <w:pStyle w:val="Footer"/>
      <w:jc w:val="center"/>
    </w:pPr>
  </w:p>
  <w:p w:rsidR="007A4CF7" w14:paraId="0FE85A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7E98721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395D5C6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BB8DAFC"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DB5F18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3077020"/>
      <w:docPartObj>
        <w:docPartGallery w:val="Page Numbers (Bottom of Page)"/>
        <w:docPartUnique/>
      </w:docPartObj>
    </w:sdtPr>
    <w:sdtContent>
      <w:sdt>
        <w:sdtPr>
          <w:id w:val="63632298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4287304"/>
      <w:docPartObj>
        <w:docPartGallery w:val="Page Numbers (Bottom of Page)"/>
        <w:docPartUnique/>
      </w:docPartObj>
    </w:sdtPr>
    <w:sdtContent>
      <w:sdt>
        <w:sdtPr>
          <w:id w:val="19085891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0529037"/>
      <w:docPartObj>
        <w:docPartGallery w:val="Page Numbers (Bottom of Page)"/>
        <w:docPartUnique/>
      </w:docPartObj>
    </w:sdtPr>
    <w:sdtContent>
      <w:sdt>
        <w:sdtPr>
          <w:id w:val="20586648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6852361"/>
      <w:docPartObj>
        <w:docPartGallery w:val="Page Numbers (Bottom of Page)"/>
        <w:docPartUnique/>
      </w:docPartObj>
    </w:sdtPr>
    <w:sdtContent>
      <w:sdt>
        <w:sdtPr>
          <w:id w:val="214429438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6229939"/>
      <w:docPartObj>
        <w:docPartGallery w:val="Page Numbers (Bottom of Page)"/>
        <w:docPartUnique/>
      </w:docPartObj>
    </w:sdtPr>
    <w:sdtContent>
      <w:sdt>
        <w:sdtPr>
          <w:id w:val="95796273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4562445"/>
      <w:docPartObj>
        <w:docPartGallery w:val="Page Numbers (Bottom of Page)"/>
        <w:docPartUnique/>
      </w:docPartObj>
    </w:sdtPr>
    <w:sdtContent>
      <w:sdt>
        <w:sdtPr>
          <w:id w:val="98896572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7804231"/>
      <w:docPartObj>
        <w:docPartGallery w:val="Page Numbers (Bottom of Page)"/>
        <w:docPartUnique/>
      </w:docPartObj>
    </w:sdtPr>
    <w:sdtContent>
      <w:sdt>
        <w:sdtPr>
          <w:id w:val="20664592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3284927"/>
      <w:docPartObj>
        <w:docPartGallery w:val="Page Numbers (Bottom of Page)"/>
        <w:docPartUnique/>
      </w:docPartObj>
    </w:sdtPr>
    <w:sdtContent>
      <w:sdt>
        <w:sdtPr>
          <w:id w:val="19162675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7014624"/>
      <w:docPartObj>
        <w:docPartGallery w:val="Page Numbers (Bottom of Page)"/>
        <w:docPartUnique/>
      </w:docPartObj>
    </w:sdtPr>
    <w:sdtContent>
      <w:sdt>
        <w:sdtPr>
          <w:id w:val="3641165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5321874"/>
      <w:docPartObj>
        <w:docPartGallery w:val="Page Numbers (Bottom of Page)"/>
        <w:docPartUnique/>
      </w:docPartObj>
    </w:sdtPr>
    <w:sdtContent>
      <w:sdt>
        <w:sdtPr>
          <w:id w:val="8211050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039029"/>
      <w:docPartObj>
        <w:docPartGallery w:val="Page Numbers (Bottom of Page)"/>
        <w:docPartUnique/>
      </w:docPartObj>
    </w:sdtPr>
    <w:sdtContent>
      <w:sdt>
        <w:sdtPr>
          <w:id w:val="19538063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1024163"/>
      <w:docPartObj>
        <w:docPartGallery w:val="Page Numbers (Bottom of Page)"/>
        <w:docPartUnique/>
      </w:docPartObj>
    </w:sdtPr>
    <w:sdtContent>
      <w:sdt>
        <w:sdtPr>
          <w:id w:val="102142971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4862639"/>
      <w:docPartObj>
        <w:docPartGallery w:val="Page Numbers (Bottom of Page)"/>
        <w:docPartUnique/>
      </w:docPartObj>
    </w:sdtPr>
    <w:sdtContent>
      <w:sdt>
        <w:sdtPr>
          <w:id w:val="16739675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5745484"/>
      <w:docPartObj>
        <w:docPartGallery w:val="Page Numbers (Bottom of Page)"/>
        <w:docPartUnique/>
      </w:docPartObj>
    </w:sdtPr>
    <w:sdtContent>
      <w:sdt>
        <w:sdtPr>
          <w:id w:val="8659793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803322"/>
      <w:docPartObj>
        <w:docPartGallery w:val="Page Numbers (Bottom of Page)"/>
        <w:docPartUnique/>
      </w:docPartObj>
    </w:sdtPr>
    <w:sdtContent>
      <w:sdt>
        <w:sdtPr>
          <w:id w:val="8290603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6516560"/>
      <w:docPartObj>
        <w:docPartGallery w:val="Page Numbers (Bottom of Page)"/>
        <w:docPartUnique/>
      </w:docPartObj>
    </w:sdtPr>
    <w:sdtContent>
      <w:sdt>
        <w:sdtPr>
          <w:id w:val="232270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41113"/>
      <w:docPartObj>
        <w:docPartGallery w:val="Page Numbers (Bottom of Page)"/>
        <w:docPartUnique/>
      </w:docPartObj>
    </w:sdtPr>
    <w:sdtContent>
      <w:sdt>
        <w:sdtPr>
          <w:id w:val="174872288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111083"/>
      <w:docPartObj>
        <w:docPartGallery w:val="Page Numbers (Bottom of Page)"/>
        <w:docPartUnique/>
      </w:docPartObj>
    </w:sdtPr>
    <w:sdtContent>
      <w:sdt>
        <w:sdtPr>
          <w:id w:val="5461557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8208533"/>
      <w:docPartObj>
        <w:docPartGallery w:val="Page Numbers (Bottom of Page)"/>
        <w:docPartUnique/>
      </w:docPartObj>
    </w:sdtPr>
    <w:sdtContent>
      <w:sdt>
        <w:sdtPr>
          <w:id w:val="9622965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7245178"/>
      <w:docPartObj>
        <w:docPartGallery w:val="Page Numbers (Bottom of Page)"/>
        <w:docPartUnique/>
      </w:docPartObj>
    </w:sdtPr>
    <w:sdtContent>
      <w:sdt>
        <w:sdtPr>
          <w:id w:val="13247662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9412584"/>
      <w:docPartObj>
        <w:docPartGallery w:val="Page Numbers (Bottom of Page)"/>
        <w:docPartUnique/>
      </w:docPartObj>
    </w:sdtPr>
    <w:sdtContent>
      <w:sdt>
        <w:sdtPr>
          <w:id w:val="18962312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8369541"/>
      <w:docPartObj>
        <w:docPartGallery w:val="Page Numbers (Bottom of Page)"/>
        <w:docPartUnique/>
      </w:docPartObj>
    </w:sdtPr>
    <w:sdtContent>
      <w:sdt>
        <w:sdtPr>
          <w:id w:val="1431544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107FB7C"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6E2B247"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2788A"/>
    <w:rsid w:val="000D6616"/>
    <w:rsid w:val="002F134B"/>
    <w:rsid w:val="00452FD7"/>
    <w:rsid w:val="004E5126"/>
    <w:rsid w:val="004F3055"/>
    <w:rsid w:val="004F564F"/>
    <w:rsid w:val="005C30B8"/>
    <w:rsid w:val="00652939"/>
    <w:rsid w:val="00724A78"/>
    <w:rsid w:val="007A4CF7"/>
    <w:rsid w:val="008B5822"/>
    <w:rsid w:val="00933FD3"/>
    <w:rsid w:val="00956FD6"/>
    <w:rsid w:val="009B2D9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A002E4"/>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026211202120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2740</Words>
  <Characters>15624</Characters>
  <Application>Microsoft Office Word</Application>
  <DocSecurity>0</DocSecurity>
  <Lines>130</Lines>
  <Paragraphs>36</Paragraphs>
  <ScaleCrop>false</ScaleCrop>
  <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2024-02-05T05:00:00Z</dcterms:modified>
</cp:coreProperties>
</file>