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非甾体抗炎药物项目规划设计方案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11" w:history="1">
        <w:r>
          <w:rPr>
            <w:rFonts w:ascii="仿宋" w:eastAsia="仿宋" w:hAnsi="仿宋" w:cs="仿宋" w:hint="eastAsia"/>
            <w:lang w:eastAsia="zh-CN"/>
          </w:rPr>
          <w:t>序言</w:t>
        </w:r>
        <w:r>
          <w:tab/>
        </w:r>
        <w:r>
          <w:fldChar w:fldCharType="begin"/>
        </w:r>
        <w:r>
          <w:instrText xml:space="preserve"> PAGEREF _Toc21911 \h </w:instrText>
        </w:r>
        <w:r>
          <w:fldChar w:fldCharType="separate"/>
        </w:r>
        <w:r>
          <w:t>3</w:t>
        </w:r>
        <w:r>
          <w:fldChar w:fldCharType="end"/>
        </w:r>
      </w:hyperlink>
    </w:p>
    <w:p>
      <w:pPr>
        <w:pStyle w:val="TOC1"/>
        <w:tabs>
          <w:tab w:val="right" w:leader="dot" w:pos="8306"/>
        </w:tabs>
      </w:pPr>
      <w:hyperlink w:anchor="_Toc9386" w:history="1">
        <w:r>
          <w:rPr>
            <w:rFonts w:ascii="仿宋" w:eastAsia="仿宋" w:hAnsi="仿宋" w:cs="仿宋" w:hint="eastAsia"/>
            <w:lang w:eastAsia="zh-CN"/>
          </w:rPr>
          <w:t>一、非甾体抗炎药物项目绩效评估</w:t>
        </w:r>
        <w:r>
          <w:tab/>
        </w:r>
        <w:r>
          <w:fldChar w:fldCharType="begin"/>
        </w:r>
        <w:r>
          <w:instrText xml:space="preserve"> PAGEREF _Toc9386 \h </w:instrText>
        </w:r>
        <w:r>
          <w:fldChar w:fldCharType="separate"/>
        </w:r>
        <w:r>
          <w:t>3</w:t>
        </w:r>
        <w:r>
          <w:fldChar w:fldCharType="end"/>
        </w:r>
      </w:hyperlink>
    </w:p>
    <w:p>
      <w:pPr>
        <w:pStyle w:val="TOC2"/>
        <w:tabs>
          <w:tab w:val="right" w:leader="dot" w:pos="8306"/>
        </w:tabs>
      </w:pPr>
      <w:hyperlink w:anchor="_Toc7449" w:history="1">
        <w:r>
          <w:rPr>
            <w:rFonts w:ascii="仿宋" w:eastAsia="仿宋" w:hAnsi="仿宋" w:cs="仿宋" w:hint="eastAsia"/>
            <w:lang w:eastAsia="zh-CN"/>
          </w:rPr>
          <w:t>(一)、绩效评估指标</w:t>
        </w:r>
        <w:r>
          <w:tab/>
        </w:r>
        <w:r>
          <w:fldChar w:fldCharType="begin"/>
        </w:r>
        <w:r>
          <w:instrText xml:space="preserve"> PAGEREF _Toc7449 \h </w:instrText>
        </w:r>
        <w:r>
          <w:fldChar w:fldCharType="separate"/>
        </w:r>
        <w:r>
          <w:t>3</w:t>
        </w:r>
        <w:r>
          <w:fldChar w:fldCharType="end"/>
        </w:r>
      </w:hyperlink>
    </w:p>
    <w:p>
      <w:pPr>
        <w:pStyle w:val="TOC2"/>
        <w:tabs>
          <w:tab w:val="right" w:leader="dot" w:pos="8306"/>
        </w:tabs>
      </w:pPr>
      <w:hyperlink w:anchor="_Toc31625" w:history="1">
        <w:r>
          <w:rPr>
            <w:rFonts w:ascii="仿宋" w:eastAsia="仿宋" w:hAnsi="仿宋" w:cs="仿宋" w:hint="eastAsia"/>
            <w:lang w:eastAsia="zh-CN"/>
          </w:rPr>
          <w:t>(二)、绩效评估方法</w:t>
        </w:r>
        <w:r>
          <w:tab/>
        </w:r>
        <w:r>
          <w:fldChar w:fldCharType="begin"/>
        </w:r>
        <w:r>
          <w:instrText xml:space="preserve"> PAGEREF _Toc31625 \h </w:instrText>
        </w:r>
        <w:r>
          <w:fldChar w:fldCharType="separate"/>
        </w:r>
        <w:r>
          <w:t>4</w:t>
        </w:r>
        <w:r>
          <w:fldChar w:fldCharType="end"/>
        </w:r>
      </w:hyperlink>
    </w:p>
    <w:p>
      <w:pPr>
        <w:pStyle w:val="TOC2"/>
        <w:tabs>
          <w:tab w:val="right" w:leader="dot" w:pos="8306"/>
        </w:tabs>
      </w:pPr>
      <w:hyperlink w:anchor="_Toc24307" w:history="1">
        <w:r>
          <w:rPr>
            <w:rFonts w:ascii="仿宋" w:eastAsia="仿宋" w:hAnsi="仿宋" w:cs="仿宋" w:hint="eastAsia"/>
            <w:lang w:eastAsia="zh-CN"/>
          </w:rPr>
          <w:t>(三)、绩效评估周期</w:t>
        </w:r>
        <w:r>
          <w:tab/>
        </w:r>
        <w:r>
          <w:fldChar w:fldCharType="begin"/>
        </w:r>
        <w:r>
          <w:instrText xml:space="preserve"> PAGEREF _Toc24307 \h </w:instrText>
        </w:r>
        <w:r>
          <w:fldChar w:fldCharType="separate"/>
        </w:r>
        <w:r>
          <w:t>5</w:t>
        </w:r>
        <w:r>
          <w:fldChar w:fldCharType="end"/>
        </w:r>
      </w:hyperlink>
    </w:p>
    <w:p>
      <w:pPr>
        <w:pStyle w:val="TOC1"/>
        <w:tabs>
          <w:tab w:val="right" w:leader="dot" w:pos="8306"/>
        </w:tabs>
      </w:pPr>
      <w:hyperlink w:anchor="_Toc30391" w:history="1">
        <w:r>
          <w:rPr>
            <w:rFonts w:ascii="仿宋" w:eastAsia="仿宋" w:hAnsi="仿宋" w:cs="仿宋" w:hint="eastAsia"/>
            <w:lang w:eastAsia="zh-CN"/>
          </w:rPr>
          <w:t>二、非甾体抗炎药物项目文档管理</w:t>
        </w:r>
        <w:r>
          <w:tab/>
        </w:r>
        <w:r>
          <w:fldChar w:fldCharType="begin"/>
        </w:r>
        <w:r>
          <w:instrText xml:space="preserve"> PAGEREF _Toc30391 \h </w:instrText>
        </w:r>
        <w:r>
          <w:fldChar w:fldCharType="separate"/>
        </w:r>
        <w:r>
          <w:t>6</w:t>
        </w:r>
        <w:r>
          <w:fldChar w:fldCharType="end"/>
        </w:r>
      </w:hyperlink>
    </w:p>
    <w:p>
      <w:pPr>
        <w:pStyle w:val="TOC2"/>
        <w:tabs>
          <w:tab w:val="right" w:leader="dot" w:pos="8306"/>
        </w:tabs>
      </w:pPr>
      <w:hyperlink w:anchor="_Toc28370" w:history="1">
        <w:r>
          <w:rPr>
            <w:rFonts w:ascii="仿宋" w:eastAsia="仿宋" w:hAnsi="仿宋" w:cs="仿宋" w:hint="eastAsia"/>
            <w:lang w:eastAsia="zh-CN"/>
          </w:rPr>
          <w:t>(一)、文档编制与审查</w:t>
        </w:r>
        <w:r>
          <w:tab/>
        </w:r>
        <w:r>
          <w:fldChar w:fldCharType="begin"/>
        </w:r>
        <w:r>
          <w:instrText xml:space="preserve"> PAGEREF _Toc28370 \h </w:instrText>
        </w:r>
        <w:r>
          <w:fldChar w:fldCharType="separate"/>
        </w:r>
        <w:r>
          <w:t>6</w:t>
        </w:r>
        <w:r>
          <w:fldChar w:fldCharType="end"/>
        </w:r>
      </w:hyperlink>
    </w:p>
    <w:p>
      <w:pPr>
        <w:pStyle w:val="TOC2"/>
        <w:tabs>
          <w:tab w:val="right" w:leader="dot" w:pos="8306"/>
        </w:tabs>
      </w:pPr>
      <w:hyperlink w:anchor="_Toc30714" w:history="1">
        <w:r>
          <w:rPr>
            <w:rFonts w:ascii="仿宋" w:eastAsia="仿宋" w:hAnsi="仿宋" w:cs="仿宋" w:hint="eastAsia"/>
            <w:lang w:eastAsia="zh-CN"/>
          </w:rPr>
          <w:t>(二)、文档发布与分发</w:t>
        </w:r>
        <w:r>
          <w:tab/>
        </w:r>
        <w:r>
          <w:fldChar w:fldCharType="begin"/>
        </w:r>
        <w:r>
          <w:instrText xml:space="preserve"> PAGEREF _Toc30714 \h </w:instrText>
        </w:r>
        <w:r>
          <w:fldChar w:fldCharType="separate"/>
        </w:r>
        <w:r>
          <w:t>8</w:t>
        </w:r>
        <w:r>
          <w:fldChar w:fldCharType="end"/>
        </w:r>
      </w:hyperlink>
    </w:p>
    <w:p>
      <w:pPr>
        <w:pStyle w:val="TOC2"/>
        <w:tabs>
          <w:tab w:val="right" w:leader="dot" w:pos="8306"/>
        </w:tabs>
      </w:pPr>
      <w:hyperlink w:anchor="_Toc14604" w:history="1">
        <w:r>
          <w:rPr>
            <w:rFonts w:ascii="仿宋" w:eastAsia="仿宋" w:hAnsi="仿宋" w:cs="仿宋" w:hint="eastAsia"/>
            <w:lang w:eastAsia="zh-CN"/>
          </w:rPr>
          <w:t>(三)、文档存档与归档</w:t>
        </w:r>
        <w:r>
          <w:tab/>
        </w:r>
        <w:r>
          <w:fldChar w:fldCharType="begin"/>
        </w:r>
        <w:r>
          <w:instrText xml:space="preserve"> PAGEREF _Toc14604 \h </w:instrText>
        </w:r>
        <w:r>
          <w:fldChar w:fldCharType="separate"/>
        </w:r>
        <w:r>
          <w:t>8</w:t>
        </w:r>
        <w:r>
          <w:fldChar w:fldCharType="end"/>
        </w:r>
      </w:hyperlink>
    </w:p>
    <w:p>
      <w:pPr>
        <w:pStyle w:val="TOC1"/>
        <w:tabs>
          <w:tab w:val="right" w:leader="dot" w:pos="8306"/>
        </w:tabs>
      </w:pPr>
      <w:hyperlink w:anchor="_Toc3432" w:history="1">
        <w:r>
          <w:rPr>
            <w:rFonts w:ascii="仿宋" w:eastAsia="仿宋" w:hAnsi="仿宋" w:cs="仿宋" w:hint="eastAsia"/>
            <w:lang w:eastAsia="zh-CN"/>
          </w:rPr>
          <w:t>三、产品规划分析</w:t>
        </w:r>
        <w:r>
          <w:tab/>
        </w:r>
        <w:r>
          <w:fldChar w:fldCharType="begin"/>
        </w:r>
        <w:r>
          <w:instrText xml:space="preserve"> PAGEREF _Toc3432 \h </w:instrText>
        </w:r>
        <w:r>
          <w:fldChar w:fldCharType="separate"/>
        </w:r>
        <w:r>
          <w:t>10</w:t>
        </w:r>
        <w:r>
          <w:fldChar w:fldCharType="end"/>
        </w:r>
      </w:hyperlink>
    </w:p>
    <w:p>
      <w:pPr>
        <w:pStyle w:val="TOC2"/>
        <w:tabs>
          <w:tab w:val="right" w:leader="dot" w:pos="8306"/>
        </w:tabs>
      </w:pPr>
      <w:hyperlink w:anchor="_Toc524" w:history="1">
        <w:r>
          <w:rPr>
            <w:rFonts w:ascii="仿宋" w:eastAsia="仿宋" w:hAnsi="仿宋" w:cs="仿宋" w:hint="eastAsia"/>
            <w:lang w:eastAsia="zh-CN"/>
          </w:rPr>
          <w:t>(一)、产品规划</w:t>
        </w:r>
        <w:r>
          <w:tab/>
        </w:r>
        <w:r>
          <w:fldChar w:fldCharType="begin"/>
        </w:r>
        <w:r>
          <w:instrText xml:space="preserve"> PAGEREF _Toc524 \h </w:instrText>
        </w:r>
        <w:r>
          <w:fldChar w:fldCharType="separate"/>
        </w:r>
        <w:r>
          <w:t>10</w:t>
        </w:r>
        <w:r>
          <w:fldChar w:fldCharType="end"/>
        </w:r>
      </w:hyperlink>
    </w:p>
    <w:p>
      <w:pPr>
        <w:pStyle w:val="TOC2"/>
        <w:tabs>
          <w:tab w:val="right" w:leader="dot" w:pos="8306"/>
        </w:tabs>
      </w:pPr>
      <w:hyperlink w:anchor="_Toc26029" w:history="1">
        <w:r>
          <w:rPr>
            <w:rFonts w:ascii="仿宋" w:eastAsia="仿宋" w:hAnsi="仿宋" w:cs="仿宋" w:hint="eastAsia"/>
            <w:lang w:eastAsia="zh-CN"/>
          </w:rPr>
          <w:t>(二)、建设规模</w:t>
        </w:r>
        <w:r>
          <w:tab/>
        </w:r>
        <w:r>
          <w:fldChar w:fldCharType="begin"/>
        </w:r>
        <w:r>
          <w:instrText xml:space="preserve"> PAGEREF _Toc26029 \h </w:instrText>
        </w:r>
        <w:r>
          <w:fldChar w:fldCharType="separate"/>
        </w:r>
        <w:r>
          <w:t>10</w:t>
        </w:r>
        <w:r>
          <w:fldChar w:fldCharType="end"/>
        </w:r>
      </w:hyperlink>
    </w:p>
    <w:p>
      <w:pPr>
        <w:pStyle w:val="TOC1"/>
        <w:tabs>
          <w:tab w:val="right" w:leader="dot" w:pos="8306"/>
        </w:tabs>
      </w:pPr>
      <w:hyperlink w:anchor="_Toc29198" w:history="1">
        <w:r>
          <w:rPr>
            <w:rFonts w:ascii="仿宋" w:eastAsia="仿宋" w:hAnsi="仿宋" w:cs="仿宋" w:hint="eastAsia"/>
            <w:lang w:eastAsia="zh-CN"/>
          </w:rPr>
          <w:t>四、市场分析、调研</w:t>
        </w:r>
        <w:r>
          <w:tab/>
        </w:r>
        <w:r>
          <w:fldChar w:fldCharType="begin"/>
        </w:r>
        <w:r>
          <w:instrText xml:space="preserve"> PAGEREF _Toc29198 \h </w:instrText>
        </w:r>
        <w:r>
          <w:fldChar w:fldCharType="separate"/>
        </w:r>
        <w:r>
          <w:t>12</w:t>
        </w:r>
        <w:r>
          <w:fldChar w:fldCharType="end"/>
        </w:r>
      </w:hyperlink>
    </w:p>
    <w:p>
      <w:pPr>
        <w:pStyle w:val="TOC2"/>
        <w:tabs>
          <w:tab w:val="right" w:leader="dot" w:pos="8306"/>
        </w:tabs>
      </w:pPr>
      <w:hyperlink w:anchor="_Toc29516" w:history="1">
        <w:r>
          <w:rPr>
            <w:rFonts w:ascii="仿宋" w:eastAsia="仿宋" w:hAnsi="仿宋" w:cs="仿宋" w:hint="eastAsia"/>
            <w:lang w:eastAsia="zh-CN"/>
          </w:rPr>
          <w:t>(一)、非甾体抗炎药物行业分析</w:t>
        </w:r>
        <w:r>
          <w:tab/>
        </w:r>
        <w:r>
          <w:fldChar w:fldCharType="begin"/>
        </w:r>
        <w:r>
          <w:instrText xml:space="preserve"> PAGEREF _Toc29516 \h </w:instrText>
        </w:r>
        <w:r>
          <w:fldChar w:fldCharType="separate"/>
        </w:r>
        <w:r>
          <w:t>12</w:t>
        </w:r>
        <w:r>
          <w:fldChar w:fldCharType="end"/>
        </w:r>
      </w:hyperlink>
    </w:p>
    <w:p>
      <w:pPr>
        <w:pStyle w:val="TOC2"/>
        <w:tabs>
          <w:tab w:val="right" w:leader="dot" w:pos="8306"/>
        </w:tabs>
      </w:pPr>
      <w:hyperlink w:anchor="_Toc22496" w:history="1">
        <w:r>
          <w:rPr>
            <w:rFonts w:ascii="仿宋" w:eastAsia="仿宋" w:hAnsi="仿宋" w:cs="仿宋" w:hint="eastAsia"/>
            <w:lang w:eastAsia="zh-CN"/>
          </w:rPr>
          <w:t>(二)、非甾体抗炎药物市场分析预测</w:t>
        </w:r>
        <w:r>
          <w:tab/>
        </w:r>
        <w:r>
          <w:fldChar w:fldCharType="begin"/>
        </w:r>
        <w:r>
          <w:instrText xml:space="preserve"> PAGEREF _Toc22496 \h </w:instrText>
        </w:r>
        <w:r>
          <w:fldChar w:fldCharType="separate"/>
        </w:r>
        <w:r>
          <w:t>12</w:t>
        </w:r>
        <w:r>
          <w:fldChar w:fldCharType="end"/>
        </w:r>
      </w:hyperlink>
    </w:p>
    <w:p>
      <w:pPr>
        <w:pStyle w:val="TOC1"/>
        <w:tabs>
          <w:tab w:val="right" w:leader="dot" w:pos="8306"/>
        </w:tabs>
      </w:pPr>
      <w:hyperlink w:anchor="_Toc7910" w:history="1">
        <w:r>
          <w:rPr>
            <w:rFonts w:ascii="仿宋" w:eastAsia="仿宋" w:hAnsi="仿宋" w:cs="仿宋" w:hint="eastAsia"/>
            <w:lang w:eastAsia="zh-CN"/>
          </w:rPr>
          <w:t>五、非甾体抗炎药物项目选址可行性分析</w:t>
        </w:r>
        <w:r>
          <w:tab/>
        </w:r>
        <w:r>
          <w:fldChar w:fldCharType="begin"/>
        </w:r>
        <w:r>
          <w:instrText xml:space="preserve"> PAGEREF _Toc7910 \h </w:instrText>
        </w:r>
        <w:r>
          <w:fldChar w:fldCharType="separate"/>
        </w:r>
        <w:r>
          <w:t>13</w:t>
        </w:r>
        <w:r>
          <w:fldChar w:fldCharType="end"/>
        </w:r>
      </w:hyperlink>
    </w:p>
    <w:p>
      <w:pPr>
        <w:pStyle w:val="TOC2"/>
        <w:tabs>
          <w:tab w:val="right" w:leader="dot" w:pos="8306"/>
        </w:tabs>
      </w:pPr>
      <w:hyperlink w:anchor="_Toc8835" w:history="1">
        <w:r>
          <w:rPr>
            <w:rFonts w:ascii="仿宋" w:eastAsia="仿宋" w:hAnsi="仿宋" w:cs="仿宋" w:hint="eastAsia"/>
            <w:lang w:eastAsia="zh-CN"/>
          </w:rPr>
          <w:t>(一)、非甾体抗炎药物项目选址</w:t>
        </w:r>
        <w:r>
          <w:tab/>
        </w:r>
        <w:r>
          <w:fldChar w:fldCharType="begin"/>
        </w:r>
        <w:r>
          <w:instrText xml:space="preserve"> PAGEREF _Toc8835 \h </w:instrText>
        </w:r>
        <w:r>
          <w:fldChar w:fldCharType="separate"/>
        </w:r>
        <w:r>
          <w:t>13</w:t>
        </w:r>
        <w:r>
          <w:fldChar w:fldCharType="end"/>
        </w:r>
      </w:hyperlink>
    </w:p>
    <w:p>
      <w:pPr>
        <w:pStyle w:val="TOC2"/>
        <w:tabs>
          <w:tab w:val="right" w:leader="dot" w:pos="8306"/>
        </w:tabs>
      </w:pPr>
      <w:hyperlink w:anchor="_Toc10452" w:history="1">
        <w:r>
          <w:rPr>
            <w:rFonts w:ascii="仿宋" w:eastAsia="仿宋" w:hAnsi="仿宋" w:cs="仿宋" w:hint="eastAsia"/>
            <w:lang w:eastAsia="zh-CN"/>
          </w:rPr>
          <w:t>(二)、用地控制指标</w:t>
        </w:r>
        <w:r>
          <w:tab/>
        </w:r>
        <w:r>
          <w:fldChar w:fldCharType="begin"/>
        </w:r>
        <w:r>
          <w:instrText xml:space="preserve"> PAGEREF _Toc10452 \h </w:instrText>
        </w:r>
        <w:r>
          <w:fldChar w:fldCharType="separate"/>
        </w:r>
        <w:r>
          <w:t>13</w:t>
        </w:r>
        <w:r>
          <w:fldChar w:fldCharType="end"/>
        </w:r>
      </w:hyperlink>
    </w:p>
    <w:p>
      <w:pPr>
        <w:pStyle w:val="TOC2"/>
        <w:tabs>
          <w:tab w:val="right" w:leader="dot" w:pos="8306"/>
        </w:tabs>
      </w:pPr>
      <w:hyperlink w:anchor="_Toc20693" w:history="1">
        <w:r>
          <w:rPr>
            <w:rFonts w:ascii="仿宋" w:eastAsia="仿宋" w:hAnsi="仿宋" w:cs="仿宋" w:hint="eastAsia"/>
            <w:lang w:eastAsia="zh-CN"/>
          </w:rPr>
          <w:t>(三)、节约用地措施</w:t>
        </w:r>
        <w:r>
          <w:tab/>
        </w:r>
        <w:r>
          <w:fldChar w:fldCharType="begin"/>
        </w:r>
        <w:r>
          <w:instrText xml:space="preserve"> PAGEREF _Toc20693 \h </w:instrText>
        </w:r>
        <w:r>
          <w:fldChar w:fldCharType="separate"/>
        </w:r>
        <w:r>
          <w:t>15</w:t>
        </w:r>
        <w:r>
          <w:fldChar w:fldCharType="end"/>
        </w:r>
      </w:hyperlink>
    </w:p>
    <w:p>
      <w:pPr>
        <w:pStyle w:val="TOC2"/>
        <w:tabs>
          <w:tab w:val="right" w:leader="dot" w:pos="8306"/>
        </w:tabs>
      </w:pPr>
      <w:hyperlink w:anchor="_Toc7330" w:history="1">
        <w:r>
          <w:rPr>
            <w:rFonts w:ascii="仿宋" w:eastAsia="仿宋" w:hAnsi="仿宋" w:cs="仿宋" w:hint="eastAsia"/>
            <w:lang w:eastAsia="zh-CN"/>
          </w:rPr>
          <w:t>(四)、总图布置方案</w:t>
        </w:r>
        <w:r>
          <w:tab/>
        </w:r>
        <w:r>
          <w:fldChar w:fldCharType="begin"/>
        </w:r>
        <w:r>
          <w:instrText xml:space="preserve"> PAGEREF _Toc7330 \h </w:instrText>
        </w:r>
        <w:r>
          <w:fldChar w:fldCharType="separate"/>
        </w:r>
        <w:r>
          <w:t>17</w:t>
        </w:r>
        <w:r>
          <w:fldChar w:fldCharType="end"/>
        </w:r>
      </w:hyperlink>
    </w:p>
    <w:p>
      <w:pPr>
        <w:pStyle w:val="TOC2"/>
        <w:tabs>
          <w:tab w:val="right" w:leader="dot" w:pos="8306"/>
        </w:tabs>
      </w:pPr>
      <w:hyperlink w:anchor="_Toc20412" w:history="1">
        <w:r>
          <w:rPr>
            <w:rFonts w:ascii="仿宋" w:eastAsia="仿宋" w:hAnsi="仿宋" w:cs="仿宋" w:hint="eastAsia"/>
            <w:lang w:eastAsia="zh-CN"/>
          </w:rPr>
          <w:t>(五)、选址综合评价</w:t>
        </w:r>
        <w:r>
          <w:tab/>
        </w:r>
        <w:r>
          <w:fldChar w:fldCharType="begin"/>
        </w:r>
        <w:r>
          <w:instrText xml:space="preserve"> PAGEREF _Toc20412 \h </w:instrText>
        </w:r>
        <w:r>
          <w:fldChar w:fldCharType="separate"/>
        </w:r>
        <w:r>
          <w:t>18</w:t>
        </w:r>
        <w:r>
          <w:fldChar w:fldCharType="end"/>
        </w:r>
      </w:hyperlink>
    </w:p>
    <w:p>
      <w:pPr>
        <w:pStyle w:val="TOC1"/>
        <w:tabs>
          <w:tab w:val="right" w:leader="dot" w:pos="8306"/>
        </w:tabs>
      </w:pPr>
      <w:hyperlink w:anchor="_Toc3357" w:history="1">
        <w:r>
          <w:rPr>
            <w:rFonts w:ascii="仿宋" w:eastAsia="仿宋" w:hAnsi="仿宋" w:cs="仿宋" w:hint="eastAsia"/>
            <w:lang w:eastAsia="zh-CN"/>
          </w:rPr>
          <w:t>六、非甾体抗炎药物项目建设单位说明</w:t>
        </w:r>
        <w:r>
          <w:tab/>
        </w:r>
        <w:r>
          <w:fldChar w:fldCharType="begin"/>
        </w:r>
        <w:r>
          <w:instrText xml:space="preserve"> PAGEREF _Toc3357 \h </w:instrText>
        </w:r>
        <w:r>
          <w:fldChar w:fldCharType="separate"/>
        </w:r>
        <w:r>
          <w:t>19</w:t>
        </w:r>
        <w:r>
          <w:fldChar w:fldCharType="end"/>
        </w:r>
      </w:hyperlink>
    </w:p>
    <w:p>
      <w:pPr>
        <w:pStyle w:val="TOC2"/>
        <w:tabs>
          <w:tab w:val="right" w:leader="dot" w:pos="8306"/>
        </w:tabs>
      </w:pPr>
      <w:hyperlink w:anchor="_Toc16991" w:history="1">
        <w:r>
          <w:rPr>
            <w:rFonts w:ascii="仿宋" w:eastAsia="仿宋" w:hAnsi="仿宋" w:cs="仿宋" w:hint="eastAsia"/>
            <w:lang w:eastAsia="zh-CN"/>
          </w:rPr>
          <w:t>(一)、非甾体抗炎药物项目承办单位基本情况</w:t>
        </w:r>
        <w:r>
          <w:tab/>
        </w:r>
        <w:r>
          <w:fldChar w:fldCharType="begin"/>
        </w:r>
        <w:r>
          <w:instrText xml:space="preserve"> PAGEREF _Toc16991 \h </w:instrText>
        </w:r>
        <w:r>
          <w:fldChar w:fldCharType="separate"/>
        </w:r>
        <w:r>
          <w:t>19</w:t>
        </w:r>
        <w:r>
          <w:fldChar w:fldCharType="end"/>
        </w:r>
      </w:hyperlink>
    </w:p>
    <w:p>
      <w:pPr>
        <w:pStyle w:val="TOC2"/>
        <w:tabs>
          <w:tab w:val="right" w:leader="dot" w:pos="8306"/>
        </w:tabs>
      </w:pPr>
      <w:hyperlink w:anchor="_Toc17941" w:history="1">
        <w:r>
          <w:rPr>
            <w:rFonts w:ascii="仿宋" w:eastAsia="仿宋" w:hAnsi="仿宋" w:cs="仿宋" w:hint="eastAsia"/>
            <w:lang w:eastAsia="zh-CN"/>
          </w:rPr>
          <w:t>(二)、公司经济效益分析</w:t>
        </w:r>
        <w:r>
          <w:tab/>
        </w:r>
        <w:r>
          <w:fldChar w:fldCharType="begin"/>
        </w:r>
        <w:r>
          <w:instrText xml:space="preserve"> PAGEREF _Toc17941 \h </w:instrText>
        </w:r>
        <w:r>
          <w:fldChar w:fldCharType="separate"/>
        </w:r>
        <w:r>
          <w:t>19</w:t>
        </w:r>
        <w:r>
          <w:fldChar w:fldCharType="end"/>
        </w:r>
      </w:hyperlink>
    </w:p>
    <w:p>
      <w:pPr>
        <w:pStyle w:val="TOC1"/>
        <w:tabs>
          <w:tab w:val="right" w:leader="dot" w:pos="8306"/>
        </w:tabs>
      </w:pPr>
      <w:hyperlink w:anchor="_Toc19826" w:history="1">
        <w:r>
          <w:rPr>
            <w:rFonts w:ascii="仿宋" w:eastAsia="仿宋" w:hAnsi="仿宋" w:cs="仿宋" w:hint="eastAsia"/>
            <w:lang w:eastAsia="zh-CN"/>
          </w:rPr>
          <w:t>七、生产安全保护</w:t>
        </w:r>
        <w:r>
          <w:tab/>
        </w:r>
        <w:r>
          <w:fldChar w:fldCharType="begin"/>
        </w:r>
        <w:r>
          <w:instrText xml:space="preserve"> PAGEREF _Toc19826 \h </w:instrText>
        </w:r>
        <w:r>
          <w:fldChar w:fldCharType="separate"/>
        </w:r>
        <w:r>
          <w:t>20</w:t>
        </w:r>
        <w:r>
          <w:fldChar w:fldCharType="end"/>
        </w:r>
      </w:hyperlink>
    </w:p>
    <w:p>
      <w:pPr>
        <w:pStyle w:val="TOC2"/>
        <w:tabs>
          <w:tab w:val="right" w:leader="dot" w:pos="8306"/>
        </w:tabs>
      </w:pPr>
      <w:hyperlink w:anchor="_Toc18699" w:history="1">
        <w:r>
          <w:rPr>
            <w:rFonts w:ascii="仿宋" w:eastAsia="仿宋" w:hAnsi="仿宋" w:cs="仿宋" w:hint="eastAsia"/>
            <w:lang w:eastAsia="zh-CN"/>
          </w:rPr>
          <w:t>(一)、消防安全</w:t>
        </w:r>
        <w:r>
          <w:tab/>
        </w:r>
        <w:r>
          <w:fldChar w:fldCharType="begin"/>
        </w:r>
        <w:r>
          <w:instrText xml:space="preserve"> PAGEREF _Toc18699 \h </w:instrText>
        </w:r>
        <w:r>
          <w:fldChar w:fldCharType="separate"/>
        </w:r>
        <w:r>
          <w:t>20</w:t>
        </w:r>
        <w:r>
          <w:fldChar w:fldCharType="end"/>
        </w:r>
      </w:hyperlink>
    </w:p>
    <w:p>
      <w:pPr>
        <w:pStyle w:val="TOC2"/>
        <w:tabs>
          <w:tab w:val="right" w:leader="dot" w:pos="8306"/>
        </w:tabs>
      </w:pPr>
      <w:hyperlink w:anchor="_Toc1445" w:history="1">
        <w:r>
          <w:rPr>
            <w:rFonts w:ascii="仿宋" w:eastAsia="仿宋" w:hAnsi="仿宋" w:cs="仿宋" w:hint="eastAsia"/>
            <w:lang w:eastAsia="zh-CN"/>
          </w:rPr>
          <w:t>(二)、防火防爆总图布置措施</w:t>
        </w:r>
        <w:r>
          <w:tab/>
        </w:r>
        <w:r>
          <w:fldChar w:fldCharType="begin"/>
        </w:r>
        <w:r>
          <w:instrText xml:space="preserve"> PAGEREF _Toc1445 \h </w:instrText>
        </w:r>
        <w:r>
          <w:fldChar w:fldCharType="separate"/>
        </w:r>
        <w:r>
          <w:t>22</w:t>
        </w:r>
        <w:r>
          <w:fldChar w:fldCharType="end"/>
        </w:r>
      </w:hyperlink>
    </w:p>
    <w:p>
      <w:pPr>
        <w:pStyle w:val="TOC2"/>
        <w:tabs>
          <w:tab w:val="right" w:leader="dot" w:pos="8306"/>
        </w:tabs>
      </w:pPr>
      <w:hyperlink w:anchor="_Toc21591" w:history="1">
        <w:r>
          <w:rPr>
            <w:rFonts w:ascii="仿宋" w:eastAsia="仿宋" w:hAnsi="仿宋" w:cs="仿宋" w:hint="eastAsia"/>
            <w:lang w:eastAsia="zh-CN"/>
          </w:rPr>
          <w:t>(三)、自然灾害防范措施</w:t>
        </w:r>
        <w:r>
          <w:tab/>
        </w:r>
        <w:r>
          <w:fldChar w:fldCharType="begin"/>
        </w:r>
        <w:r>
          <w:instrText xml:space="preserve"> PAGEREF _Toc21591 \h </w:instrText>
        </w:r>
        <w:r>
          <w:fldChar w:fldCharType="separate"/>
        </w:r>
        <w:r>
          <w:t>23</w:t>
        </w:r>
        <w:r>
          <w:fldChar w:fldCharType="end"/>
        </w:r>
      </w:hyperlink>
    </w:p>
    <w:p>
      <w:pPr>
        <w:pStyle w:val="TOC2"/>
        <w:tabs>
          <w:tab w:val="right" w:leader="dot" w:pos="8306"/>
        </w:tabs>
      </w:pPr>
      <w:hyperlink w:anchor="_Toc25261" w:history="1">
        <w:r>
          <w:rPr>
            <w:rFonts w:ascii="仿宋" w:eastAsia="仿宋" w:hAnsi="仿宋" w:cs="仿宋" w:hint="eastAsia"/>
            <w:lang w:eastAsia="zh-CN"/>
          </w:rPr>
          <w:t>(四)、安全色及安全标志使用要求</w:t>
        </w:r>
        <w:r>
          <w:tab/>
        </w:r>
        <w:r>
          <w:fldChar w:fldCharType="begin"/>
        </w:r>
        <w:r>
          <w:instrText xml:space="preserve"> PAGEREF _Toc25261 \h </w:instrText>
        </w:r>
        <w:r>
          <w:fldChar w:fldCharType="separate"/>
        </w:r>
        <w:r>
          <w:t>24</w:t>
        </w:r>
        <w:r>
          <w:fldChar w:fldCharType="end"/>
        </w:r>
      </w:hyperlink>
    </w:p>
    <w:p>
      <w:pPr>
        <w:pStyle w:val="TOC2"/>
        <w:tabs>
          <w:tab w:val="right" w:leader="dot" w:pos="8306"/>
        </w:tabs>
      </w:pPr>
      <w:hyperlink w:anchor="_Toc28823" w:history="1">
        <w:r>
          <w:rPr>
            <w:rFonts w:ascii="仿宋" w:eastAsia="仿宋" w:hAnsi="仿宋" w:cs="仿宋" w:hint="eastAsia"/>
            <w:lang w:eastAsia="zh-CN"/>
          </w:rPr>
          <w:t>(五)、防尘防毒措施</w:t>
        </w:r>
        <w:r>
          <w:tab/>
        </w:r>
        <w:r>
          <w:fldChar w:fldCharType="begin"/>
        </w:r>
        <w:r>
          <w:instrText xml:space="preserve"> PAGEREF _Toc28823 \h </w:instrText>
        </w:r>
        <w:r>
          <w:fldChar w:fldCharType="separate"/>
        </w:r>
        <w:r>
          <w:t>25</w:t>
        </w:r>
        <w:r>
          <w:fldChar w:fldCharType="end"/>
        </w:r>
      </w:hyperlink>
    </w:p>
    <w:p>
      <w:pPr>
        <w:pStyle w:val="TOC2"/>
        <w:tabs>
          <w:tab w:val="right" w:leader="dot" w:pos="8306"/>
        </w:tabs>
      </w:pPr>
      <w:hyperlink w:anchor="_Toc25479" w:history="1">
        <w:r>
          <w:rPr>
            <w:rFonts w:ascii="仿宋" w:eastAsia="仿宋" w:hAnsi="仿宋" w:cs="仿宋" w:hint="eastAsia"/>
            <w:lang w:eastAsia="zh-CN"/>
          </w:rPr>
          <w:t>(六)、防静电、触电防护及防雷措施</w:t>
        </w:r>
        <w:r>
          <w:tab/>
        </w:r>
        <w:r>
          <w:fldChar w:fldCharType="begin"/>
        </w:r>
        <w:r>
          <w:instrText xml:space="preserve"> PAGEREF _Toc25479 \h </w:instrText>
        </w:r>
        <w:r>
          <w:fldChar w:fldCharType="separate"/>
        </w:r>
        <w:r>
          <w:t>26</w:t>
        </w:r>
        <w:r>
          <w:fldChar w:fldCharType="end"/>
        </w:r>
      </w:hyperlink>
    </w:p>
    <w:p>
      <w:pPr>
        <w:pStyle w:val="TOC2"/>
        <w:tabs>
          <w:tab w:val="right" w:leader="dot" w:pos="8306"/>
        </w:tabs>
      </w:pPr>
      <w:hyperlink w:anchor="_Toc7771" w:history="1">
        <w:r>
          <w:rPr>
            <w:rFonts w:ascii="仿宋" w:eastAsia="仿宋" w:hAnsi="仿宋" w:cs="仿宋" w:hint="eastAsia"/>
            <w:lang w:eastAsia="zh-CN"/>
          </w:rPr>
          <w:t>(七)、机械设备安全保障措施</w:t>
        </w:r>
        <w:r>
          <w:tab/>
        </w:r>
        <w:r>
          <w:fldChar w:fldCharType="begin"/>
        </w:r>
        <w:r>
          <w:instrText xml:space="preserve"> PAGEREF _Toc7771 \h </w:instrText>
        </w:r>
        <w:r>
          <w:fldChar w:fldCharType="separate"/>
        </w:r>
        <w:r>
          <w:t>27</w:t>
        </w:r>
        <w:r>
          <w:fldChar w:fldCharType="end"/>
        </w:r>
      </w:hyperlink>
    </w:p>
    <w:p>
      <w:pPr>
        <w:pStyle w:val="TOC1"/>
        <w:tabs>
          <w:tab w:val="right" w:leader="dot" w:pos="8306"/>
        </w:tabs>
      </w:pPr>
      <w:hyperlink w:anchor="_Toc13797" w:history="1">
        <w:r>
          <w:rPr>
            <w:rFonts w:ascii="仿宋" w:eastAsia="仿宋" w:hAnsi="仿宋" w:cs="仿宋" w:hint="eastAsia"/>
            <w:lang w:eastAsia="zh-CN"/>
          </w:rPr>
          <w:t>八、非甾体抗炎药物项目人力资源培养与发展</w:t>
        </w:r>
        <w:r>
          <w:tab/>
        </w:r>
        <w:r>
          <w:fldChar w:fldCharType="begin"/>
        </w:r>
        <w:r>
          <w:instrText xml:space="preserve"> PAGEREF _Toc13797 \h </w:instrText>
        </w:r>
        <w:r>
          <w:fldChar w:fldCharType="separate"/>
        </w:r>
        <w:r>
          <w:t>29</w:t>
        </w:r>
        <w:r>
          <w:fldChar w:fldCharType="end"/>
        </w:r>
      </w:hyperlink>
    </w:p>
    <w:p>
      <w:pPr>
        <w:pStyle w:val="TOC2"/>
        <w:tabs>
          <w:tab w:val="right" w:leader="dot" w:pos="8306"/>
        </w:tabs>
      </w:pPr>
      <w:hyperlink w:anchor="_Toc20074" w:history="1">
        <w:r>
          <w:rPr>
            <w:rFonts w:ascii="仿宋" w:eastAsia="仿宋" w:hAnsi="仿宋" w:cs="仿宋" w:hint="eastAsia"/>
            <w:lang w:eastAsia="zh-CN"/>
          </w:rPr>
          <w:t>(一)、人才需求与规划</w:t>
        </w:r>
        <w:r>
          <w:tab/>
        </w:r>
        <w:r>
          <w:fldChar w:fldCharType="begin"/>
        </w:r>
        <w:r>
          <w:instrText xml:space="preserve"> PAGEREF _Toc20074 \h </w:instrText>
        </w:r>
        <w:r>
          <w:fldChar w:fldCharType="separate"/>
        </w:r>
        <w:r>
          <w:t>29</w:t>
        </w:r>
        <w:r>
          <w:fldChar w:fldCharType="end"/>
        </w:r>
      </w:hyperlink>
    </w:p>
    <w:p>
      <w:pPr>
        <w:pStyle w:val="TOC2"/>
        <w:tabs>
          <w:tab w:val="right" w:leader="dot" w:pos="8306"/>
        </w:tabs>
      </w:pPr>
      <w:hyperlink w:anchor="_Toc480" w:history="1">
        <w:r>
          <w:rPr>
            <w:rFonts w:ascii="仿宋" w:eastAsia="仿宋" w:hAnsi="仿宋" w:cs="仿宋" w:hint="eastAsia"/>
            <w:lang w:eastAsia="zh-CN"/>
          </w:rPr>
          <w:t>(二)、培训与发展计划</w:t>
        </w:r>
        <w:r>
          <w:tab/>
        </w:r>
        <w:r>
          <w:fldChar w:fldCharType="begin"/>
        </w:r>
        <w:r>
          <w:instrText xml:space="preserve"> PAGEREF _Toc480 \h </w:instrText>
        </w:r>
        <w:r>
          <w:fldChar w:fldCharType="separate"/>
        </w:r>
        <w:r>
          <w:t>29</w:t>
        </w:r>
        <w:r>
          <w:fldChar w:fldCharType="end"/>
        </w:r>
      </w:hyperlink>
    </w:p>
    <w:p>
      <w:pPr>
        <w:pStyle w:val="TOC1"/>
        <w:tabs>
          <w:tab w:val="right" w:leader="dot" w:pos="8306"/>
        </w:tabs>
      </w:pPr>
      <w:hyperlink w:anchor="_Toc24864" w:history="1">
        <w:r>
          <w:rPr>
            <w:rFonts w:ascii="仿宋" w:eastAsia="仿宋" w:hAnsi="仿宋" w:cs="仿宋" w:hint="eastAsia"/>
            <w:lang w:eastAsia="zh-CN"/>
          </w:rPr>
          <w:t>九、非甾体抗炎药物项目财务管理</w:t>
        </w:r>
        <w:r>
          <w:tab/>
        </w:r>
        <w:r>
          <w:fldChar w:fldCharType="begin"/>
        </w:r>
        <w:r>
          <w:instrText xml:space="preserve"> PAGEREF _Toc24864 \h </w:instrText>
        </w:r>
        <w:r>
          <w:fldChar w:fldCharType="separate"/>
        </w:r>
        <w:r>
          <w:t>30</w:t>
        </w:r>
        <w:r>
          <w:fldChar w:fldCharType="end"/>
        </w:r>
      </w:hyperlink>
    </w:p>
    <w:p>
      <w:pPr>
        <w:pStyle w:val="TOC2"/>
        <w:tabs>
          <w:tab w:val="right" w:leader="dot" w:pos="8306"/>
        </w:tabs>
      </w:pPr>
      <w:hyperlink w:anchor="_Toc17511" w:history="1">
        <w:r>
          <w:rPr>
            <w:rFonts w:ascii="仿宋" w:eastAsia="仿宋" w:hAnsi="仿宋" w:cs="仿宋" w:hint="eastAsia"/>
            <w:lang w:eastAsia="zh-CN"/>
          </w:rPr>
          <w:t>(一)、资金需求大</w:t>
        </w:r>
        <w:r>
          <w:tab/>
        </w:r>
        <w:r>
          <w:fldChar w:fldCharType="begin"/>
        </w:r>
        <w:r>
          <w:instrText xml:space="preserve"> PAGEREF _Toc17511 \h </w:instrText>
        </w:r>
        <w:r>
          <w:fldChar w:fldCharType="separate"/>
        </w:r>
        <w:r>
          <w:t>30</w:t>
        </w:r>
        <w:r>
          <w:fldChar w:fldCharType="end"/>
        </w:r>
      </w:hyperlink>
    </w:p>
    <w:p>
      <w:pPr>
        <w:pStyle w:val="TOC2"/>
        <w:tabs>
          <w:tab w:val="right" w:leader="dot" w:pos="8306"/>
        </w:tabs>
      </w:pPr>
      <w:hyperlink w:anchor="_Toc3498" w:history="1">
        <w:r>
          <w:rPr>
            <w:rFonts w:ascii="仿宋" w:eastAsia="仿宋" w:hAnsi="仿宋" w:cs="仿宋" w:hint="eastAsia"/>
            <w:lang w:eastAsia="zh-CN"/>
          </w:rPr>
          <w:t>(二)、研发周期长</w:t>
        </w:r>
        <w:r>
          <w:tab/>
        </w:r>
        <w:r>
          <w:fldChar w:fldCharType="begin"/>
        </w:r>
        <w:r>
          <w:instrText xml:space="preserve"> PAGEREF _Toc3498 \h </w:instrText>
        </w:r>
        <w:r>
          <w:fldChar w:fldCharType="separate"/>
        </w:r>
        <w:r>
          <w:t>31</w:t>
        </w:r>
        <w:r>
          <w:fldChar w:fldCharType="end"/>
        </w:r>
      </w:hyperlink>
    </w:p>
    <w:p>
      <w:pPr>
        <w:pStyle w:val="TOC2"/>
        <w:tabs>
          <w:tab w:val="right" w:leader="dot" w:pos="8306"/>
        </w:tabs>
      </w:pPr>
      <w:hyperlink w:anchor="_Toc13832" w:history="1">
        <w:r>
          <w:rPr>
            <w:rFonts w:ascii="仿宋" w:eastAsia="仿宋" w:hAnsi="仿宋" w:cs="仿宋" w:hint="eastAsia"/>
            <w:lang w:eastAsia="zh-CN"/>
          </w:rPr>
          <w:t>(三)、市场风险大</w:t>
        </w:r>
        <w:r>
          <w:tab/>
        </w:r>
        <w:r>
          <w:fldChar w:fldCharType="begin"/>
        </w:r>
        <w:r>
          <w:instrText xml:space="preserve"> PAGEREF _Toc13832 \h </w:instrText>
        </w:r>
        <w:r>
          <w:fldChar w:fldCharType="separate"/>
        </w:r>
        <w:r>
          <w:t>32</w:t>
        </w:r>
        <w:r>
          <w:fldChar w:fldCharType="end"/>
        </w:r>
      </w:hyperlink>
    </w:p>
    <w:p>
      <w:pPr>
        <w:pStyle w:val="TOC2"/>
        <w:tabs>
          <w:tab w:val="right" w:leader="dot" w:pos="8306"/>
        </w:tabs>
      </w:pPr>
      <w:hyperlink w:anchor="_Toc22571" w:history="1">
        <w:r>
          <w:rPr>
            <w:rFonts w:ascii="仿宋" w:eastAsia="仿宋" w:hAnsi="仿宋" w:cs="仿宋" w:hint="eastAsia"/>
            <w:lang w:eastAsia="zh-CN"/>
          </w:rPr>
          <w:t>(四)、利润率高</w:t>
        </w:r>
        <w:r>
          <w:tab/>
        </w:r>
        <w:r>
          <w:fldChar w:fldCharType="begin"/>
        </w:r>
        <w:r>
          <w:instrText xml:space="preserve"> PAGEREF _Toc22571 \h </w:instrText>
        </w:r>
        <w:r>
          <w:fldChar w:fldCharType="separate"/>
        </w:r>
        <w:r>
          <w:t>35</w:t>
        </w:r>
        <w:r>
          <w:fldChar w:fldCharType="end"/>
        </w:r>
      </w:hyperlink>
    </w:p>
    <w:p>
      <w:pPr>
        <w:pStyle w:val="TOC1"/>
        <w:tabs>
          <w:tab w:val="right" w:leader="dot" w:pos="8306"/>
        </w:tabs>
      </w:pPr>
      <w:hyperlink w:anchor="_Toc26875" w:history="1">
        <w:r>
          <w:rPr>
            <w:rFonts w:ascii="仿宋" w:eastAsia="仿宋" w:hAnsi="仿宋" w:cs="仿宋" w:hint="eastAsia"/>
            <w:lang w:eastAsia="zh-CN"/>
          </w:rPr>
          <w:t>十、非甾体抗炎药物项目风险管理</w:t>
        </w:r>
        <w:r>
          <w:tab/>
        </w:r>
        <w:r>
          <w:fldChar w:fldCharType="begin"/>
        </w:r>
        <w:r>
          <w:instrText xml:space="preserve"> PAGEREF _Toc26875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44" w:history="1">
        <w:r>
          <w:rPr>
            <w:rFonts w:ascii="仿宋" w:eastAsia="仿宋" w:hAnsi="仿宋" w:cs="仿宋" w:hint="eastAsia"/>
            <w:lang w:eastAsia="zh-CN"/>
          </w:rPr>
          <w:t>(一)、风险识别与评估</w:t>
        </w:r>
        <w:r>
          <w:tab/>
        </w:r>
        <w:r>
          <w:fldChar w:fldCharType="begin"/>
        </w:r>
        <w:r>
          <w:instrText xml:space="preserve"> PAGEREF _Toc13844 \h </w:instrText>
        </w:r>
        <w:r>
          <w:fldChar w:fldCharType="separate"/>
        </w:r>
        <w:r>
          <w:t>37</w:t>
        </w:r>
        <w:r>
          <w:fldChar w:fldCharType="end"/>
        </w:r>
      </w:hyperlink>
    </w:p>
    <w:p>
      <w:pPr>
        <w:pStyle w:val="TOC2"/>
        <w:tabs>
          <w:tab w:val="right" w:leader="dot" w:pos="8306"/>
        </w:tabs>
      </w:pPr>
      <w:hyperlink w:anchor="_Toc24734" w:history="1">
        <w:r>
          <w:rPr>
            <w:rFonts w:ascii="仿宋" w:eastAsia="仿宋" w:hAnsi="仿宋" w:cs="仿宋" w:hint="eastAsia"/>
            <w:lang w:eastAsia="zh-CN"/>
          </w:rPr>
          <w:t>(二)、风险应对策略</w:t>
        </w:r>
        <w:r>
          <w:tab/>
        </w:r>
        <w:r>
          <w:fldChar w:fldCharType="begin"/>
        </w:r>
        <w:r>
          <w:instrText xml:space="preserve"> PAGEREF _Toc24734 \h </w:instrText>
        </w:r>
        <w:r>
          <w:fldChar w:fldCharType="separate"/>
        </w:r>
        <w:r>
          <w:t>38</w:t>
        </w:r>
        <w:r>
          <w:fldChar w:fldCharType="end"/>
        </w:r>
      </w:hyperlink>
    </w:p>
    <w:p>
      <w:pPr>
        <w:pStyle w:val="TOC2"/>
        <w:tabs>
          <w:tab w:val="right" w:leader="dot" w:pos="8306"/>
        </w:tabs>
      </w:pPr>
      <w:hyperlink w:anchor="_Toc14900" w:history="1">
        <w:r>
          <w:rPr>
            <w:rFonts w:ascii="仿宋" w:eastAsia="仿宋" w:hAnsi="仿宋" w:cs="仿宋" w:hint="eastAsia"/>
            <w:lang w:eastAsia="zh-CN"/>
          </w:rPr>
          <w:t>(三)、风险监控与控制</w:t>
        </w:r>
        <w:r>
          <w:tab/>
        </w:r>
        <w:r>
          <w:fldChar w:fldCharType="begin"/>
        </w:r>
        <w:r>
          <w:instrText xml:space="preserve"> PAGEREF _Toc14900 \h </w:instrText>
        </w:r>
        <w:r>
          <w:fldChar w:fldCharType="separate"/>
        </w:r>
        <w:r>
          <w:t>40</w:t>
        </w:r>
        <w:r>
          <w:fldChar w:fldCharType="end"/>
        </w:r>
      </w:hyperlink>
    </w:p>
    <w:p>
      <w:pPr>
        <w:pStyle w:val="TOC1"/>
        <w:tabs>
          <w:tab w:val="right" w:leader="dot" w:pos="8306"/>
        </w:tabs>
      </w:pPr>
      <w:hyperlink w:anchor="_Toc13764" w:history="1">
        <w:r>
          <w:rPr>
            <w:rFonts w:ascii="仿宋" w:eastAsia="仿宋" w:hAnsi="仿宋" w:cs="仿宋" w:hint="eastAsia"/>
            <w:lang w:eastAsia="zh-CN"/>
          </w:rPr>
          <w:t>十一、非甾体抗炎药物项目计划安排</w:t>
        </w:r>
        <w:r>
          <w:tab/>
        </w:r>
        <w:r>
          <w:fldChar w:fldCharType="begin"/>
        </w:r>
        <w:r>
          <w:instrText xml:space="preserve"> PAGEREF _Toc13764 \h </w:instrText>
        </w:r>
        <w:r>
          <w:fldChar w:fldCharType="separate"/>
        </w:r>
        <w:r>
          <w:t>41</w:t>
        </w:r>
        <w:r>
          <w:fldChar w:fldCharType="end"/>
        </w:r>
      </w:hyperlink>
    </w:p>
    <w:p>
      <w:pPr>
        <w:pStyle w:val="TOC2"/>
        <w:tabs>
          <w:tab w:val="right" w:leader="dot" w:pos="8306"/>
        </w:tabs>
      </w:pPr>
      <w:hyperlink w:anchor="_Toc11851" w:history="1">
        <w:r>
          <w:rPr>
            <w:rFonts w:ascii="仿宋" w:eastAsia="仿宋" w:hAnsi="仿宋" w:cs="仿宋" w:hint="eastAsia"/>
            <w:lang w:eastAsia="zh-CN"/>
          </w:rPr>
          <w:t>(一)、建设周期</w:t>
        </w:r>
        <w:r>
          <w:tab/>
        </w:r>
        <w:r>
          <w:fldChar w:fldCharType="begin"/>
        </w:r>
        <w:r>
          <w:instrText xml:space="preserve"> PAGEREF _Toc11851 \h </w:instrText>
        </w:r>
        <w:r>
          <w:fldChar w:fldCharType="separate"/>
        </w:r>
        <w:r>
          <w:t>41</w:t>
        </w:r>
        <w:r>
          <w:fldChar w:fldCharType="end"/>
        </w:r>
      </w:hyperlink>
    </w:p>
    <w:p>
      <w:pPr>
        <w:pStyle w:val="TOC2"/>
        <w:tabs>
          <w:tab w:val="right" w:leader="dot" w:pos="8306"/>
        </w:tabs>
      </w:pPr>
      <w:hyperlink w:anchor="_Toc13956" w:history="1">
        <w:r>
          <w:rPr>
            <w:rFonts w:ascii="仿宋" w:eastAsia="仿宋" w:hAnsi="仿宋" w:cs="仿宋" w:hint="eastAsia"/>
            <w:lang w:eastAsia="zh-CN"/>
          </w:rPr>
          <w:t>(二)、建设进度</w:t>
        </w:r>
        <w:r>
          <w:tab/>
        </w:r>
        <w:r>
          <w:fldChar w:fldCharType="begin"/>
        </w:r>
        <w:r>
          <w:instrText xml:space="preserve"> PAGEREF _Toc13956 \h </w:instrText>
        </w:r>
        <w:r>
          <w:fldChar w:fldCharType="separate"/>
        </w:r>
        <w:r>
          <w:t>42</w:t>
        </w:r>
        <w:r>
          <w:fldChar w:fldCharType="end"/>
        </w:r>
      </w:hyperlink>
    </w:p>
    <w:p>
      <w:pPr>
        <w:pStyle w:val="TOC2"/>
        <w:tabs>
          <w:tab w:val="right" w:leader="dot" w:pos="8306"/>
        </w:tabs>
      </w:pPr>
      <w:hyperlink w:anchor="_Toc28192" w:history="1">
        <w:r>
          <w:rPr>
            <w:rFonts w:ascii="仿宋" w:eastAsia="仿宋" w:hAnsi="仿宋" w:cs="仿宋" w:hint="eastAsia"/>
            <w:lang w:eastAsia="zh-CN"/>
          </w:rPr>
          <w:t>(三)、进度安排注意事项</w:t>
        </w:r>
        <w:r>
          <w:tab/>
        </w:r>
        <w:r>
          <w:fldChar w:fldCharType="begin"/>
        </w:r>
        <w:r>
          <w:instrText xml:space="preserve"> PAGEREF _Toc28192 \h </w:instrText>
        </w:r>
        <w:r>
          <w:fldChar w:fldCharType="separate"/>
        </w:r>
        <w:r>
          <w:t>43</w:t>
        </w:r>
        <w:r>
          <w:fldChar w:fldCharType="end"/>
        </w:r>
      </w:hyperlink>
    </w:p>
    <w:p>
      <w:pPr>
        <w:pStyle w:val="TOC2"/>
        <w:tabs>
          <w:tab w:val="right" w:leader="dot" w:pos="8306"/>
        </w:tabs>
      </w:pPr>
      <w:hyperlink w:anchor="_Toc9575" w:history="1">
        <w:r>
          <w:rPr>
            <w:rFonts w:ascii="仿宋" w:eastAsia="仿宋" w:hAnsi="仿宋" w:cs="仿宋" w:hint="eastAsia"/>
            <w:lang w:eastAsia="zh-CN"/>
          </w:rPr>
          <w:t>(四)、人力资源配置</w:t>
        </w:r>
        <w:r>
          <w:tab/>
        </w:r>
        <w:r>
          <w:fldChar w:fldCharType="begin"/>
        </w:r>
        <w:r>
          <w:instrText xml:space="preserve"> PAGEREF _Toc9575 \h </w:instrText>
        </w:r>
        <w:r>
          <w:fldChar w:fldCharType="separate"/>
        </w:r>
        <w:r>
          <w:t>45</w:t>
        </w:r>
        <w:r>
          <w:fldChar w:fldCharType="end"/>
        </w:r>
      </w:hyperlink>
    </w:p>
    <w:p>
      <w:pPr>
        <w:pStyle w:val="TOC1"/>
        <w:tabs>
          <w:tab w:val="right" w:leader="dot" w:pos="8306"/>
        </w:tabs>
      </w:pPr>
      <w:hyperlink w:anchor="_Toc14447" w:history="1">
        <w:r>
          <w:rPr>
            <w:rFonts w:ascii="仿宋" w:eastAsia="仿宋" w:hAnsi="仿宋" w:cs="仿宋" w:hint="eastAsia"/>
            <w:lang w:eastAsia="zh-CN"/>
          </w:rPr>
          <w:t>十二、非甾体抗炎药物项目创新与研发</w:t>
        </w:r>
        <w:r>
          <w:tab/>
        </w:r>
        <w:r>
          <w:fldChar w:fldCharType="begin"/>
        </w:r>
        <w:r>
          <w:instrText xml:space="preserve"> PAGEREF _Toc14447 \h </w:instrText>
        </w:r>
        <w:r>
          <w:fldChar w:fldCharType="separate"/>
        </w:r>
        <w:r>
          <w:t>45</w:t>
        </w:r>
        <w:r>
          <w:fldChar w:fldCharType="end"/>
        </w:r>
      </w:hyperlink>
    </w:p>
    <w:p>
      <w:pPr>
        <w:pStyle w:val="TOC2"/>
        <w:tabs>
          <w:tab w:val="right" w:leader="dot" w:pos="8306"/>
        </w:tabs>
      </w:pPr>
      <w:hyperlink w:anchor="_Toc6954" w:history="1">
        <w:r>
          <w:rPr>
            <w:rFonts w:ascii="仿宋" w:eastAsia="仿宋" w:hAnsi="仿宋" w:cs="仿宋" w:hint="eastAsia"/>
            <w:lang w:eastAsia="zh-CN"/>
          </w:rPr>
          <w:t>(一)、创新策略与方向</w:t>
        </w:r>
        <w:r>
          <w:tab/>
        </w:r>
        <w:r>
          <w:fldChar w:fldCharType="begin"/>
        </w:r>
        <w:r>
          <w:instrText xml:space="preserve"> PAGEREF _Toc6954 \h </w:instrText>
        </w:r>
        <w:r>
          <w:fldChar w:fldCharType="separate"/>
        </w:r>
        <w:r>
          <w:t>45</w:t>
        </w:r>
        <w:r>
          <w:fldChar w:fldCharType="end"/>
        </w:r>
      </w:hyperlink>
    </w:p>
    <w:p>
      <w:pPr>
        <w:pStyle w:val="TOC2"/>
        <w:tabs>
          <w:tab w:val="right" w:leader="dot" w:pos="8306"/>
        </w:tabs>
      </w:pPr>
      <w:hyperlink w:anchor="_Toc3119" w:history="1">
        <w:r>
          <w:rPr>
            <w:rFonts w:ascii="仿宋" w:eastAsia="仿宋" w:hAnsi="仿宋" w:cs="仿宋" w:hint="eastAsia"/>
            <w:lang w:eastAsia="zh-CN"/>
          </w:rPr>
          <w:t>(二)、研发规划与投入</w:t>
        </w:r>
        <w:r>
          <w:tab/>
        </w:r>
        <w:r>
          <w:fldChar w:fldCharType="begin"/>
        </w:r>
        <w:r>
          <w:instrText xml:space="preserve"> PAGEREF _Toc3119 \h </w:instrText>
        </w:r>
        <w:r>
          <w:fldChar w:fldCharType="separate"/>
        </w:r>
        <w:r>
          <w:t>47</w:t>
        </w:r>
        <w:r>
          <w:fldChar w:fldCharType="end"/>
        </w:r>
      </w:hyperlink>
    </w:p>
    <w:p>
      <w:pPr>
        <w:pStyle w:val="TOC1"/>
        <w:tabs>
          <w:tab w:val="right" w:leader="dot" w:pos="8306"/>
        </w:tabs>
      </w:pPr>
      <w:hyperlink w:anchor="_Toc26480" w:history="1">
        <w:r>
          <w:rPr>
            <w:rFonts w:ascii="仿宋" w:eastAsia="仿宋" w:hAnsi="仿宋" w:cs="仿宋" w:hint="eastAsia"/>
            <w:lang w:eastAsia="zh-CN"/>
          </w:rPr>
          <w:t>十三、供应链管理</w:t>
        </w:r>
        <w:r>
          <w:tab/>
        </w:r>
        <w:r>
          <w:fldChar w:fldCharType="begin"/>
        </w:r>
        <w:r>
          <w:instrText xml:space="preserve"> PAGEREF _Toc26480 \h </w:instrText>
        </w:r>
        <w:r>
          <w:fldChar w:fldCharType="separate"/>
        </w:r>
        <w:r>
          <w:t>49</w:t>
        </w:r>
        <w:r>
          <w:fldChar w:fldCharType="end"/>
        </w:r>
      </w:hyperlink>
    </w:p>
    <w:p>
      <w:pPr>
        <w:pStyle w:val="TOC2"/>
        <w:tabs>
          <w:tab w:val="right" w:leader="dot" w:pos="8306"/>
        </w:tabs>
      </w:pPr>
      <w:hyperlink w:anchor="_Toc7410" w:history="1">
        <w:r>
          <w:rPr>
            <w:rFonts w:ascii="仿宋" w:eastAsia="仿宋" w:hAnsi="仿宋" w:cs="仿宋" w:hint="eastAsia"/>
            <w:lang w:eastAsia="zh-CN"/>
          </w:rPr>
          <w:t>(一)、供应链战略规划</w:t>
        </w:r>
        <w:r>
          <w:tab/>
        </w:r>
        <w:r>
          <w:fldChar w:fldCharType="begin"/>
        </w:r>
        <w:r>
          <w:instrText xml:space="preserve"> PAGEREF _Toc7410 \h </w:instrText>
        </w:r>
        <w:r>
          <w:fldChar w:fldCharType="separate"/>
        </w:r>
        <w:r>
          <w:t>49</w:t>
        </w:r>
        <w:r>
          <w:fldChar w:fldCharType="end"/>
        </w:r>
      </w:hyperlink>
    </w:p>
    <w:p>
      <w:pPr>
        <w:pStyle w:val="TOC2"/>
        <w:tabs>
          <w:tab w:val="right" w:leader="dot" w:pos="8306"/>
        </w:tabs>
      </w:pPr>
      <w:hyperlink w:anchor="_Toc28688" w:history="1">
        <w:r>
          <w:rPr>
            <w:rFonts w:ascii="仿宋" w:eastAsia="仿宋" w:hAnsi="仿宋" w:cs="仿宋" w:hint="eastAsia"/>
            <w:lang w:eastAsia="zh-CN"/>
          </w:rPr>
          <w:t>(二)、供应商选择与合作</w:t>
        </w:r>
        <w:r>
          <w:tab/>
        </w:r>
        <w:r>
          <w:fldChar w:fldCharType="begin"/>
        </w:r>
        <w:r>
          <w:instrText xml:space="preserve"> PAGEREF _Toc28688 \h </w:instrText>
        </w:r>
        <w:r>
          <w:fldChar w:fldCharType="separate"/>
        </w:r>
        <w:r>
          <w:t>50</w:t>
        </w:r>
        <w:r>
          <w:fldChar w:fldCharType="end"/>
        </w:r>
      </w:hyperlink>
    </w:p>
    <w:p>
      <w:pPr>
        <w:pStyle w:val="TOC2"/>
        <w:tabs>
          <w:tab w:val="right" w:leader="dot" w:pos="8306"/>
        </w:tabs>
      </w:pPr>
      <w:hyperlink w:anchor="_Toc32631" w:history="1">
        <w:r>
          <w:rPr>
            <w:rFonts w:ascii="仿宋" w:eastAsia="仿宋" w:hAnsi="仿宋" w:cs="仿宋" w:hint="eastAsia"/>
            <w:lang w:eastAsia="zh-CN"/>
          </w:rPr>
          <w:t>(三)、物流与库存管理</w:t>
        </w:r>
        <w:r>
          <w:tab/>
        </w:r>
        <w:r>
          <w:fldChar w:fldCharType="begin"/>
        </w:r>
        <w:r>
          <w:instrText xml:space="preserve"> PAGEREF _Toc32631 \h </w:instrText>
        </w:r>
        <w:r>
          <w:fldChar w:fldCharType="separate"/>
        </w:r>
        <w:r>
          <w:t>51</w:t>
        </w:r>
        <w:r>
          <w:fldChar w:fldCharType="end"/>
        </w:r>
      </w:hyperlink>
    </w:p>
    <w:p>
      <w:pPr>
        <w:pStyle w:val="TOC1"/>
        <w:tabs>
          <w:tab w:val="right" w:leader="dot" w:pos="8306"/>
        </w:tabs>
      </w:pPr>
      <w:hyperlink w:anchor="_Toc19441" w:history="1">
        <w:r>
          <w:rPr>
            <w:rFonts w:ascii="仿宋" w:eastAsia="仿宋" w:hAnsi="仿宋" w:cs="仿宋" w:hint="eastAsia"/>
            <w:lang w:eastAsia="zh-CN"/>
          </w:rPr>
          <w:t>十四、非甾体抗炎药物项目工程方案分析</w:t>
        </w:r>
        <w:r>
          <w:tab/>
        </w:r>
        <w:r>
          <w:fldChar w:fldCharType="begin"/>
        </w:r>
        <w:r>
          <w:instrText xml:space="preserve"> PAGEREF _Toc19441 \h </w:instrText>
        </w:r>
        <w:r>
          <w:fldChar w:fldCharType="separate"/>
        </w:r>
        <w:r>
          <w:t>53</w:t>
        </w:r>
        <w:r>
          <w:fldChar w:fldCharType="end"/>
        </w:r>
      </w:hyperlink>
    </w:p>
    <w:p>
      <w:pPr>
        <w:pStyle w:val="TOC2"/>
        <w:tabs>
          <w:tab w:val="right" w:leader="dot" w:pos="8306"/>
        </w:tabs>
      </w:pPr>
      <w:hyperlink w:anchor="_Toc30631" w:history="1">
        <w:r>
          <w:rPr>
            <w:rFonts w:ascii="仿宋" w:eastAsia="仿宋" w:hAnsi="仿宋" w:cs="仿宋" w:hint="eastAsia"/>
            <w:lang w:eastAsia="zh-CN"/>
          </w:rPr>
          <w:t>(一)、建筑工程设计原则</w:t>
        </w:r>
        <w:r>
          <w:tab/>
        </w:r>
        <w:r>
          <w:fldChar w:fldCharType="begin"/>
        </w:r>
        <w:r>
          <w:instrText xml:space="preserve"> PAGEREF _Toc30631 \h </w:instrText>
        </w:r>
        <w:r>
          <w:fldChar w:fldCharType="separate"/>
        </w:r>
        <w:r>
          <w:t>53</w:t>
        </w:r>
        <w:r>
          <w:fldChar w:fldCharType="end"/>
        </w:r>
      </w:hyperlink>
    </w:p>
    <w:p>
      <w:pPr>
        <w:pStyle w:val="TOC2"/>
        <w:tabs>
          <w:tab w:val="right" w:leader="dot" w:pos="8306"/>
        </w:tabs>
      </w:pPr>
      <w:hyperlink w:anchor="_Toc32134" w:history="1">
        <w:r>
          <w:rPr>
            <w:rFonts w:ascii="仿宋" w:eastAsia="仿宋" w:hAnsi="仿宋" w:cs="仿宋" w:hint="eastAsia"/>
            <w:lang w:eastAsia="zh-CN"/>
          </w:rPr>
          <w:t>(二)、土建工程建设指标</w:t>
        </w:r>
        <w:r>
          <w:tab/>
        </w:r>
        <w:r>
          <w:fldChar w:fldCharType="begin"/>
        </w:r>
        <w:r>
          <w:instrText xml:space="preserve"> PAGEREF _Toc32134 \h </w:instrText>
        </w:r>
        <w:r>
          <w:fldChar w:fldCharType="separate"/>
        </w:r>
        <w:r>
          <w:t>56</w:t>
        </w:r>
        <w:r>
          <w:fldChar w:fldCharType="end"/>
        </w:r>
      </w:hyperlink>
    </w:p>
    <w:p>
      <w:pPr>
        <w:pStyle w:val="TOC1"/>
        <w:tabs>
          <w:tab w:val="right" w:leader="dot" w:pos="8306"/>
        </w:tabs>
      </w:pPr>
      <w:hyperlink w:anchor="_Toc23441" w:history="1">
        <w:r>
          <w:rPr>
            <w:rFonts w:ascii="仿宋" w:eastAsia="仿宋" w:hAnsi="仿宋" w:cs="仿宋" w:hint="eastAsia"/>
            <w:lang w:eastAsia="zh-CN"/>
          </w:rPr>
          <w:t>十五、风险识别与分类</w:t>
        </w:r>
        <w:r>
          <w:tab/>
        </w:r>
        <w:r>
          <w:fldChar w:fldCharType="begin"/>
        </w:r>
        <w:r>
          <w:instrText xml:space="preserve"> PAGEREF _Toc23441 \h </w:instrText>
        </w:r>
        <w:r>
          <w:fldChar w:fldCharType="separate"/>
        </w:r>
        <w:r>
          <w:t>58</w:t>
        </w:r>
        <w:r>
          <w:fldChar w:fldCharType="end"/>
        </w:r>
      </w:hyperlink>
    </w:p>
    <w:p>
      <w:pPr>
        <w:pStyle w:val="TOC2"/>
        <w:tabs>
          <w:tab w:val="right" w:leader="dot" w:pos="8306"/>
        </w:tabs>
      </w:pPr>
      <w:hyperlink w:anchor="_Toc4715" w:history="1">
        <w:r>
          <w:rPr>
            <w:rFonts w:ascii="仿宋" w:eastAsia="仿宋" w:hAnsi="仿宋" w:cs="仿宋" w:hint="eastAsia"/>
            <w:lang w:eastAsia="zh-CN"/>
          </w:rPr>
          <w:t>(一)、风险识别</w:t>
        </w:r>
        <w:r>
          <w:tab/>
        </w:r>
        <w:r>
          <w:fldChar w:fldCharType="begin"/>
        </w:r>
        <w:r>
          <w:instrText xml:space="preserve"> PAGEREF _Toc4715 \h </w:instrText>
        </w:r>
        <w:r>
          <w:fldChar w:fldCharType="separate"/>
        </w:r>
        <w:r>
          <w:t>58</w:t>
        </w:r>
        <w:r>
          <w:fldChar w:fldCharType="end"/>
        </w:r>
      </w:hyperlink>
    </w:p>
    <w:p>
      <w:pPr>
        <w:pStyle w:val="TOC2"/>
        <w:tabs>
          <w:tab w:val="right" w:leader="dot" w:pos="8306"/>
        </w:tabs>
      </w:pPr>
      <w:hyperlink w:anchor="_Toc23324" w:history="1">
        <w:r>
          <w:rPr>
            <w:rFonts w:ascii="仿宋" w:eastAsia="仿宋" w:hAnsi="仿宋" w:cs="仿宋" w:hint="eastAsia"/>
            <w:lang w:eastAsia="zh-CN"/>
          </w:rPr>
          <w:t>(二)、风险分类</w:t>
        </w:r>
        <w:r>
          <w:tab/>
        </w:r>
        <w:r>
          <w:fldChar w:fldCharType="begin"/>
        </w:r>
        <w:r>
          <w:instrText xml:space="preserve"> PAGEREF _Toc23324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386"/>
      <w:r>
        <w:rPr>
          <w:rFonts w:ascii="仿宋" w:eastAsia="仿宋" w:hAnsi="仿宋" w:cs="仿宋" w:hint="eastAsia"/>
          <w:sz w:val="28"/>
          <w:lang w:eastAsia="zh-CN"/>
        </w:rPr>
        <w:t>一、非甾体抗炎药物项目绩效评估</w:t>
      </w:r>
      <w:bookmarkEnd w:id="2"/>
    </w:p>
    <w:p>
      <w:pPr>
        <w:pStyle w:val="Heading2"/>
        <w:rPr>
          <w:rFonts w:ascii="仿宋" w:eastAsia="仿宋" w:hAnsi="仿宋" w:cs="仿宋" w:hint="eastAsia"/>
          <w:lang w:eastAsia="zh-CN"/>
        </w:rPr>
      </w:pPr>
      <w:bookmarkStart w:id="3" w:name="_Toc744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非甾体抗炎药物项目中，我们设计了一套全面的绩效评估指标，以确保非甾体抗炎药物项目的可控和成功交付。这些指标跨足非甾体抗炎药物项目目标、成本、进度和质量等多个维度，为我们提供了全面洞察非甾体抗炎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目标达成率是我们关注的首要指标。我们设定了明确的目标，并通过定期监测和评估，迅速发现并应对潜在的目标偏差。这为非甾体抗炎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成本绩效是另一个核心关注点。通过实际成本与预算成本的对比分析，我们深入了解成本差异的原因，及时调整资源分配，保持非甾体抗炎药物项目在经济效益方面的合理水平。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进度作为关键的绩效指标之一，得到了精心的关注。我们制定了详细的非甾体抗炎药物项目进度计划，并设立了进度符合度指标，确保实际进度与计划进度保持一致。这使我们能够快速发现和解决潜在的进度问题，保持非甾体抗炎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非甾体抗炎药物项目绩效的不可或缺的一环。我们引入了一系列的质量标准和客户满意度指标，以确保非甾体抗炎药物项目交付的成果在质量上达到或超越预期水平。通过持续监测这些指标，我们努力提升非甾体抗炎药物项目整体质量水平，为非甾体抗炎药物项目的成功交付提供有力保障。通过这些科学且全面的绩效评估，我们能够更好地引导非甾体抗炎药物项目的持续改进，确保非甾体抗炎药物项目目标的顺利达成。</w:t>
      </w:r>
    </w:p>
    <w:p>
      <w:pPr>
        <w:pStyle w:val="Heading2"/>
        <w:ind w:firstLine="560" w:firstLineChars="200"/>
        <w:rPr>
          <w:rFonts w:ascii="仿宋" w:eastAsia="仿宋" w:hAnsi="仿宋" w:cs="仿宋" w:hint="eastAsia"/>
          <w:sz w:val="28"/>
          <w:lang w:eastAsia="zh-CN"/>
        </w:rPr>
      </w:pPr>
      <w:bookmarkStart w:id="4" w:name="_Toc316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绩效评估是非甾体抗炎药物项目中的关键环节，为确保非甾体抗炎药物项目达到预期目标，我们采用了多层次、多维度的绩效评估方法。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非甾体抗炎药物项目的战略目标对齐，确保每个决策和行动都与非甾体抗炎药物项目整体目标保持一致。团队会定期召开战略对齐会议，审视当前工作与非甾体抗炎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非甾体抗炎药物项目进度、质量、成本和风险等方面。这些指标通过数据收集和分析，为非甾体抗炎药物项目管理团队提供了客观的评估依据。例如，我们通过非甾体抗炎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非甾体抗炎药物项目内部，还考虑了非甾体抗炎药物项目对外部环境的影响。我们定期进行干系人满意度调查，以了解各利益相关方对非甾体抗炎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这种多层次、多角度的绩效评估方法，使得我们能够全面了解非甾体抗炎药物项目的运行状态，及时做出调整，确保非甾体抗炎药物项目在不断变化的环境中保持稳健前行。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430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为了确保非甾体抗炎药物项目的有效管理和不断优化，我们采用了精心设计的绩效评估周期。这个周期旨在实现灵活、实时和全面的评估，以适应非甾体抗炎药物项目执行中的各种挑战。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非甾体抗炎药物项目的不同需求，分为短期、中期和长期。短期评估关注每个迭代或工作周期，以及时发现和解决当前任务中的问题。中期评估涵盖几个迭代，深入了解整体非甾体抗炎药物项目的趋势和性能。长期评估则着眼于整个非甾体抗炎药物项目阶段，确保非甾体抗炎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非甾体抗炎药物项目管理工具和协作平台，团队成员能够随时更新和分享非甾体抗炎药物项目数据。这种实时性的反馈机制使我们能够及时察觉潜在问题，快速调整，保持非甾体抗炎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非甾体抗炎药物项目的决策制定密不可分。每个周期的非甾体抗炎药物项目回顾会议成为集体总结经验、识别问题深层次原因并找到创新解决方案的平台。这种定期的反思与调整机制使非甾体抗炎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391"/>
      <w:r>
        <w:rPr>
          <w:rFonts w:ascii="仿宋" w:eastAsia="仿宋" w:hAnsi="仿宋" w:cs="仿宋" w:hint="eastAsia"/>
          <w:sz w:val="28"/>
          <w:lang w:eastAsia="zh-CN"/>
        </w:rPr>
        <w:t>二、非甾体抗炎药物项目文档管理</w:t>
      </w:r>
      <w:bookmarkEnd w:id="6"/>
    </w:p>
    <w:p>
      <w:pPr>
        <w:pStyle w:val="Heading2"/>
        <w:rPr>
          <w:rFonts w:ascii="仿宋" w:eastAsia="仿宋" w:hAnsi="仿宋" w:cs="仿宋" w:hint="eastAsia"/>
          <w:lang w:eastAsia="zh-CN"/>
        </w:rPr>
      </w:pPr>
      <w:bookmarkStart w:id="7" w:name="_Toc28370"/>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非甾体抗炎药物项目高度重视文档的质量和准确性，以支持非甾体抗炎药物项目的各项活动和决策。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文档的编制始于非甾体抗炎药物项目计划的初期，我们制定了详细的文档编制计划，明确了每个文档的内容、格式和编写责任人。在非甾体抗炎药物项目启动阶段，我们首先编制了非甾体抗炎药物项目章程，明确定义了非甾体抗炎药物项目的目标、范围、风险等关键要素。随后，非甾体抗炎药物项目团队根据计划陆续编制了需求文档、设计文档、测试文档等各类文档，确保非甾体抗炎药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甾体抗炎药物项目管理中的重要环节，旨在确保非甾体抗炎药物项目文档符合质量标准和非甾体抗炎药物项目需求。在非甾体抗炎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非甾体抗炎药物项目相关利益方和专业领域的专家对文档进行独立审查。这有助于获取更全面、客观的反馈，确保非甾体抗炎药物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非甾体抗炎药物项目在文档编制与审查方面建立了严格的管理机制，通过规范的流程和多维度的审查，确保非甾体抗炎药物项目文档的质量、准确性和可靠性，为非甾体抗炎药物项目的顺利推进提供了有力支持。</w:t>
      </w:r>
    </w:p>
    <w:p>
      <w:pPr>
        <w:pStyle w:val="Heading2"/>
        <w:ind w:firstLine="560" w:firstLineChars="200"/>
        <w:rPr>
          <w:rFonts w:ascii="仿宋" w:eastAsia="仿宋" w:hAnsi="仿宋" w:cs="仿宋" w:hint="eastAsia"/>
          <w:sz w:val="28"/>
          <w:lang w:eastAsia="zh-CN"/>
        </w:rPr>
      </w:pPr>
      <w:bookmarkStart w:id="8" w:name="_Toc3071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在非甾体抗炎药物项目中，我们致力于优化文档发布与分发过程，以确保信息的高效传递和团队间协作的顺畅进行。以下是我们采取的关键优化策略：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我们通过多渠道发布文档，包括电子邮件、非甾体抗炎药物项目管理平台、内部网站等，以满足不同团队成员的偏好和需求。多渠道发布确保了信息的全面覆盖。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我们采用了精细的权限控制，确保只有授权人员可以访问敏感信息。这种安全措施保护了非甾体抗炎药物项目文档的机密性，防止了未经授权的信息泄露。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460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非甾体抗炎药物项目生命周期中一个至关重要的环节，直接关系到非甾体抗炎药物项目信息的长期保存和历史记录的完整性。在非甾体抗炎药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432"/>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524"/>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非甾体抗炎药物项目的主要产品是XXXX，预计年产值为XXX万元。这一产品在市场中占据着重要的地位，其广泛的应用范围使得该非甾体抗炎药物项目的市场前景非常广阔。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甾体抗炎药物项目的xxx产品作为重要的原材料之一，将在多个领域发挥关键作用。其在建筑、交通、能源等方面的广泛应用将为整个产业链提供强大的支持，形成产业协同效应。非甾体抗炎药物项目的年产值XXX万XXX万XXX万万元不仅反映了其在市场上的巨大潜力，更预示着它对国民经济的积极贡献。这种关联度高、涉及面广的产业关系，使得该非甾体抗炎药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602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总征地面积为XXXX平方米，相当于约XX.XX亩，其中净用地面积为XXXX平方米，红线范围内相当于约XX.XX亩。这一用地规模充分考虑了非甾体抗炎药物项目的建设需求，保障了非甾体抗炎药物项目在合适的空间内得以充分发展。非甾体抗炎药物项目规划的总建筑面积为XXXX平方米，其中主体工程建设占XXXX平方米，计容建筑面积达XXXX平方米。预计建筑工程的投资将达到XXXX万元，为非甾体抗炎药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项目计划购置的设备共计XXXX台（套），设备购置费用为XXXX万元。这一设备购置计划充分考虑到非甾体抗炎药物项目的生产需求和技术要求，确保了非甾体抗炎药物项目在生产运营中具备先进的技术装备和高效的生产能力。设备的合理配置将为非甾体抗炎药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非甾体抗炎药物项目计划总投资为XXXX万元，预计年实现营业收入为XXXX万元。这一产能规模的设定旨在确保非甾体抗炎药物项目能够在投资与回报之间取得平衡，实现长期可持续的发展。非甾体抗炎药物项目的总投资充分考虑到各个方面的需求，包括用地建设、设备购置等多个环节，以确保非甾体抗炎药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919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9516"/>
      <w:r>
        <w:rPr>
          <w:rFonts w:ascii="仿宋" w:eastAsia="仿宋" w:hAnsi="仿宋" w:cs="仿宋" w:hint="eastAsia"/>
          <w:lang w:eastAsia="zh-CN"/>
        </w:rPr>
        <w:t>(一)、非甾体抗炎药物行业分析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非甾体抗炎药物行业一直以来都是市场的关注焦点。行业内的发展趋势、竞争态势以及潜在机会都对非甾体抗炎药物项目的推进产生深远的影响。通过深入研究行业的整体概貌，我们将更好地理解行业的核心特征，为非甾体抗炎药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甾体抗炎药物行业，技术一直是推动创新和发展的关键因素。我们将对当前技术趋势进行详尽分析，包括但不限于人工智能、大数据应用、先进制造技术等。这有助于非甾体抗炎药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甾体抗炎药物项目成功的基础。我们将对主要竞争对手进行深入研究，包括其市场份额、产品特点、市场定位等。通过全面了解竞争对手的优势和劣势，非甾体抗炎药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2496"/>
      <w:r>
        <w:rPr>
          <w:rFonts w:ascii="仿宋" w:eastAsia="仿宋" w:hAnsi="仿宋" w:cs="仿宋" w:hint="eastAsia"/>
          <w:sz w:val="28"/>
          <w:lang w:eastAsia="zh-CN"/>
        </w:rPr>
        <w:t>(二)、非甾体抗炎药物市场分析预测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甾体抗炎药物市场未来的增长趋势。这包括市场的整体规模、各细分领域的发展趋势等。非甾体抗炎药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甾体抗炎药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非甾体抗炎药物项目实施过程中需要充分考虑的因素。我们将对市场风险进行全面评估，包括但不限于政策法规风险、市场竞争风险、技术变革风险等。通过对潜在风险的深入分析，非甾体抗炎药物项目可以制定相应的风险缓解策略，降低不确定性对非甾体抗炎药物项目的影响。</w:t>
      </w:r>
    </w:p>
    <w:p>
      <w:pPr>
        <w:pStyle w:val="Heading1"/>
        <w:ind w:firstLine="560" w:firstLineChars="200"/>
        <w:rPr>
          <w:rFonts w:ascii="仿宋" w:eastAsia="仿宋" w:hAnsi="仿宋" w:cs="仿宋" w:hint="eastAsia"/>
          <w:sz w:val="28"/>
          <w:lang w:eastAsia="zh-CN"/>
        </w:rPr>
      </w:pPr>
      <w:bookmarkStart w:id="16" w:name="_Toc7910"/>
      <w:r>
        <w:rPr>
          <w:rFonts w:ascii="仿宋" w:eastAsia="仿宋" w:hAnsi="仿宋" w:cs="仿宋" w:hint="eastAsia"/>
          <w:sz w:val="28"/>
          <w:lang w:eastAsia="zh-CN"/>
        </w:rPr>
        <w:t>五、非甾体抗炎药物项目选址可行性分析</w:t>
      </w:r>
      <w:bookmarkEnd w:id="16"/>
    </w:p>
    <w:p>
      <w:pPr>
        <w:pStyle w:val="Heading2"/>
        <w:rPr>
          <w:rFonts w:ascii="仿宋" w:eastAsia="仿宋" w:hAnsi="仿宋" w:cs="仿宋" w:hint="eastAsia"/>
          <w:lang w:eastAsia="zh-CN"/>
        </w:rPr>
      </w:pPr>
      <w:bookmarkStart w:id="17" w:name="_Toc8835"/>
      <w:r>
        <w:rPr>
          <w:rFonts w:ascii="仿宋" w:eastAsia="仿宋" w:hAnsi="仿宋" w:cs="仿宋" w:hint="eastAsia"/>
          <w:lang w:eastAsia="zh-CN"/>
        </w:rPr>
        <w:t>(一)、非甾体抗炎药物项目选址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该非甾体抗炎药物项目选址位于XX省XX市XX区XXX街道</w:t>
      </w:r>
    </w:p>
    <w:p>
      <w:pPr>
        <w:pStyle w:val="Heading2"/>
        <w:ind w:firstLine="560" w:firstLineChars="200"/>
        <w:rPr>
          <w:rFonts w:ascii="仿宋" w:eastAsia="仿宋" w:hAnsi="仿宋" w:cs="仿宋" w:hint="eastAsia"/>
          <w:sz w:val="28"/>
          <w:lang w:eastAsia="zh-CN"/>
        </w:rPr>
      </w:pPr>
      <w:bookmarkStart w:id="18" w:name="_Toc1045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非甾体抗炎药物项目的征地面积将根据非甾体抗炎药物项目的实际规模和需求进行精确规划。具体面积XXX平方米，旨在确保非甾体抗炎药物项目不仅能够满足当前的发展需求，还能够预留空间以适应未来的扩展。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净用地面积是在征地面积基础上去除不可利用面积后的实际可开发用地。具体面积XXX平方米，考虑到环保、交通、安全等多方面因素，以确保非甾体抗炎药物项目在整体利用效率上达到最优。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非甾体抗炎药物项目计划建设的建筑总规模具体面积XXX平方米。这一规模的确定综合考虑了非甾体抗炎药物项目的性质、规模，以及城市规划的相关要求，确保建筑布局与周边环境协调一致。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绿地率是非甾体抗炎药物项目用地中被规划为绿地的比例。具体面积XXX平方米，旨在通过合理规划绿地，改善非甾体抗炎药物项目周边环境，提升居民生活质量，并符合城市整体绿化规划。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容积率是用地上可以建设的建筑总体积与用地面积之比。具体面积XXX，通过合理的容积率规划，确保非甾体抗炎药物项目建筑规模与周边环境和谐共生。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甾体抗炎药物项目选址与当地城市规划相一致，具体面积XXX平方米。通过与城市规划部门深入沟通，确保非甾体抗炎药物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非甾体抗炎药物项目选址符合当地产业政策，具体面积XXX平方米。这包括非甾体抗炎药物项目对当地经济的促进作用，以及对相关产业的带动效应，确保非甾体抗炎药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用地总体要求必须符合环保和可持续发展的原则，具体面积XXX平方米。通过采用绿色建筑设计、节能减排等措施，确保非甾体抗炎药物项目在建设和运营过程中对环境的影响最小化，达到可持续发展的要求。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确保非甾体抗炎药物项目选址具备必要的公共设施配套，具体面积XXX平方米。这包括交通便利性、教育、医疗等基础设施，以提高居民生活品质，使得非甾体抗炎药物项目选址更具吸引力。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考虑用地总体要求对当地社会稳定性的影响，具体面积XXX平方米。通过深入了解当地社区反馈，确保非甾体抗炎药物项目的选址和建设过程对当地社会和谐稳定产生积极作用。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甾体抗炎药物项目选址不仅符合法规和规划，还在实际操作中具有可行性。这一全面规划将为非甾体抗炎药物项目的成功实施提供坚实的基础，确保非甾体抗炎药物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69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非甾体抗炎药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非甾体抗炎药物项目的设备规划和空间设计中，我们将采取灵活设备布局的措施。设备布局将根据实际需求进行灵活设计，避免不必要的浪费。通过合理规划设备摆放位置，我们将提高设备的利用率，减少设备间距，以确保非甾体抗炎药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甾体抗炎药物项目内部引入共享设施的概念，例如共享会议室、办公区等。通过这种方式，我们可以减少对资源的重复建设，提高资源共享效率，从而减小非甾体抗炎药物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https://d.book118.com/026214044122010034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非甾体抗炎药物项目规划设计方案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76F44"/>
    <w:rsid w:val="66576F4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4044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2024-01-14T18:13:00Z</dcterms:created>
  <dcterms:modified xsi:type="dcterms:W3CDTF">2024-01-14T18:13:31Z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21DEA76ED9FC43BB9DA3BE83114BD77E_11</vt:lpwstr>
  </property>
  <property fmtid="{D5CDD505-2E9C-101B-9397-08002B2CF9AE}" pid="3" name="KSOProductBuildVer">
    <vt:lpwstr>2052-12.1.0.16120</vt:lpwstr>
  </property>
</Properties>
</file>