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00" w:line="357" w:lineRule="auto"/>
        <w:ind w:right="1016"/>
        <w:jc w:val="both"/>
        <w:rPr>
          <w:rFonts w:ascii="宋体" w:eastAsia="宋体" w:hAnsi="宋体" w:cs="宋体" w:hint="eastAsia"/>
          <w:b/>
          <w:bCs/>
          <w:sz w:val="44"/>
          <w:szCs w:val="44"/>
        </w:rPr>
      </w:pPr>
    </w:p>
    <w:p>
      <w:pPr>
        <w:spacing w:before="100" w:line="357" w:lineRule="auto"/>
        <w:ind w:right="1016"/>
        <w:jc w:val="both"/>
        <w:rPr>
          <w:rFonts w:ascii="宋体" w:eastAsia="宋体" w:hAnsi="宋体" w:cs="宋体" w:hint="eastAsia"/>
          <w:b/>
          <w:bCs/>
          <w:sz w:val="44"/>
          <w:szCs w:val="44"/>
        </w:rPr>
      </w:pPr>
    </w:p>
    <w:p>
      <w:pPr>
        <w:spacing w:before="100" w:line="357" w:lineRule="auto"/>
        <w:ind w:right="-30" w:rightChars="0"/>
        <w:jc w:val="center"/>
        <w:rPr>
          <w:rFonts w:ascii="宋体" w:eastAsia="宋体" w:hAnsi="宋体" w:cs="宋体" w:hint="eastAsia"/>
          <w:b/>
          <w:bCs/>
          <w:sz w:val="44"/>
          <w:szCs w:val="44"/>
        </w:rPr>
      </w:pPr>
      <w:r>
        <w:rPr>
          <w:rFonts w:ascii="宋体" w:eastAsia="宋体" w:hAnsi="宋体" w:cs="宋体" w:hint="eastAsia"/>
          <w:b/>
          <w:bCs/>
          <w:sz w:val="44"/>
          <w:szCs w:val="44"/>
        </w:rPr>
        <w:t>第二届全国技能大赛江苏省选拔赛</w:t>
      </w:r>
    </w:p>
    <w:p>
      <w:pPr>
        <w:spacing w:before="100" w:line="357" w:lineRule="auto"/>
        <w:ind w:right="-30" w:rightChars="0"/>
        <w:jc w:val="center"/>
        <w:rPr>
          <w:rFonts w:ascii="宋体" w:eastAsia="宋体" w:hAnsi="宋体" w:cs="宋体"/>
          <w:sz w:val="44"/>
          <w:szCs w:val="44"/>
        </w:rPr>
      </w:pPr>
      <w:r>
        <w:rPr>
          <w:rFonts w:ascii="宋体" w:eastAsia="宋体" w:hAnsi="宋体" w:cs="宋体" w:hint="eastAsia"/>
          <w:b/>
          <w:bCs/>
          <w:spacing w:val="2"/>
          <w:sz w:val="44"/>
          <w:szCs w:val="44"/>
          <w:lang w:val="en-US" w:eastAsia="zh-CN"/>
        </w:rPr>
        <w:t>焊接</w:t>
      </w:r>
      <w:r>
        <w:rPr>
          <w:rFonts w:ascii="宋体" w:eastAsia="宋体" w:hAnsi="宋体" w:cs="宋体"/>
          <w:b/>
          <w:bCs/>
          <w:spacing w:val="2"/>
          <w:sz w:val="44"/>
          <w:szCs w:val="44"/>
        </w:rPr>
        <w:t>项</w:t>
      </w:r>
      <w:r>
        <w:rPr>
          <w:rFonts w:ascii="宋体" w:eastAsia="宋体" w:hAnsi="宋体" w:cs="宋体" w:hint="eastAsia"/>
          <w:b/>
          <w:bCs/>
          <w:spacing w:val="2"/>
          <w:sz w:val="44"/>
          <w:szCs w:val="44"/>
          <w:lang w:val="en-US" w:eastAsia="zh-CN"/>
        </w:rPr>
        <w:t>目</w:t>
      </w:r>
      <w:r>
        <w:rPr>
          <w:rFonts w:ascii="宋体" w:eastAsia="宋体" w:hAnsi="宋体" w:cs="宋体"/>
          <w:b/>
          <w:bCs/>
          <w:spacing w:val="2"/>
          <w:sz w:val="44"/>
          <w:szCs w:val="44"/>
        </w:rPr>
        <w:t>技术文件</w:t>
      </w: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line="240" w:lineRule="auto"/>
        <w:rPr>
          <w:rFonts w:ascii="宋体" w:eastAsia="宋体" w:hAnsi="宋体" w:cs="宋体"/>
          <w:b/>
          <w:bCs/>
          <w:sz w:val="44"/>
          <w:szCs w:val="44"/>
        </w:rPr>
      </w:pPr>
    </w:p>
    <w:p>
      <w:pPr>
        <w:spacing w:before="0"/>
        <w:ind w:right="-30" w:rightChars="0"/>
        <w:jc w:val="center"/>
        <w:rPr>
          <w:rFonts w:ascii="宋体" w:eastAsia="宋体" w:hAnsi="宋体" w:cs="宋体" w:hint="eastAsia"/>
          <w:b/>
          <w:bCs/>
          <w:sz w:val="36"/>
          <w:szCs w:val="36"/>
          <w:lang w:eastAsia="zh-CN"/>
        </w:rPr>
      </w:pPr>
      <w:r>
        <w:rPr>
          <w:rFonts w:ascii="宋体" w:eastAsia="宋体" w:hAnsi="宋体" w:cs="宋体" w:hint="eastAsia"/>
          <w:b/>
          <w:bCs/>
          <w:sz w:val="36"/>
          <w:szCs w:val="36"/>
        </w:rPr>
        <w:t>第二届全国技能大赛江苏省选拔赛</w:t>
      </w:r>
      <w:r>
        <w:rPr>
          <w:rFonts w:ascii="宋体" w:eastAsia="宋体" w:hAnsi="宋体" w:cs="宋体"/>
          <w:b/>
          <w:bCs/>
          <w:sz w:val="36"/>
          <w:szCs w:val="36"/>
        </w:rPr>
        <w:t>组委</w:t>
      </w:r>
      <w:r>
        <w:rPr>
          <w:rFonts w:ascii="宋体" w:eastAsia="宋体" w:hAnsi="宋体" w:cs="宋体" w:hint="eastAsia"/>
          <w:b/>
          <w:bCs/>
          <w:sz w:val="36"/>
          <w:szCs w:val="36"/>
          <w:lang w:val="en-US" w:eastAsia="zh-CN"/>
        </w:rPr>
        <w:t>会</w:t>
      </w:r>
    </w:p>
    <w:p>
      <w:pPr>
        <w:spacing w:before="0"/>
        <w:ind w:right="-30" w:rightChars="0"/>
        <w:jc w:val="center"/>
        <w:rPr>
          <w:rFonts w:ascii="宋体" w:eastAsia="宋体" w:hAnsi="宋体" w:cs="宋体"/>
          <w:b/>
          <w:bCs/>
          <w:sz w:val="36"/>
          <w:szCs w:val="36"/>
        </w:rPr>
      </w:pPr>
      <w:r>
        <w:rPr>
          <w:rFonts w:ascii="宋体" w:eastAsia="宋体" w:hAnsi="宋体" w:cs="宋体"/>
          <w:b/>
          <w:bCs/>
          <w:sz w:val="36"/>
          <w:szCs w:val="36"/>
        </w:rPr>
        <w:t>技术工作组</w:t>
      </w:r>
    </w:p>
    <w:p>
      <w:pPr>
        <w:spacing w:before="0"/>
        <w:ind w:right="-30" w:rightChars="0"/>
        <w:jc w:val="both"/>
        <w:rPr>
          <w:rFonts w:ascii="Arial" w:eastAsia="Arial" w:hAnsi="Arial" w:cs="Arial"/>
          <w:sz w:val="36"/>
          <w:szCs w:val="36"/>
        </w:rPr>
      </w:pPr>
    </w:p>
    <w:p>
      <w:pPr>
        <w:spacing w:before="0"/>
        <w:ind w:right="-30" w:rightChars="0"/>
        <w:jc w:val="center"/>
        <w:rPr>
          <w:rFonts w:ascii="宋体" w:eastAsia="宋体" w:hAnsi="宋体" w:cs="宋体"/>
          <w:sz w:val="36"/>
          <w:szCs w:val="36"/>
        </w:rPr>
      </w:pPr>
      <w:r>
        <w:rPr>
          <w:rFonts w:ascii="Arial" w:eastAsia="Arial" w:hAnsi="Arial" w:cs="Arial"/>
          <w:sz w:val="36"/>
          <w:szCs w:val="36"/>
        </w:rPr>
        <w:t>202</w:t>
      </w:r>
      <w:r>
        <w:rPr>
          <w:rFonts w:ascii="Arial" w:eastAsia="宋体" w:hAnsi="Arial" w:cs="Arial" w:hint="eastAsia"/>
          <w:sz w:val="36"/>
          <w:szCs w:val="36"/>
          <w:lang w:val="en-US" w:eastAsia="zh-CN"/>
        </w:rPr>
        <w:t>3</w:t>
      </w:r>
      <w:r>
        <w:rPr>
          <w:rFonts w:ascii="宋体" w:eastAsia="宋体" w:hAnsi="宋体" w:cs="宋体"/>
          <w:sz w:val="36"/>
          <w:szCs w:val="36"/>
        </w:rPr>
        <w:t>年</w:t>
      </w:r>
      <w:r>
        <w:rPr>
          <w:rFonts w:ascii="Arial" w:eastAsia="宋体" w:hAnsi="Arial" w:cs="Arial" w:hint="eastAsia"/>
          <w:sz w:val="36"/>
          <w:szCs w:val="36"/>
          <w:lang w:val="en-US" w:eastAsia="zh-CN"/>
        </w:rPr>
        <w:t>4</w:t>
      </w:r>
      <w:r>
        <w:rPr>
          <w:rFonts w:ascii="宋体" w:eastAsia="宋体" w:hAnsi="宋体" w:cs="宋体"/>
          <w:sz w:val="36"/>
          <w:szCs w:val="36"/>
        </w:rPr>
        <w:t>月</w:t>
      </w:r>
    </w:p>
    <w:p>
      <w:pPr>
        <w:spacing w:after="0"/>
        <w:jc w:val="center"/>
        <w:rPr>
          <w:rFonts w:ascii="宋体" w:eastAsia="宋体" w:hAnsi="宋体" w:cs="宋体"/>
          <w:sz w:val="44"/>
          <w:szCs w:val="44"/>
        </w:rPr>
        <w:sectPr>
          <w:type w:val="continuous"/>
          <w:pgSz w:w="11910" w:h="16850"/>
          <w:pgMar w:top="1600" w:right="1680" w:bottom="280" w:left="1680" w:header="850" w:footer="720" w:gutter="0"/>
          <w:pgBorders>
            <w:top w:val="none" w:sz="0" w:space="0" w:color="auto"/>
            <w:left w:val="none" w:sz="0" w:space="0" w:color="auto"/>
            <w:bottom w:val="none" w:sz="0" w:space="0" w:color="auto"/>
            <w:right w:val="none" w:sz="0" w:space="0" w:color="auto"/>
          </w:pgBorders>
          <w:cols w:num="1" w:space="720"/>
        </w:sectPr>
      </w:pPr>
    </w:p>
    <w:p>
      <w:pPr>
        <w:spacing w:before="0" w:line="240" w:lineRule="auto"/>
        <w:rPr>
          <w:rFonts w:ascii="宋体" w:eastAsia="宋体" w:hAnsi="宋体" w:cs="宋体"/>
          <w:sz w:val="20"/>
          <w:szCs w:val="20"/>
        </w:rPr>
      </w:pPr>
    </w:p>
    <w:p>
      <w:pPr>
        <w:spacing w:before="5" w:line="240" w:lineRule="auto"/>
        <w:rPr>
          <w:rFonts w:ascii="宋体" w:eastAsia="宋体" w:hAnsi="宋体" w:cs="宋体"/>
          <w:sz w:val="19"/>
          <w:szCs w:val="19"/>
        </w:rPr>
      </w:pPr>
    </w:p>
    <w:p>
      <w:pPr>
        <w:tabs>
          <w:tab w:val="left" w:pos="883"/>
        </w:tabs>
        <w:spacing w:before="0" w:line="539" w:lineRule="exact"/>
        <w:ind w:left="0" w:right="60" w:firstLine="0"/>
        <w:jc w:val="center"/>
        <w:rPr>
          <w:rFonts w:ascii="宋体" w:eastAsia="宋体" w:hAnsi="宋体" w:cs="宋体"/>
          <w:sz w:val="44"/>
          <w:szCs w:val="44"/>
        </w:rPr>
      </w:pPr>
      <w:r>
        <w:rPr>
          <w:rFonts w:ascii="宋体" w:eastAsia="宋体" w:hAnsi="宋体" w:cs="宋体"/>
          <w:b/>
          <w:bCs/>
          <w:w w:val="95"/>
          <w:sz w:val="44"/>
          <w:szCs w:val="44"/>
        </w:rPr>
        <w:t>目</w:t>
      </w:r>
      <w:r>
        <w:rPr>
          <w:rFonts w:ascii="宋体" w:eastAsia="宋体" w:hAnsi="宋体" w:cs="宋体"/>
          <w:b/>
          <w:bCs/>
          <w:w w:val="95"/>
          <w:sz w:val="44"/>
          <w:szCs w:val="44"/>
        </w:rPr>
        <w:tab/>
      </w:r>
      <w:r>
        <w:rPr>
          <w:rFonts w:ascii="宋体" w:eastAsia="宋体" w:hAnsi="宋体" w:cs="宋体"/>
          <w:b/>
          <w:bCs/>
          <w:sz w:val="44"/>
          <w:szCs w:val="44"/>
        </w:rPr>
        <w:t>录</w:t>
      </w:r>
    </w:p>
    <w:p>
      <w:pPr>
        <w:pStyle w:val="Heading2"/>
        <w:spacing w:before="298" w:line="240" w:lineRule="auto"/>
        <w:ind w:left="150" w:right="60"/>
        <w:jc w:val="center"/>
        <w:rPr>
          <w:b w:val="0"/>
          <w:bCs w:val="0"/>
        </w:rPr>
      </w:pPr>
      <w:r>
        <w:rPr>
          <w:rFonts w:ascii="宋体" w:eastAsia="宋体" w:hAnsi="宋体" w:cs="宋体"/>
        </w:rPr>
        <w:t>一、技术描述</w:t>
      </w:r>
      <w:r>
        <w:rPr>
          <w:rFonts w:ascii="宋体" w:eastAsia="宋体" w:hAnsi="宋体" w:cs="宋体"/>
          <w:spacing w:val="-142"/>
        </w:rPr>
        <w:t xml:space="preserve"> </w:t>
      </w:r>
      <w:r>
        <w:rPr>
          <w:spacing w:val="3"/>
        </w:rPr>
        <w:t>..........................................</w:t>
      </w:r>
      <w:r>
        <w:t xml:space="preserve">1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（一）项目概要</w:t>
      </w:r>
      <w:r>
        <w:rPr>
          <w:rFonts w:ascii="宋体" w:eastAsia="宋体" w:hAnsi="宋体" w:cs="宋体"/>
          <w:b/>
          <w:bCs/>
          <w:spacing w:val="-82"/>
          <w:sz w:val="32"/>
          <w:szCs w:val="32"/>
        </w:rPr>
        <w:t xml:space="preserve"> </w:t>
      </w:r>
      <w:r>
        <w:rPr>
          <w:rFonts w:ascii="宋体" w:eastAsia="宋体" w:hAnsi="宋体" w:cs="宋体"/>
          <w:b/>
          <w:bCs/>
          <w:spacing w:val="3"/>
          <w:sz w:val="32"/>
          <w:szCs w:val="32"/>
        </w:rPr>
        <w:t>......................................</w:t>
      </w:r>
      <w:r>
        <w:rPr>
          <w:rFonts w:ascii="宋体" w:eastAsia="宋体" w:hAnsi="宋体" w:cs="宋体"/>
          <w:b/>
          <w:bCs/>
          <w:spacing w:val="-91"/>
          <w:sz w:val="32"/>
          <w:szCs w:val="32"/>
        </w:rPr>
        <w:t xml:space="preserve"> </w:t>
      </w:r>
      <w:r>
        <w:rPr>
          <w:rFonts w:ascii="宋体" w:eastAsia="宋体" w:hAnsi="宋体" w:cs="宋体"/>
          <w:b/>
          <w:bCs/>
          <w:sz w:val="32"/>
          <w:szCs w:val="32"/>
        </w:rPr>
        <w:t xml:space="preserve">1 </w:t>
      </w:r>
    </w:p>
    <w:p>
      <w:pPr>
        <w:spacing w:before="39"/>
        <w:ind w:left="623" w:right="0" w:firstLine="0"/>
        <w:jc w:val="left"/>
        <w:rPr>
          <w:rFonts w:ascii="宋体" w:eastAsia="宋体" w:hAnsi="宋体" w:cs="宋体"/>
          <w:sz w:val="32"/>
          <w:szCs w:val="32"/>
        </w:rPr>
      </w:pPr>
      <w:r>
        <w:rPr>
          <w:rFonts w:ascii="宋体" w:eastAsia="宋体" w:hAnsi="宋体" w:cs="宋体"/>
          <w:b/>
          <w:bCs/>
          <w:sz w:val="32"/>
          <w:szCs w:val="32"/>
        </w:rPr>
        <w:t xml:space="preserve">（二）基本知识与能力要求 </w:t>
      </w:r>
      <w:r>
        <w:rPr>
          <w:rFonts w:ascii="宋体" w:eastAsia="宋体" w:hAnsi="宋体" w:cs="宋体"/>
          <w:b/>
          <w:bCs/>
          <w:spacing w:val="3"/>
          <w:sz w:val="32"/>
          <w:szCs w:val="32"/>
        </w:rPr>
        <w:t>............................</w:t>
      </w:r>
      <w:r>
        <w:rPr>
          <w:rFonts w:ascii="宋体" w:eastAsia="宋体" w:hAnsi="宋体" w:cs="宋体"/>
          <w:b/>
          <w:bCs/>
          <w:spacing w:val="-91"/>
          <w:sz w:val="32"/>
          <w:szCs w:val="32"/>
        </w:rPr>
        <w:t xml:space="preserve"> </w:t>
      </w:r>
      <w:r>
        <w:rPr>
          <w:rFonts w:ascii="宋体" w:eastAsia="宋体" w:hAnsi="宋体" w:cs="宋体"/>
          <w:b/>
          <w:bCs/>
          <w:sz w:val="32"/>
          <w:szCs w:val="32"/>
        </w:rPr>
        <w:t xml:space="preserve">1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（三）考核目的</w:t>
      </w:r>
      <w:r>
        <w:rPr>
          <w:rFonts w:ascii="宋体" w:eastAsia="宋体" w:hAnsi="宋体" w:cs="宋体"/>
          <w:b/>
          <w:bCs/>
          <w:spacing w:val="-82"/>
          <w:sz w:val="32"/>
          <w:szCs w:val="32"/>
        </w:rPr>
        <w:t xml:space="preserve"> </w:t>
      </w:r>
      <w:r>
        <w:rPr>
          <w:rFonts w:ascii="宋体" w:eastAsia="宋体" w:hAnsi="宋体" w:cs="宋体"/>
          <w:b/>
          <w:bCs/>
          <w:spacing w:val="3"/>
          <w:sz w:val="32"/>
          <w:szCs w:val="32"/>
        </w:rPr>
        <w:t>......................................</w:t>
      </w:r>
      <w:r>
        <w:rPr>
          <w:rFonts w:ascii="宋体" w:eastAsia="宋体" w:hAnsi="宋体" w:cs="宋体"/>
          <w:b/>
          <w:bCs/>
          <w:spacing w:val="-52"/>
          <w:sz w:val="32"/>
          <w:szCs w:val="32"/>
        </w:rPr>
        <w:t xml:space="preserve"> </w:t>
      </w:r>
      <w:r>
        <w:rPr>
          <w:rFonts w:ascii="宋体" w:eastAsia="宋体" w:hAnsi="宋体" w:cs="宋体"/>
          <w:b/>
          <w:bCs/>
          <w:sz w:val="32"/>
          <w:szCs w:val="32"/>
        </w:rPr>
        <w:t xml:space="preserve">5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（四）相关文件</w:t>
      </w:r>
      <w:r>
        <w:rPr>
          <w:rFonts w:ascii="宋体" w:eastAsia="宋体" w:hAnsi="宋体" w:cs="宋体"/>
          <w:b/>
          <w:bCs/>
          <w:spacing w:val="-82"/>
          <w:sz w:val="32"/>
          <w:szCs w:val="32"/>
        </w:rPr>
        <w:t xml:space="preserve"> </w:t>
      </w:r>
      <w:r>
        <w:rPr>
          <w:rFonts w:ascii="宋体" w:eastAsia="宋体" w:hAnsi="宋体" w:cs="宋体"/>
          <w:b/>
          <w:bCs/>
          <w:spacing w:val="3"/>
          <w:sz w:val="32"/>
          <w:szCs w:val="32"/>
        </w:rPr>
        <w:t>......................................</w:t>
      </w:r>
      <w:r>
        <w:rPr>
          <w:rFonts w:ascii="宋体" w:eastAsia="宋体" w:hAnsi="宋体" w:cs="宋体"/>
          <w:b/>
          <w:bCs/>
          <w:spacing w:val="-52"/>
          <w:sz w:val="32"/>
          <w:szCs w:val="32"/>
        </w:rPr>
        <w:t xml:space="preserve"> </w:t>
      </w:r>
      <w:r>
        <w:rPr>
          <w:rFonts w:ascii="宋体" w:eastAsia="宋体" w:hAnsi="宋体" w:cs="宋体"/>
          <w:b/>
          <w:bCs/>
          <w:sz w:val="32"/>
          <w:szCs w:val="32"/>
        </w:rPr>
        <w:t xml:space="preserve">6 </w:t>
      </w:r>
    </w:p>
    <w:p>
      <w:pPr>
        <w:spacing w:before="40"/>
        <w:ind w:left="150" w:right="60" w:firstLine="0"/>
        <w:jc w:val="center"/>
        <w:rPr>
          <w:rFonts w:ascii="宋体" w:eastAsia="宋体" w:hAnsi="宋体" w:cs="宋体"/>
          <w:sz w:val="32"/>
          <w:szCs w:val="32"/>
        </w:rPr>
      </w:pPr>
      <w:r>
        <w:rPr>
          <w:rFonts w:ascii="宋体" w:eastAsia="宋体" w:hAnsi="宋体" w:cs="宋体"/>
          <w:b/>
          <w:bCs/>
          <w:sz w:val="32"/>
          <w:szCs w:val="32"/>
        </w:rPr>
        <w:t xml:space="preserve">二 试题与评判标准 </w:t>
      </w:r>
      <w:r>
        <w:rPr>
          <w:rFonts w:ascii="宋体" w:eastAsia="宋体" w:hAnsi="宋体" w:cs="宋体"/>
          <w:b/>
          <w:bCs/>
          <w:spacing w:val="3"/>
          <w:sz w:val="32"/>
          <w:szCs w:val="32"/>
        </w:rPr>
        <w:t>.....................................</w:t>
      </w:r>
      <w:r>
        <w:rPr>
          <w:rFonts w:ascii="宋体" w:eastAsia="宋体" w:hAnsi="宋体" w:cs="宋体"/>
          <w:b/>
          <w:bCs/>
          <w:sz w:val="32"/>
          <w:szCs w:val="32"/>
        </w:rPr>
        <w:t xml:space="preserve">7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（一）试题</w:t>
      </w:r>
      <w:r>
        <w:rPr>
          <w:rFonts w:ascii="宋体" w:eastAsia="宋体" w:hAnsi="宋体" w:cs="宋体"/>
          <w:b/>
          <w:bCs/>
          <w:spacing w:val="-93"/>
          <w:sz w:val="32"/>
          <w:szCs w:val="32"/>
        </w:rPr>
        <w:t xml:space="preserve"> </w:t>
      </w:r>
      <w:r>
        <w:rPr>
          <w:rFonts w:ascii="宋体" w:eastAsia="宋体" w:hAnsi="宋体" w:cs="宋体"/>
          <w:b/>
          <w:bCs/>
          <w:spacing w:val="3"/>
          <w:sz w:val="32"/>
          <w:szCs w:val="32"/>
        </w:rPr>
        <w:t>..........................................</w:t>
      </w:r>
      <w:r>
        <w:rPr>
          <w:rFonts w:ascii="宋体" w:eastAsia="宋体" w:hAnsi="宋体" w:cs="宋体"/>
          <w:b/>
          <w:bCs/>
          <w:spacing w:val="-57"/>
          <w:sz w:val="32"/>
          <w:szCs w:val="32"/>
        </w:rPr>
        <w:t xml:space="preserve"> </w:t>
      </w:r>
      <w:r>
        <w:rPr>
          <w:rFonts w:ascii="宋体" w:eastAsia="宋体" w:hAnsi="宋体" w:cs="宋体"/>
          <w:b/>
          <w:bCs/>
          <w:sz w:val="32"/>
          <w:szCs w:val="32"/>
        </w:rPr>
        <w:t xml:space="preserve">7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1．试题模块描述</w:t>
      </w:r>
      <w:r>
        <w:rPr>
          <w:rFonts w:ascii="宋体" w:eastAsia="宋体" w:hAnsi="宋体" w:cs="宋体"/>
          <w:b/>
          <w:bCs/>
          <w:spacing w:val="-151"/>
          <w:sz w:val="32"/>
          <w:szCs w:val="32"/>
        </w:rPr>
        <w:t xml:space="preserve"> </w:t>
      </w:r>
      <w:r>
        <w:rPr>
          <w:rFonts w:ascii="宋体" w:eastAsia="宋体" w:hAnsi="宋体" w:cs="宋体"/>
          <w:b/>
          <w:bCs/>
          <w:spacing w:val="3"/>
          <w:sz w:val="32"/>
          <w:szCs w:val="32"/>
        </w:rPr>
        <w:t>...................................</w:t>
      </w:r>
      <w:r>
        <w:rPr>
          <w:rFonts w:ascii="宋体" w:eastAsia="宋体" w:hAnsi="宋体" w:cs="宋体"/>
          <w:b/>
          <w:bCs/>
          <w:spacing w:val="-68"/>
          <w:sz w:val="32"/>
          <w:szCs w:val="32"/>
        </w:rPr>
        <w:t xml:space="preserve"> </w:t>
      </w:r>
      <w:r>
        <w:rPr>
          <w:rFonts w:ascii="宋体" w:eastAsia="宋体" w:hAnsi="宋体" w:cs="宋体"/>
          <w:b/>
          <w:bCs/>
          <w:sz w:val="32"/>
          <w:szCs w:val="32"/>
        </w:rPr>
        <w:t xml:space="preserve">7 </w:t>
      </w:r>
    </w:p>
    <w:p>
      <w:pPr>
        <w:spacing w:before="39"/>
        <w:ind w:left="1043" w:right="0" w:firstLine="0"/>
        <w:jc w:val="left"/>
        <w:rPr>
          <w:rFonts w:ascii="宋体" w:eastAsia="宋体" w:hAnsi="宋体" w:cs="宋体"/>
          <w:sz w:val="32"/>
          <w:szCs w:val="32"/>
        </w:rPr>
      </w:pPr>
      <w:r>
        <w:rPr>
          <w:rFonts w:ascii="宋体" w:eastAsia="宋体" w:hAnsi="宋体" w:cs="宋体"/>
          <w:b/>
          <w:bCs/>
          <w:sz w:val="32"/>
          <w:szCs w:val="32"/>
        </w:rPr>
        <w:t>2．命题方式</w:t>
      </w:r>
      <w:r>
        <w:rPr>
          <w:rFonts w:ascii="宋体" w:eastAsia="宋体" w:hAnsi="宋体" w:cs="宋体"/>
          <w:b/>
          <w:bCs/>
          <w:spacing w:val="-159"/>
          <w:sz w:val="32"/>
          <w:szCs w:val="32"/>
        </w:rPr>
        <w:t xml:space="preserve"> </w:t>
      </w:r>
      <w:r>
        <w:rPr>
          <w:rFonts w:ascii="宋体" w:eastAsia="宋体" w:hAnsi="宋体" w:cs="宋体"/>
          <w:b/>
          <w:bCs/>
          <w:spacing w:val="3"/>
          <w:sz w:val="32"/>
          <w:szCs w:val="32"/>
        </w:rPr>
        <w:t>.......................................</w:t>
      </w:r>
      <w:r>
        <w:rPr>
          <w:rFonts w:ascii="宋体" w:eastAsia="宋体" w:hAnsi="宋体" w:cs="宋体"/>
          <w:b/>
          <w:bCs/>
          <w:spacing w:val="-78"/>
          <w:sz w:val="32"/>
          <w:szCs w:val="32"/>
        </w:rPr>
        <w:t xml:space="preserve"> </w:t>
      </w:r>
      <w:r>
        <w:rPr>
          <w:rFonts w:ascii="宋体" w:eastAsia="宋体" w:hAnsi="宋体" w:cs="宋体" w:hint="eastAsia"/>
          <w:b/>
          <w:bCs/>
          <w:sz w:val="32"/>
          <w:szCs w:val="32"/>
          <w:lang w:val="en-US" w:eastAsia="zh-CN"/>
        </w:rPr>
        <w:t>7</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3．赛题变化</w:t>
      </w:r>
      <w:r>
        <w:rPr>
          <w:rFonts w:ascii="宋体" w:eastAsia="宋体" w:hAnsi="宋体" w:cs="宋体"/>
          <w:b/>
          <w:bCs/>
          <w:spacing w:val="-159"/>
          <w:sz w:val="32"/>
          <w:szCs w:val="32"/>
        </w:rPr>
        <w:t xml:space="preserve"> </w:t>
      </w:r>
      <w:r>
        <w:rPr>
          <w:rFonts w:ascii="宋体" w:eastAsia="宋体" w:hAnsi="宋体" w:cs="宋体"/>
          <w:b/>
          <w:bCs/>
          <w:spacing w:val="3"/>
          <w:sz w:val="32"/>
          <w:szCs w:val="32"/>
        </w:rPr>
        <w:t>.......................................</w:t>
      </w:r>
      <w:r>
        <w:rPr>
          <w:rFonts w:ascii="宋体" w:eastAsia="宋体" w:hAnsi="宋体" w:cs="宋体"/>
          <w:b/>
          <w:bCs/>
          <w:spacing w:val="-78"/>
          <w:sz w:val="32"/>
          <w:szCs w:val="32"/>
        </w:rPr>
        <w:t xml:space="preserve"> </w:t>
      </w:r>
      <w:r>
        <w:rPr>
          <w:rFonts w:ascii="宋体" w:eastAsia="宋体" w:hAnsi="宋体" w:cs="宋体" w:hint="eastAsia"/>
          <w:b/>
          <w:bCs/>
          <w:sz w:val="32"/>
          <w:szCs w:val="32"/>
          <w:lang w:val="en-US" w:eastAsia="zh-CN"/>
        </w:rPr>
        <w:t>8</w:t>
      </w:r>
      <w:r>
        <w:rPr>
          <w:rFonts w:ascii="宋体" w:eastAsia="宋体" w:hAnsi="宋体" w:cs="宋体"/>
          <w:b/>
          <w:bCs/>
          <w:sz w:val="32"/>
          <w:szCs w:val="32"/>
        </w:rPr>
        <w:t xml:space="preserve">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（二）试题说明</w:t>
      </w:r>
      <w:r>
        <w:rPr>
          <w:rFonts w:ascii="宋体" w:eastAsia="宋体" w:hAnsi="宋体" w:cs="宋体"/>
          <w:b/>
          <w:bCs/>
          <w:spacing w:val="-82"/>
          <w:sz w:val="32"/>
          <w:szCs w:val="32"/>
        </w:rPr>
        <w:t xml:space="preserve"> </w:t>
      </w:r>
      <w:r>
        <w:rPr>
          <w:rFonts w:ascii="宋体" w:eastAsia="宋体" w:hAnsi="宋体" w:cs="宋体"/>
          <w:b/>
          <w:bCs/>
          <w:spacing w:val="3"/>
          <w:sz w:val="32"/>
          <w:szCs w:val="32"/>
        </w:rPr>
        <w:t>......................................</w:t>
      </w:r>
      <w:r>
        <w:rPr>
          <w:rFonts w:ascii="宋体" w:eastAsia="宋体" w:hAnsi="宋体" w:cs="宋体"/>
          <w:b/>
          <w:bCs/>
          <w:spacing w:val="-52"/>
          <w:sz w:val="32"/>
          <w:szCs w:val="32"/>
        </w:rPr>
        <w:t xml:space="preserve"> </w:t>
      </w:r>
      <w:r>
        <w:rPr>
          <w:rFonts w:ascii="宋体" w:eastAsia="宋体" w:hAnsi="宋体" w:cs="宋体" w:hint="eastAsia"/>
          <w:b/>
          <w:bCs/>
          <w:sz w:val="32"/>
          <w:szCs w:val="32"/>
          <w:lang w:val="en-US" w:eastAsia="zh-CN"/>
        </w:rPr>
        <w:t>9</w:t>
      </w:r>
      <w:r>
        <w:rPr>
          <w:rFonts w:ascii="宋体" w:eastAsia="宋体" w:hAnsi="宋体" w:cs="宋体"/>
          <w:b/>
          <w:bCs/>
          <w:sz w:val="32"/>
          <w:szCs w:val="32"/>
        </w:rPr>
        <w:t xml:space="preserve"> </w:t>
      </w:r>
    </w:p>
    <w:p>
      <w:pPr>
        <w:spacing w:before="39"/>
        <w:ind w:left="1043" w:right="0" w:firstLine="0"/>
        <w:jc w:val="left"/>
        <w:rPr>
          <w:rFonts w:ascii="宋体" w:eastAsia="宋体" w:hAnsi="宋体" w:cs="宋体"/>
          <w:sz w:val="32"/>
          <w:szCs w:val="32"/>
        </w:rPr>
      </w:pPr>
      <w:r>
        <w:rPr>
          <w:rFonts w:ascii="宋体" w:eastAsia="宋体" w:hAnsi="宋体" w:cs="宋体"/>
          <w:b/>
          <w:bCs/>
          <w:sz w:val="32"/>
          <w:szCs w:val="32"/>
        </w:rPr>
        <w:t>1．一般性规定</w:t>
      </w:r>
      <w:r>
        <w:rPr>
          <w:rFonts w:ascii="宋体" w:eastAsia="宋体" w:hAnsi="宋体" w:cs="宋体"/>
          <w:b/>
          <w:bCs/>
          <w:spacing w:val="-155"/>
          <w:sz w:val="32"/>
          <w:szCs w:val="32"/>
        </w:rPr>
        <w:t xml:space="preserve"> </w:t>
      </w:r>
      <w:r>
        <w:rPr>
          <w:rFonts w:ascii="宋体" w:eastAsia="宋体" w:hAnsi="宋体" w:cs="宋体"/>
          <w:b/>
          <w:bCs/>
          <w:spacing w:val="3"/>
          <w:sz w:val="32"/>
          <w:szCs w:val="32"/>
        </w:rPr>
        <w:t>.....................................</w:t>
      </w:r>
      <w:r>
        <w:rPr>
          <w:rFonts w:ascii="宋体" w:eastAsia="宋体" w:hAnsi="宋体" w:cs="宋体"/>
          <w:b/>
          <w:bCs/>
          <w:spacing w:val="-73"/>
          <w:sz w:val="32"/>
          <w:szCs w:val="32"/>
        </w:rPr>
        <w:t xml:space="preserve"> </w:t>
      </w:r>
      <w:r>
        <w:rPr>
          <w:rFonts w:ascii="宋体" w:eastAsia="宋体" w:hAnsi="宋体" w:cs="宋体" w:hint="eastAsia"/>
          <w:b/>
          <w:bCs/>
          <w:sz w:val="32"/>
          <w:szCs w:val="32"/>
          <w:lang w:val="en-US" w:eastAsia="zh-CN"/>
        </w:rPr>
        <w:t>9</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2．模块</w:t>
      </w:r>
      <w:r>
        <w:rPr>
          <w:rFonts w:ascii="宋体" w:eastAsia="宋体" w:hAnsi="宋体" w:cs="宋体"/>
          <w:b/>
          <w:bCs/>
          <w:spacing w:val="-93"/>
          <w:sz w:val="32"/>
          <w:szCs w:val="32"/>
        </w:rPr>
        <w:t xml:space="preserve"> </w:t>
      </w:r>
      <w:r>
        <w:rPr>
          <w:rFonts w:ascii="宋体" w:eastAsia="宋体" w:hAnsi="宋体" w:cs="宋体"/>
          <w:b/>
          <w:bCs/>
          <w:sz w:val="32"/>
          <w:szCs w:val="32"/>
        </w:rPr>
        <w:t>1</w:t>
      </w:r>
      <w:r>
        <w:rPr>
          <w:rFonts w:ascii="宋体" w:eastAsia="宋体" w:hAnsi="宋体" w:cs="宋体"/>
          <w:b/>
          <w:bCs/>
          <w:spacing w:val="-92"/>
          <w:sz w:val="32"/>
          <w:szCs w:val="32"/>
        </w:rPr>
        <w:t xml:space="preserve"> </w:t>
      </w:r>
      <w:r>
        <w:rPr>
          <w:rFonts w:ascii="宋体" w:eastAsia="宋体" w:hAnsi="宋体" w:cs="宋体"/>
          <w:b/>
          <w:bCs/>
          <w:sz w:val="32"/>
          <w:szCs w:val="32"/>
        </w:rPr>
        <w:t>低碳钢组合件</w:t>
      </w:r>
      <w:r>
        <w:rPr>
          <w:rFonts w:ascii="宋体" w:eastAsia="宋体" w:hAnsi="宋体" w:cs="宋体"/>
          <w:b/>
          <w:bCs/>
          <w:spacing w:val="-137"/>
          <w:sz w:val="32"/>
          <w:szCs w:val="32"/>
        </w:rPr>
        <w:t xml:space="preserve"> </w:t>
      </w:r>
      <w:r>
        <w:rPr>
          <w:rFonts w:ascii="宋体" w:eastAsia="宋体" w:hAnsi="宋体" w:cs="宋体"/>
          <w:b/>
          <w:bCs/>
          <w:spacing w:val="3"/>
          <w:sz w:val="32"/>
          <w:szCs w:val="32"/>
        </w:rPr>
        <w:t>.............................</w:t>
      </w:r>
      <w:r>
        <w:rPr>
          <w:rFonts w:ascii="宋体" w:eastAsia="宋体" w:hAnsi="宋体" w:cs="宋体"/>
          <w:b/>
          <w:bCs/>
          <w:spacing w:val="-34"/>
          <w:sz w:val="32"/>
          <w:szCs w:val="32"/>
        </w:rPr>
        <w:t xml:space="preserve"> </w:t>
      </w:r>
      <w:r>
        <w:rPr>
          <w:rFonts w:ascii="宋体" w:eastAsia="宋体" w:hAnsi="宋体" w:cs="宋体" w:hint="eastAsia"/>
          <w:b/>
          <w:bCs/>
          <w:sz w:val="32"/>
          <w:szCs w:val="32"/>
          <w:lang w:val="en-US" w:eastAsia="zh-CN"/>
        </w:rPr>
        <w:t>9</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3．模块</w:t>
      </w:r>
      <w:r>
        <w:rPr>
          <w:rFonts w:ascii="宋体" w:eastAsia="宋体" w:hAnsi="宋体" w:cs="宋体"/>
          <w:b/>
          <w:bCs/>
          <w:spacing w:val="-92"/>
          <w:sz w:val="32"/>
          <w:szCs w:val="32"/>
        </w:rPr>
        <w:t xml:space="preserve"> </w:t>
      </w:r>
      <w:r>
        <w:rPr>
          <w:rFonts w:ascii="宋体" w:eastAsia="宋体" w:hAnsi="宋体" w:cs="宋体"/>
          <w:b/>
          <w:bCs/>
          <w:sz w:val="32"/>
          <w:szCs w:val="32"/>
        </w:rPr>
        <w:t>2</w:t>
      </w:r>
      <w:r>
        <w:rPr>
          <w:rFonts w:ascii="宋体" w:eastAsia="宋体" w:hAnsi="宋体" w:cs="宋体"/>
          <w:b/>
          <w:bCs/>
          <w:spacing w:val="-91"/>
          <w:sz w:val="32"/>
          <w:szCs w:val="32"/>
        </w:rPr>
        <w:t xml:space="preserve"> </w:t>
      </w:r>
      <w:r>
        <w:rPr>
          <w:rFonts w:ascii="宋体" w:eastAsia="宋体" w:hAnsi="宋体" w:cs="宋体"/>
          <w:b/>
          <w:bCs/>
          <w:sz w:val="32"/>
          <w:szCs w:val="32"/>
        </w:rPr>
        <w:t>不锈钢管板结构</w:t>
      </w:r>
      <w:r>
        <w:rPr>
          <w:rFonts w:ascii="宋体" w:eastAsia="宋体" w:hAnsi="宋体" w:cs="宋体"/>
          <w:b/>
          <w:bCs/>
          <w:spacing w:val="-131"/>
          <w:sz w:val="32"/>
          <w:szCs w:val="32"/>
        </w:rPr>
        <w:t xml:space="preserve"> </w:t>
      </w:r>
      <w:r>
        <w:rPr>
          <w:rFonts w:ascii="宋体" w:eastAsia="宋体" w:hAnsi="宋体" w:cs="宋体"/>
          <w:b/>
          <w:bCs/>
          <w:spacing w:val="3"/>
          <w:sz w:val="32"/>
          <w:szCs w:val="32"/>
        </w:rPr>
        <w:t>..........................</w:t>
      </w:r>
      <w:r>
        <w:rPr>
          <w:rFonts w:ascii="宋体" w:eastAsia="宋体" w:hAnsi="宋体" w:cs="宋体"/>
          <w:b/>
          <w:bCs/>
          <w:spacing w:val="-33"/>
          <w:sz w:val="32"/>
          <w:szCs w:val="32"/>
        </w:rPr>
        <w:t xml:space="preserve"> </w:t>
      </w:r>
      <w:r>
        <w:rPr>
          <w:rFonts w:ascii="宋体" w:eastAsia="宋体" w:hAnsi="宋体" w:cs="宋体"/>
          <w:b/>
          <w:bCs/>
          <w:sz w:val="32"/>
          <w:szCs w:val="32"/>
        </w:rPr>
        <w:t xml:space="preserve">13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w:t>
      </w:r>
      <w:r>
        <w:rPr>
          <w:rFonts w:ascii="宋体" w:eastAsia="宋体" w:hAnsi="宋体" w:cs="宋体" w:hint="eastAsia"/>
          <w:b/>
          <w:bCs/>
          <w:sz w:val="32"/>
          <w:szCs w:val="32"/>
          <w:lang w:val="en-US" w:eastAsia="zh-CN"/>
        </w:rPr>
        <w:t>三</w:t>
      </w:r>
      <w:r>
        <w:rPr>
          <w:rFonts w:ascii="宋体" w:eastAsia="宋体" w:hAnsi="宋体" w:cs="宋体"/>
          <w:b/>
          <w:bCs/>
          <w:sz w:val="32"/>
          <w:szCs w:val="32"/>
        </w:rPr>
        <w:t>）评分标准</w:t>
      </w:r>
      <w:r>
        <w:rPr>
          <w:rFonts w:ascii="宋体" w:eastAsia="宋体" w:hAnsi="宋体" w:cs="宋体"/>
          <w:b/>
          <w:bCs/>
          <w:spacing w:val="-81"/>
          <w:sz w:val="32"/>
          <w:szCs w:val="32"/>
        </w:rPr>
        <w:t xml:space="preserve"> </w:t>
      </w:r>
      <w:r>
        <w:rPr>
          <w:rFonts w:ascii="宋体" w:eastAsia="宋体" w:hAnsi="宋体" w:cs="宋体"/>
          <w:b/>
          <w:bCs/>
          <w:spacing w:val="3"/>
          <w:sz w:val="32"/>
          <w:szCs w:val="32"/>
        </w:rPr>
        <w:t>.....................................</w:t>
      </w:r>
      <w:r>
        <w:rPr>
          <w:rFonts w:ascii="宋体" w:eastAsia="宋体" w:hAnsi="宋体" w:cs="宋体"/>
          <w:b/>
          <w:bCs/>
          <w:spacing w:val="-49"/>
          <w:sz w:val="32"/>
          <w:szCs w:val="32"/>
        </w:rPr>
        <w:t xml:space="preserve"> </w:t>
      </w:r>
      <w:r>
        <w:rPr>
          <w:rFonts w:ascii="宋体" w:eastAsia="宋体" w:hAnsi="宋体" w:cs="宋体"/>
          <w:b/>
          <w:bCs/>
          <w:sz w:val="32"/>
          <w:szCs w:val="32"/>
        </w:rPr>
        <w:t>1</w:t>
      </w:r>
      <w:r>
        <w:rPr>
          <w:rFonts w:ascii="宋体" w:eastAsia="宋体" w:hAnsi="宋体" w:cs="宋体" w:hint="eastAsia"/>
          <w:b/>
          <w:bCs/>
          <w:sz w:val="32"/>
          <w:szCs w:val="32"/>
          <w:lang w:val="en-US" w:eastAsia="zh-CN"/>
        </w:rPr>
        <w:t>4</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1．竞赛试题配分</w:t>
      </w:r>
      <w:r>
        <w:rPr>
          <w:rFonts w:ascii="宋体" w:eastAsia="宋体" w:hAnsi="宋体" w:cs="宋体"/>
          <w:b/>
          <w:bCs/>
          <w:spacing w:val="-151"/>
          <w:sz w:val="32"/>
          <w:szCs w:val="32"/>
        </w:rPr>
        <w:t xml:space="preserve"> </w:t>
      </w:r>
      <w:r>
        <w:rPr>
          <w:rFonts w:ascii="宋体" w:eastAsia="宋体" w:hAnsi="宋体" w:cs="宋体"/>
          <w:b/>
          <w:bCs/>
          <w:spacing w:val="3"/>
          <w:sz w:val="32"/>
          <w:szCs w:val="32"/>
        </w:rPr>
        <w:t>..................................</w:t>
      </w:r>
      <w:r>
        <w:rPr>
          <w:rFonts w:ascii="宋体" w:eastAsia="宋体" w:hAnsi="宋体" w:cs="宋体"/>
          <w:b/>
          <w:bCs/>
          <w:spacing w:val="-65"/>
          <w:sz w:val="32"/>
          <w:szCs w:val="32"/>
        </w:rPr>
        <w:t xml:space="preserve"> </w:t>
      </w:r>
      <w:r>
        <w:rPr>
          <w:rFonts w:ascii="宋体" w:eastAsia="宋体" w:hAnsi="宋体" w:cs="宋体"/>
          <w:b/>
          <w:bCs/>
          <w:sz w:val="32"/>
          <w:szCs w:val="32"/>
        </w:rPr>
        <w:t>1</w:t>
      </w:r>
      <w:r>
        <w:rPr>
          <w:rFonts w:ascii="宋体" w:eastAsia="宋体" w:hAnsi="宋体" w:cs="宋体" w:hint="eastAsia"/>
          <w:b/>
          <w:bCs/>
          <w:sz w:val="32"/>
          <w:szCs w:val="32"/>
          <w:lang w:val="en-US" w:eastAsia="zh-CN"/>
        </w:rPr>
        <w:t>4</w:t>
      </w:r>
      <w:r>
        <w:rPr>
          <w:rFonts w:ascii="宋体" w:eastAsia="宋体" w:hAnsi="宋体" w:cs="宋体"/>
          <w:b/>
          <w:bCs/>
          <w:sz w:val="32"/>
          <w:szCs w:val="32"/>
        </w:rPr>
        <w:t xml:space="preserve"> </w:t>
      </w:r>
    </w:p>
    <w:p>
      <w:pPr>
        <w:spacing w:before="39"/>
        <w:ind w:left="1043" w:right="0" w:firstLine="0"/>
        <w:jc w:val="left"/>
        <w:rPr>
          <w:rFonts w:ascii="宋体" w:eastAsia="宋体" w:hAnsi="宋体" w:cs="宋体"/>
          <w:sz w:val="32"/>
          <w:szCs w:val="32"/>
        </w:rPr>
      </w:pPr>
      <w:r>
        <w:rPr>
          <w:rFonts w:ascii="宋体" w:eastAsia="宋体" w:hAnsi="宋体" w:cs="宋体"/>
          <w:b/>
          <w:bCs/>
          <w:sz w:val="32"/>
          <w:szCs w:val="32"/>
        </w:rPr>
        <w:t>2．评判方式</w:t>
      </w:r>
      <w:r>
        <w:rPr>
          <w:rFonts w:ascii="宋体" w:eastAsia="宋体" w:hAnsi="宋体" w:cs="宋体"/>
          <w:b/>
          <w:bCs/>
          <w:spacing w:val="-159"/>
          <w:sz w:val="32"/>
          <w:szCs w:val="32"/>
        </w:rPr>
        <w:t xml:space="preserve"> </w:t>
      </w:r>
      <w:r>
        <w:rPr>
          <w:rFonts w:ascii="宋体" w:eastAsia="宋体" w:hAnsi="宋体" w:cs="宋体"/>
          <w:b/>
          <w:bCs/>
          <w:spacing w:val="3"/>
          <w:sz w:val="32"/>
          <w:szCs w:val="32"/>
        </w:rPr>
        <w:t>......................................</w:t>
      </w:r>
      <w:r>
        <w:rPr>
          <w:rFonts w:ascii="宋体" w:eastAsia="宋体" w:hAnsi="宋体" w:cs="宋体"/>
          <w:b/>
          <w:bCs/>
          <w:spacing w:val="-75"/>
          <w:sz w:val="32"/>
          <w:szCs w:val="32"/>
        </w:rPr>
        <w:t xml:space="preserve"> </w:t>
      </w:r>
      <w:r>
        <w:rPr>
          <w:rFonts w:ascii="宋体" w:eastAsia="宋体" w:hAnsi="宋体" w:cs="宋体"/>
          <w:b/>
          <w:bCs/>
          <w:sz w:val="32"/>
          <w:szCs w:val="32"/>
        </w:rPr>
        <w:t>1</w:t>
      </w:r>
      <w:r>
        <w:rPr>
          <w:rFonts w:ascii="宋体" w:eastAsia="宋体" w:hAnsi="宋体" w:cs="宋体" w:hint="eastAsia"/>
          <w:b/>
          <w:bCs/>
          <w:sz w:val="32"/>
          <w:szCs w:val="32"/>
          <w:lang w:val="en-US" w:eastAsia="zh-CN"/>
        </w:rPr>
        <w:t>4</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3．评分流程说明</w:t>
      </w:r>
      <w:r>
        <w:rPr>
          <w:rFonts w:ascii="宋体" w:eastAsia="宋体" w:hAnsi="宋体" w:cs="宋体"/>
          <w:b/>
          <w:bCs/>
          <w:spacing w:val="-151"/>
          <w:sz w:val="32"/>
          <w:szCs w:val="32"/>
        </w:rPr>
        <w:t xml:space="preserve"> </w:t>
      </w:r>
      <w:r>
        <w:rPr>
          <w:rFonts w:ascii="宋体" w:eastAsia="宋体" w:hAnsi="宋体" w:cs="宋体"/>
          <w:b/>
          <w:bCs/>
          <w:spacing w:val="3"/>
          <w:sz w:val="32"/>
          <w:szCs w:val="32"/>
        </w:rPr>
        <w:t>..................................</w:t>
      </w:r>
      <w:r>
        <w:rPr>
          <w:rFonts w:ascii="宋体" w:eastAsia="宋体" w:hAnsi="宋体" w:cs="宋体"/>
          <w:b/>
          <w:bCs/>
          <w:spacing w:val="-65"/>
          <w:sz w:val="32"/>
          <w:szCs w:val="32"/>
        </w:rPr>
        <w:t xml:space="preserve"> </w:t>
      </w:r>
      <w:r>
        <w:rPr>
          <w:rFonts w:ascii="宋体" w:eastAsia="宋体" w:hAnsi="宋体" w:cs="宋体"/>
          <w:b/>
          <w:bCs/>
          <w:sz w:val="32"/>
          <w:szCs w:val="32"/>
        </w:rPr>
        <w:t>1</w:t>
      </w:r>
      <w:r>
        <w:rPr>
          <w:rFonts w:ascii="宋体" w:eastAsia="宋体" w:hAnsi="宋体" w:cs="宋体" w:hint="eastAsia"/>
          <w:b/>
          <w:bCs/>
          <w:sz w:val="32"/>
          <w:szCs w:val="32"/>
          <w:lang w:val="en-US" w:eastAsia="zh-CN"/>
        </w:rPr>
        <w:t>5</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4．成绩统计方法</w:t>
      </w:r>
      <w:r>
        <w:rPr>
          <w:rFonts w:ascii="宋体" w:eastAsia="宋体" w:hAnsi="宋体" w:cs="宋体"/>
          <w:b/>
          <w:bCs/>
          <w:spacing w:val="-151"/>
          <w:sz w:val="32"/>
          <w:szCs w:val="32"/>
        </w:rPr>
        <w:t xml:space="preserve"> </w:t>
      </w:r>
      <w:r>
        <w:rPr>
          <w:rFonts w:ascii="宋体" w:eastAsia="宋体" w:hAnsi="宋体" w:cs="宋体"/>
          <w:b/>
          <w:bCs/>
          <w:spacing w:val="3"/>
          <w:sz w:val="32"/>
          <w:szCs w:val="32"/>
        </w:rPr>
        <w:t>..................................</w:t>
      </w:r>
      <w:r>
        <w:rPr>
          <w:rFonts w:ascii="宋体" w:eastAsia="宋体" w:hAnsi="宋体" w:cs="宋体"/>
          <w:b/>
          <w:bCs/>
          <w:spacing w:val="-65"/>
          <w:sz w:val="32"/>
          <w:szCs w:val="32"/>
        </w:rPr>
        <w:t xml:space="preserve"> </w:t>
      </w:r>
      <w:r>
        <w:rPr>
          <w:rFonts w:ascii="宋体" w:eastAsia="宋体" w:hAnsi="宋体" w:cs="宋体" w:hint="eastAsia"/>
          <w:b/>
          <w:bCs/>
          <w:sz w:val="32"/>
          <w:szCs w:val="32"/>
          <w:lang w:val="en-US" w:eastAsia="zh-CN"/>
        </w:rPr>
        <w:t>19</w:t>
      </w:r>
      <w:r>
        <w:rPr>
          <w:rFonts w:ascii="宋体" w:eastAsia="宋体" w:hAnsi="宋体" w:cs="宋体"/>
          <w:b/>
          <w:bCs/>
          <w:sz w:val="32"/>
          <w:szCs w:val="32"/>
        </w:rPr>
        <w:t xml:space="preserve"> </w:t>
      </w:r>
    </w:p>
    <w:p>
      <w:pPr>
        <w:spacing w:before="40"/>
        <w:ind w:left="150" w:right="60" w:firstLine="0"/>
        <w:jc w:val="center"/>
        <w:rPr>
          <w:rFonts w:ascii="宋体" w:eastAsia="宋体" w:hAnsi="宋体" w:cs="宋体"/>
          <w:sz w:val="32"/>
          <w:szCs w:val="32"/>
        </w:rPr>
      </w:pPr>
      <w:r>
        <w:rPr>
          <w:rFonts w:ascii="宋体" w:eastAsia="宋体" w:hAnsi="宋体" w:cs="宋体"/>
          <w:b/>
          <w:bCs/>
          <w:sz w:val="32"/>
          <w:szCs w:val="32"/>
        </w:rPr>
        <w:t>三、竞赛规则</w:t>
      </w:r>
      <w:r>
        <w:rPr>
          <w:rFonts w:ascii="宋体" w:eastAsia="宋体" w:hAnsi="宋体" w:cs="宋体"/>
          <w:b/>
          <w:bCs/>
          <w:spacing w:val="-142"/>
          <w:sz w:val="32"/>
          <w:szCs w:val="32"/>
        </w:rPr>
        <w:t xml:space="preserve"> </w:t>
      </w:r>
      <w:r>
        <w:rPr>
          <w:rFonts w:ascii="宋体" w:eastAsia="宋体" w:hAnsi="宋体" w:cs="宋体"/>
          <w:b/>
          <w:bCs/>
          <w:spacing w:val="3"/>
          <w:sz w:val="32"/>
          <w:szCs w:val="32"/>
        </w:rPr>
        <w:t>..........................................</w:t>
      </w:r>
      <w:r>
        <w:rPr>
          <w:rFonts w:ascii="宋体" w:eastAsia="宋体" w:hAnsi="宋体" w:cs="宋体"/>
          <w:b/>
          <w:bCs/>
          <w:sz w:val="32"/>
          <w:szCs w:val="32"/>
        </w:rPr>
        <w:t>2</w:t>
      </w:r>
      <w:r>
        <w:rPr>
          <w:rFonts w:ascii="宋体" w:eastAsia="宋体" w:hAnsi="宋体" w:cs="宋体" w:hint="eastAsia"/>
          <w:b/>
          <w:bCs/>
          <w:sz w:val="32"/>
          <w:szCs w:val="32"/>
          <w:lang w:val="en-US" w:eastAsia="zh-CN"/>
        </w:rPr>
        <w:t>0</w:t>
      </w:r>
      <w:r>
        <w:rPr>
          <w:rFonts w:ascii="宋体" w:eastAsia="宋体" w:hAnsi="宋体" w:cs="宋体"/>
          <w:b/>
          <w:bCs/>
          <w:sz w:val="32"/>
          <w:szCs w:val="32"/>
        </w:rPr>
        <w:t xml:space="preserve">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 xml:space="preserve">（一）裁判员分组及职责 </w:t>
      </w:r>
      <w:r>
        <w:rPr>
          <w:rFonts w:ascii="宋体" w:eastAsia="宋体" w:hAnsi="宋体" w:cs="宋体"/>
          <w:b/>
          <w:bCs/>
          <w:spacing w:val="3"/>
          <w:sz w:val="32"/>
          <w:szCs w:val="32"/>
        </w:rPr>
        <w:t>.............................</w:t>
      </w:r>
      <w:r>
        <w:rPr>
          <w:rFonts w:ascii="宋体" w:eastAsia="宋体" w:hAnsi="宋体" w:cs="宋体"/>
          <w:b/>
          <w:bCs/>
          <w:spacing w:val="-95"/>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0</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pacing w:val="2"/>
          <w:sz w:val="32"/>
          <w:szCs w:val="32"/>
        </w:rPr>
        <w:t>1．监考组........................................</w:t>
      </w:r>
      <w:r>
        <w:rPr>
          <w:rFonts w:ascii="宋体" w:eastAsia="宋体" w:hAnsi="宋体" w:cs="宋体"/>
          <w:b/>
          <w:bCs/>
          <w:spacing w:val="-49"/>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0</w:t>
      </w:r>
      <w:r>
        <w:rPr>
          <w:rFonts w:ascii="宋体" w:eastAsia="宋体" w:hAnsi="宋体" w:cs="宋体"/>
          <w:b/>
          <w:bCs/>
          <w:sz w:val="32"/>
          <w:szCs w:val="32"/>
        </w:rPr>
        <w:t xml:space="preserve"> </w:t>
      </w:r>
    </w:p>
    <w:p>
      <w:pPr>
        <w:spacing w:before="39"/>
        <w:ind w:left="1043" w:right="0" w:firstLine="0"/>
        <w:jc w:val="left"/>
        <w:rPr>
          <w:rFonts w:ascii="宋体" w:eastAsia="宋体" w:hAnsi="宋体" w:cs="宋体"/>
          <w:sz w:val="32"/>
          <w:szCs w:val="32"/>
        </w:rPr>
      </w:pPr>
      <w:r>
        <w:rPr>
          <w:rFonts w:ascii="宋体" w:eastAsia="宋体" w:hAnsi="宋体" w:cs="宋体"/>
          <w:b/>
          <w:bCs/>
          <w:spacing w:val="2"/>
          <w:sz w:val="32"/>
          <w:szCs w:val="32"/>
        </w:rPr>
        <w:t>2．保密组........................................</w:t>
      </w:r>
      <w:r>
        <w:rPr>
          <w:rFonts w:ascii="宋体" w:eastAsia="宋体" w:hAnsi="宋体" w:cs="宋体"/>
          <w:b/>
          <w:bCs/>
          <w:spacing w:val="-49"/>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0</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3．外观评定组</w:t>
      </w:r>
      <w:r>
        <w:rPr>
          <w:rFonts w:ascii="宋体" w:eastAsia="宋体" w:hAnsi="宋体" w:cs="宋体"/>
          <w:b/>
          <w:bCs/>
          <w:spacing w:val="-155"/>
          <w:sz w:val="32"/>
          <w:szCs w:val="32"/>
        </w:rPr>
        <w:t xml:space="preserve"> </w:t>
      </w:r>
      <w:r>
        <w:rPr>
          <w:rFonts w:ascii="宋体" w:eastAsia="宋体" w:hAnsi="宋体" w:cs="宋体"/>
          <w:b/>
          <w:bCs/>
          <w:spacing w:val="3"/>
          <w:sz w:val="32"/>
          <w:szCs w:val="32"/>
        </w:rPr>
        <w:t>....................................</w:t>
      </w:r>
      <w:r>
        <w:rPr>
          <w:rFonts w:ascii="宋体" w:eastAsia="宋体" w:hAnsi="宋体" w:cs="宋体"/>
          <w:b/>
          <w:bCs/>
          <w:spacing w:val="-70"/>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0</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4．射线探伤组</w:t>
      </w:r>
      <w:r>
        <w:rPr>
          <w:rFonts w:ascii="宋体" w:eastAsia="宋体" w:hAnsi="宋体" w:cs="宋体"/>
          <w:b/>
          <w:bCs/>
          <w:spacing w:val="-155"/>
          <w:sz w:val="32"/>
          <w:szCs w:val="32"/>
        </w:rPr>
        <w:t xml:space="preserve"> </w:t>
      </w:r>
      <w:r>
        <w:rPr>
          <w:rFonts w:ascii="宋体" w:eastAsia="宋体" w:hAnsi="宋体" w:cs="宋体"/>
          <w:b/>
          <w:bCs/>
          <w:spacing w:val="3"/>
          <w:sz w:val="32"/>
          <w:szCs w:val="32"/>
        </w:rPr>
        <w:t>....................................</w:t>
      </w:r>
      <w:r>
        <w:rPr>
          <w:rFonts w:ascii="宋体" w:eastAsia="宋体" w:hAnsi="宋体" w:cs="宋体"/>
          <w:b/>
          <w:bCs/>
          <w:spacing w:val="-70"/>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0</w:t>
      </w:r>
      <w:r>
        <w:rPr>
          <w:rFonts w:ascii="宋体" w:eastAsia="宋体" w:hAnsi="宋体" w:cs="宋体"/>
          <w:b/>
          <w:bCs/>
          <w:sz w:val="32"/>
          <w:szCs w:val="32"/>
        </w:rPr>
        <w:t xml:space="preserve"> </w:t>
      </w:r>
    </w:p>
    <w:p>
      <w:pPr>
        <w:spacing w:before="39"/>
        <w:ind w:left="1043" w:right="0" w:firstLine="0"/>
        <w:jc w:val="left"/>
        <w:rPr>
          <w:rFonts w:ascii="宋体" w:eastAsia="宋体" w:hAnsi="宋体" w:cs="宋体"/>
          <w:sz w:val="32"/>
          <w:szCs w:val="32"/>
        </w:rPr>
      </w:pPr>
      <w:r>
        <w:rPr>
          <w:rFonts w:ascii="宋体" w:eastAsia="宋体" w:hAnsi="宋体" w:cs="宋体"/>
          <w:b/>
          <w:bCs/>
          <w:sz w:val="32"/>
          <w:szCs w:val="32"/>
        </w:rPr>
        <w:t>5．折断检验组</w:t>
      </w:r>
      <w:r>
        <w:rPr>
          <w:rFonts w:ascii="宋体" w:eastAsia="宋体" w:hAnsi="宋体" w:cs="宋体"/>
          <w:b/>
          <w:bCs/>
          <w:spacing w:val="-155"/>
          <w:sz w:val="32"/>
          <w:szCs w:val="32"/>
        </w:rPr>
        <w:t xml:space="preserve"> </w:t>
      </w:r>
      <w:r>
        <w:rPr>
          <w:rFonts w:ascii="宋体" w:eastAsia="宋体" w:hAnsi="宋体" w:cs="宋体"/>
          <w:b/>
          <w:bCs/>
          <w:spacing w:val="3"/>
          <w:sz w:val="32"/>
          <w:szCs w:val="32"/>
        </w:rPr>
        <w:t>....................................</w:t>
      </w:r>
      <w:r>
        <w:rPr>
          <w:rFonts w:ascii="宋体" w:eastAsia="宋体" w:hAnsi="宋体" w:cs="宋体"/>
          <w:b/>
          <w:bCs/>
          <w:spacing w:val="-70"/>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1</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6．裁判员培训</w:t>
      </w:r>
      <w:r>
        <w:rPr>
          <w:rFonts w:ascii="宋体" w:eastAsia="宋体" w:hAnsi="宋体" w:cs="宋体"/>
          <w:b/>
          <w:bCs/>
          <w:spacing w:val="-155"/>
          <w:sz w:val="32"/>
          <w:szCs w:val="32"/>
        </w:rPr>
        <w:t xml:space="preserve"> </w:t>
      </w:r>
      <w:r>
        <w:rPr>
          <w:rFonts w:ascii="宋体" w:eastAsia="宋体" w:hAnsi="宋体" w:cs="宋体"/>
          <w:b/>
          <w:bCs/>
          <w:spacing w:val="3"/>
          <w:sz w:val="32"/>
          <w:szCs w:val="32"/>
        </w:rPr>
        <w:t>....................................</w:t>
      </w:r>
      <w:r>
        <w:rPr>
          <w:rFonts w:ascii="宋体" w:eastAsia="宋体" w:hAnsi="宋体" w:cs="宋体"/>
          <w:b/>
          <w:bCs/>
          <w:spacing w:val="-70"/>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1</w:t>
      </w:r>
      <w:r>
        <w:rPr>
          <w:rFonts w:ascii="宋体" w:eastAsia="宋体" w:hAnsi="宋体" w:cs="宋体"/>
          <w:b/>
          <w:bCs/>
          <w:sz w:val="32"/>
          <w:szCs w:val="32"/>
        </w:rPr>
        <w:t xml:space="preserve"> </w:t>
      </w:r>
    </w:p>
    <w:p>
      <w:pPr>
        <w:spacing w:after="0"/>
        <w:jc w:val="left"/>
        <w:rPr>
          <w:rFonts w:ascii="宋体" w:eastAsia="宋体" w:hAnsi="宋体" w:cs="宋体"/>
          <w:sz w:val="32"/>
          <w:szCs w:val="32"/>
        </w:rPr>
        <w:sectPr>
          <w:headerReference w:type="default" r:id="rId5"/>
          <w:footerReference w:type="default" r:id="rId6"/>
          <w:pgSz w:w="11910" w:h="16850"/>
          <w:pgMar w:top="1240" w:right="1040" w:bottom="1040" w:left="1100" w:header="884" w:footer="567" w:gutter="0"/>
          <w:pgBorders>
            <w:top w:val="none" w:sz="0" w:space="0" w:color="auto"/>
            <w:left w:val="none" w:sz="0" w:space="0" w:color="auto"/>
            <w:bottom w:val="none" w:sz="0" w:space="0" w:color="auto"/>
            <w:right w:val="none" w:sz="0" w:space="0" w:color="auto"/>
          </w:pgBorders>
          <w:pgNumType w:start="2"/>
          <w:cols w:num="1" w:space="720"/>
        </w:sectPr>
      </w:pPr>
    </w:p>
    <w:p>
      <w:pPr>
        <w:spacing w:before="11" w:line="240" w:lineRule="auto"/>
        <w:rPr>
          <w:rFonts w:ascii="宋体" w:eastAsia="宋体" w:hAnsi="宋体" w:cs="宋体"/>
          <w:b/>
          <w:bCs/>
          <w:sz w:val="13"/>
          <w:szCs w:val="13"/>
        </w:rPr>
      </w:pPr>
    </w:p>
    <w:p>
      <w:pPr>
        <w:spacing w:before="0"/>
        <w:ind w:left="623" w:right="0" w:firstLine="0"/>
        <w:jc w:val="left"/>
        <w:rPr>
          <w:rFonts w:ascii="宋体" w:eastAsia="宋体" w:hAnsi="宋体" w:cs="宋体"/>
          <w:sz w:val="32"/>
          <w:szCs w:val="32"/>
        </w:rPr>
      </w:pPr>
      <w:r>
        <w:rPr>
          <w:rFonts w:ascii="宋体" w:eastAsia="宋体" w:hAnsi="宋体" w:cs="宋体"/>
          <w:b/>
          <w:bCs/>
          <w:sz w:val="32"/>
          <w:szCs w:val="32"/>
        </w:rPr>
        <w:t>（二）赛场规则</w:t>
      </w:r>
      <w:r>
        <w:rPr>
          <w:rFonts w:ascii="宋体" w:eastAsia="宋体" w:hAnsi="宋体" w:cs="宋体"/>
          <w:b/>
          <w:bCs/>
          <w:spacing w:val="-81"/>
          <w:sz w:val="32"/>
          <w:szCs w:val="32"/>
        </w:rPr>
        <w:t xml:space="preserve"> </w:t>
      </w:r>
      <w:r>
        <w:rPr>
          <w:rFonts w:ascii="宋体" w:eastAsia="宋体" w:hAnsi="宋体" w:cs="宋体"/>
          <w:b/>
          <w:bCs/>
          <w:spacing w:val="3"/>
          <w:sz w:val="32"/>
          <w:szCs w:val="32"/>
        </w:rPr>
        <w:t>.....................................</w:t>
      </w:r>
      <w:r>
        <w:rPr>
          <w:rFonts w:ascii="宋体" w:eastAsia="宋体" w:hAnsi="宋体" w:cs="宋体"/>
          <w:b/>
          <w:bCs/>
          <w:spacing w:val="-49"/>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1</w:t>
      </w:r>
      <w:r>
        <w:rPr>
          <w:rFonts w:ascii="宋体" w:eastAsia="宋体" w:hAnsi="宋体" w:cs="宋体"/>
          <w:b/>
          <w:bCs/>
          <w:sz w:val="32"/>
          <w:szCs w:val="32"/>
        </w:rPr>
        <w:t xml:space="preserve"> </w:t>
      </w:r>
    </w:p>
    <w:p>
      <w:pPr>
        <w:spacing w:before="39"/>
        <w:ind w:left="623" w:right="0" w:firstLine="0"/>
        <w:jc w:val="left"/>
        <w:rPr>
          <w:rFonts w:ascii="宋体" w:eastAsia="宋体" w:hAnsi="宋体" w:cs="宋体"/>
          <w:sz w:val="32"/>
          <w:szCs w:val="32"/>
        </w:rPr>
      </w:pPr>
      <w:r>
        <w:rPr>
          <w:rFonts w:ascii="宋体" w:eastAsia="宋体" w:hAnsi="宋体" w:cs="宋体"/>
          <w:b/>
          <w:bCs/>
          <w:spacing w:val="2"/>
          <w:sz w:val="32"/>
          <w:szCs w:val="32"/>
        </w:rPr>
        <w:t>（三）技术违规处罚</w:t>
      </w:r>
      <w:r>
        <w:rPr>
          <w:rFonts w:ascii="宋体" w:eastAsia="宋体" w:hAnsi="宋体" w:cs="宋体"/>
          <w:b/>
          <w:bCs/>
          <w:spacing w:val="-77"/>
          <w:sz w:val="32"/>
          <w:szCs w:val="32"/>
        </w:rPr>
        <w:t xml:space="preserve"> </w:t>
      </w:r>
      <w:r>
        <w:rPr>
          <w:rFonts w:ascii="宋体" w:eastAsia="宋体" w:hAnsi="宋体" w:cs="宋体"/>
          <w:b/>
          <w:bCs/>
          <w:spacing w:val="3"/>
          <w:sz w:val="32"/>
          <w:szCs w:val="32"/>
        </w:rPr>
        <w:t>.................................</w:t>
      </w:r>
      <w:r>
        <w:rPr>
          <w:rFonts w:ascii="宋体" w:eastAsia="宋体" w:hAnsi="宋体" w:cs="宋体"/>
          <w:b/>
          <w:bCs/>
          <w:spacing w:val="-53"/>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2</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1．对于模块</w:t>
      </w:r>
      <w:r>
        <w:rPr>
          <w:rFonts w:ascii="宋体" w:eastAsia="宋体" w:hAnsi="宋体" w:cs="宋体"/>
          <w:b/>
          <w:bCs/>
          <w:spacing w:val="-92"/>
          <w:sz w:val="32"/>
          <w:szCs w:val="32"/>
        </w:rPr>
        <w:t xml:space="preserve"> </w:t>
      </w:r>
      <w:r>
        <w:rPr>
          <w:rFonts w:ascii="宋体" w:eastAsia="宋体" w:hAnsi="宋体" w:cs="宋体"/>
          <w:b/>
          <w:bCs/>
          <w:sz w:val="32"/>
          <w:szCs w:val="32"/>
        </w:rPr>
        <w:t>1</w:t>
      </w:r>
      <w:r>
        <w:rPr>
          <w:rFonts w:ascii="宋体" w:eastAsia="宋体" w:hAnsi="宋体" w:cs="宋体"/>
          <w:b/>
          <w:bCs/>
          <w:spacing w:val="-91"/>
          <w:sz w:val="32"/>
          <w:szCs w:val="32"/>
        </w:rPr>
        <w:t xml:space="preserve"> </w:t>
      </w:r>
      <w:r>
        <w:rPr>
          <w:rFonts w:ascii="宋体" w:eastAsia="宋体" w:hAnsi="宋体" w:cs="宋体"/>
          <w:b/>
          <w:bCs/>
          <w:sz w:val="32"/>
          <w:szCs w:val="32"/>
        </w:rPr>
        <w:t>低碳钢组合件</w:t>
      </w:r>
      <w:r>
        <w:rPr>
          <w:rFonts w:ascii="宋体" w:eastAsia="宋体" w:hAnsi="宋体" w:cs="宋体"/>
          <w:b/>
          <w:bCs/>
          <w:spacing w:val="-127"/>
          <w:sz w:val="32"/>
          <w:szCs w:val="32"/>
        </w:rPr>
        <w:t xml:space="preserve"> </w:t>
      </w:r>
      <w:r>
        <w:rPr>
          <w:rFonts w:ascii="宋体" w:eastAsia="宋体" w:hAnsi="宋体" w:cs="宋体"/>
          <w:b/>
          <w:bCs/>
          <w:spacing w:val="3"/>
          <w:sz w:val="32"/>
          <w:szCs w:val="32"/>
        </w:rPr>
        <w:t>........................</w:t>
      </w:r>
      <w:r>
        <w:rPr>
          <w:rFonts w:ascii="宋体" w:eastAsia="宋体" w:hAnsi="宋体" w:cs="宋体"/>
          <w:b/>
          <w:bCs/>
          <w:spacing w:val="-32"/>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2</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2．对于模块</w:t>
      </w:r>
      <w:r>
        <w:rPr>
          <w:rFonts w:ascii="宋体" w:eastAsia="宋体" w:hAnsi="宋体" w:cs="宋体"/>
          <w:b/>
          <w:bCs/>
          <w:spacing w:val="-90"/>
          <w:sz w:val="32"/>
          <w:szCs w:val="32"/>
        </w:rPr>
        <w:t xml:space="preserve"> </w:t>
      </w:r>
      <w:r>
        <w:rPr>
          <w:rFonts w:ascii="宋体" w:eastAsia="宋体" w:hAnsi="宋体" w:cs="宋体"/>
          <w:b/>
          <w:bCs/>
          <w:sz w:val="32"/>
          <w:szCs w:val="32"/>
        </w:rPr>
        <w:t>2</w:t>
      </w:r>
      <w:r>
        <w:rPr>
          <w:rFonts w:ascii="宋体" w:eastAsia="宋体" w:hAnsi="宋体" w:cs="宋体"/>
          <w:b/>
          <w:bCs/>
          <w:spacing w:val="-90"/>
          <w:sz w:val="32"/>
          <w:szCs w:val="32"/>
        </w:rPr>
        <w:t xml:space="preserve"> </w:t>
      </w:r>
      <w:r>
        <w:rPr>
          <w:rFonts w:ascii="宋体" w:eastAsia="宋体" w:hAnsi="宋体" w:cs="宋体"/>
          <w:b/>
          <w:bCs/>
          <w:sz w:val="32"/>
          <w:szCs w:val="32"/>
        </w:rPr>
        <w:t>不锈钢管板结构</w:t>
      </w:r>
      <w:r>
        <w:rPr>
          <w:rFonts w:ascii="宋体" w:eastAsia="宋体" w:hAnsi="宋体" w:cs="宋体"/>
          <w:b/>
          <w:bCs/>
          <w:spacing w:val="-122"/>
          <w:sz w:val="32"/>
          <w:szCs w:val="32"/>
        </w:rPr>
        <w:t xml:space="preserve"> </w:t>
      </w:r>
      <w:r>
        <w:rPr>
          <w:rFonts w:ascii="宋体" w:eastAsia="宋体" w:hAnsi="宋体" w:cs="宋体"/>
          <w:b/>
          <w:bCs/>
          <w:spacing w:val="3"/>
          <w:sz w:val="32"/>
          <w:szCs w:val="32"/>
        </w:rPr>
        <w:t>......................</w:t>
      </w:r>
      <w:r>
        <w:rPr>
          <w:rFonts w:ascii="宋体" w:eastAsia="宋体" w:hAnsi="宋体" w:cs="宋体"/>
          <w:b/>
          <w:bCs/>
          <w:spacing w:val="-30"/>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3</w:t>
      </w:r>
      <w:r>
        <w:rPr>
          <w:rFonts w:ascii="宋体" w:eastAsia="宋体" w:hAnsi="宋体" w:cs="宋体"/>
          <w:b/>
          <w:bCs/>
          <w:sz w:val="32"/>
          <w:szCs w:val="32"/>
        </w:rPr>
        <w:t xml:space="preserve">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（四）纪律要求</w:t>
      </w:r>
      <w:r>
        <w:rPr>
          <w:rFonts w:ascii="宋体" w:eastAsia="宋体" w:hAnsi="宋体" w:cs="宋体"/>
          <w:b/>
          <w:bCs/>
          <w:spacing w:val="-81"/>
          <w:sz w:val="32"/>
          <w:szCs w:val="32"/>
        </w:rPr>
        <w:t xml:space="preserve"> </w:t>
      </w:r>
      <w:r>
        <w:rPr>
          <w:rFonts w:ascii="宋体" w:eastAsia="宋体" w:hAnsi="宋体" w:cs="宋体"/>
          <w:b/>
          <w:bCs/>
          <w:spacing w:val="3"/>
          <w:sz w:val="32"/>
          <w:szCs w:val="32"/>
        </w:rPr>
        <w:t>.....................................</w:t>
      </w:r>
      <w:r>
        <w:rPr>
          <w:rFonts w:ascii="宋体" w:eastAsia="宋体" w:hAnsi="宋体" w:cs="宋体"/>
          <w:b/>
          <w:bCs/>
          <w:spacing w:val="-49"/>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3</w:t>
      </w:r>
      <w:r>
        <w:rPr>
          <w:rFonts w:ascii="宋体" w:eastAsia="宋体" w:hAnsi="宋体" w:cs="宋体"/>
          <w:b/>
          <w:bCs/>
          <w:sz w:val="32"/>
          <w:szCs w:val="32"/>
        </w:rPr>
        <w:t xml:space="preserve"> </w:t>
      </w:r>
    </w:p>
    <w:p>
      <w:pPr>
        <w:spacing w:before="42"/>
        <w:ind w:left="203" w:right="0" w:firstLine="0"/>
        <w:jc w:val="left"/>
        <w:rPr>
          <w:rFonts w:ascii="宋体" w:eastAsia="宋体" w:hAnsi="宋体" w:cs="宋体"/>
          <w:sz w:val="32"/>
          <w:szCs w:val="32"/>
        </w:rPr>
      </w:pPr>
      <w:r>
        <w:rPr>
          <w:rFonts w:ascii="宋体" w:eastAsia="宋体" w:hAnsi="宋体" w:cs="宋体"/>
          <w:b/>
          <w:bCs/>
          <w:sz w:val="32"/>
          <w:szCs w:val="32"/>
        </w:rPr>
        <w:t>四、竞赛场地及设备设施</w:t>
      </w:r>
      <w:r>
        <w:rPr>
          <w:rFonts w:ascii="宋体" w:eastAsia="宋体" w:hAnsi="宋体" w:cs="宋体"/>
          <w:b/>
          <w:bCs/>
          <w:spacing w:val="-118"/>
          <w:sz w:val="32"/>
          <w:szCs w:val="32"/>
        </w:rPr>
        <w:t xml:space="preserve"> </w:t>
      </w:r>
      <w:r>
        <w:rPr>
          <w:rFonts w:ascii="宋体" w:eastAsia="宋体" w:hAnsi="宋体" w:cs="宋体"/>
          <w:b/>
          <w:bCs/>
          <w:spacing w:val="3"/>
          <w:sz w:val="32"/>
          <w:szCs w:val="32"/>
        </w:rPr>
        <w:t>................................</w:t>
      </w:r>
      <w:r>
        <w:rPr>
          <w:rFonts w:ascii="宋体" w:eastAsia="宋体" w:hAnsi="宋体" w:cs="宋体"/>
          <w:b/>
          <w:bCs/>
          <w:spacing w:val="-52"/>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4</w:t>
      </w:r>
      <w:r>
        <w:rPr>
          <w:rFonts w:ascii="宋体" w:eastAsia="宋体" w:hAnsi="宋体" w:cs="宋体"/>
          <w:b/>
          <w:bCs/>
          <w:sz w:val="32"/>
          <w:szCs w:val="32"/>
        </w:rPr>
        <w:t xml:space="preserve"> </w:t>
      </w:r>
    </w:p>
    <w:p>
      <w:pPr>
        <w:spacing w:before="39"/>
        <w:ind w:left="623" w:right="0" w:firstLine="0"/>
        <w:jc w:val="left"/>
        <w:rPr>
          <w:rFonts w:ascii="宋体" w:eastAsia="宋体" w:hAnsi="宋体" w:cs="宋体"/>
          <w:sz w:val="32"/>
          <w:szCs w:val="32"/>
        </w:rPr>
      </w:pPr>
      <w:r>
        <w:rPr>
          <w:rFonts w:ascii="宋体" w:eastAsia="宋体" w:hAnsi="宋体" w:cs="宋体"/>
          <w:b/>
          <w:bCs/>
          <w:sz w:val="32"/>
          <w:szCs w:val="32"/>
        </w:rPr>
        <w:t>（一）赛场要求</w:t>
      </w:r>
      <w:r>
        <w:rPr>
          <w:rFonts w:ascii="宋体" w:eastAsia="宋体" w:hAnsi="宋体" w:cs="宋体"/>
          <w:b/>
          <w:bCs/>
          <w:spacing w:val="-81"/>
          <w:sz w:val="32"/>
          <w:szCs w:val="32"/>
        </w:rPr>
        <w:t xml:space="preserve"> </w:t>
      </w:r>
      <w:r>
        <w:rPr>
          <w:rFonts w:ascii="宋体" w:eastAsia="宋体" w:hAnsi="宋体" w:cs="宋体"/>
          <w:b/>
          <w:bCs/>
          <w:spacing w:val="3"/>
          <w:sz w:val="32"/>
          <w:szCs w:val="32"/>
        </w:rPr>
        <w:t>.....................................</w:t>
      </w:r>
      <w:r>
        <w:rPr>
          <w:rFonts w:ascii="宋体" w:eastAsia="宋体" w:hAnsi="宋体" w:cs="宋体"/>
          <w:b/>
          <w:bCs/>
          <w:spacing w:val="-49"/>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4</w:t>
      </w:r>
      <w:r>
        <w:rPr>
          <w:rFonts w:ascii="宋体" w:eastAsia="宋体" w:hAnsi="宋体" w:cs="宋体"/>
          <w:b/>
          <w:bCs/>
          <w:sz w:val="32"/>
          <w:szCs w:val="32"/>
        </w:rPr>
        <w:t xml:space="preserve"> </w:t>
      </w:r>
    </w:p>
    <w:p>
      <w:pPr>
        <w:spacing w:before="42"/>
        <w:ind w:left="623" w:right="0" w:firstLine="0"/>
        <w:jc w:val="left"/>
        <w:rPr>
          <w:rFonts w:ascii="宋体" w:eastAsia="宋体" w:hAnsi="宋体" w:cs="宋体"/>
          <w:sz w:val="32"/>
          <w:szCs w:val="32"/>
        </w:rPr>
      </w:pPr>
      <w:r>
        <w:rPr>
          <w:rFonts w:ascii="宋体" w:eastAsia="宋体" w:hAnsi="宋体" w:cs="宋体"/>
          <w:b/>
          <w:bCs/>
          <w:spacing w:val="2"/>
          <w:sz w:val="32"/>
          <w:szCs w:val="32"/>
        </w:rPr>
        <w:t>（</w:t>
      </w:r>
      <w:r>
        <w:rPr>
          <w:rFonts w:ascii="宋体" w:eastAsia="宋体" w:hAnsi="宋体" w:cs="宋体" w:hint="eastAsia"/>
          <w:b/>
          <w:bCs/>
          <w:spacing w:val="2"/>
          <w:sz w:val="32"/>
          <w:szCs w:val="32"/>
          <w:lang w:val="en-US" w:eastAsia="zh-CN"/>
        </w:rPr>
        <w:t>二</w:t>
      </w:r>
      <w:r>
        <w:rPr>
          <w:rFonts w:ascii="宋体" w:eastAsia="宋体" w:hAnsi="宋体" w:cs="宋体"/>
          <w:b/>
          <w:bCs/>
          <w:spacing w:val="2"/>
          <w:sz w:val="32"/>
          <w:szCs w:val="32"/>
        </w:rPr>
        <w:t>）基础设施清单</w:t>
      </w:r>
      <w:r>
        <w:rPr>
          <w:rFonts w:ascii="宋体" w:eastAsia="宋体" w:hAnsi="宋体" w:cs="宋体"/>
          <w:b/>
          <w:bCs/>
          <w:spacing w:val="-77"/>
          <w:sz w:val="32"/>
          <w:szCs w:val="32"/>
        </w:rPr>
        <w:t xml:space="preserve"> </w:t>
      </w:r>
      <w:r>
        <w:rPr>
          <w:rFonts w:ascii="宋体" w:eastAsia="宋体" w:hAnsi="宋体" w:cs="宋体"/>
          <w:b/>
          <w:bCs/>
          <w:spacing w:val="3"/>
          <w:sz w:val="32"/>
          <w:szCs w:val="32"/>
        </w:rPr>
        <w:t>.................................</w:t>
      </w:r>
      <w:r>
        <w:rPr>
          <w:rFonts w:ascii="宋体" w:eastAsia="宋体" w:hAnsi="宋体" w:cs="宋体"/>
          <w:b/>
          <w:bCs/>
          <w:spacing w:val="-53"/>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5</w:t>
      </w:r>
      <w:r>
        <w:rPr>
          <w:rFonts w:ascii="宋体" w:eastAsia="宋体" w:hAnsi="宋体" w:cs="宋体"/>
          <w:b/>
          <w:bCs/>
          <w:sz w:val="32"/>
          <w:szCs w:val="32"/>
        </w:rPr>
        <w:t xml:space="preserve"> </w:t>
      </w:r>
    </w:p>
    <w:p>
      <w:pPr>
        <w:spacing w:before="39"/>
        <w:ind w:left="1043" w:right="0" w:firstLine="0"/>
        <w:jc w:val="left"/>
        <w:rPr>
          <w:rFonts w:ascii="宋体" w:eastAsia="宋体" w:hAnsi="宋体" w:cs="宋体"/>
          <w:sz w:val="32"/>
          <w:szCs w:val="32"/>
        </w:rPr>
      </w:pPr>
      <w:r>
        <w:rPr>
          <w:rFonts w:ascii="宋体" w:eastAsia="宋体" w:hAnsi="宋体" w:cs="宋体"/>
          <w:b/>
          <w:bCs/>
          <w:sz w:val="32"/>
          <w:szCs w:val="32"/>
        </w:rPr>
        <w:t>1．场地设备设施</w:t>
      </w:r>
      <w:r>
        <w:rPr>
          <w:rFonts w:ascii="宋体" w:eastAsia="宋体" w:hAnsi="宋体" w:cs="宋体"/>
          <w:b/>
          <w:bCs/>
          <w:spacing w:val="-151"/>
          <w:sz w:val="32"/>
          <w:szCs w:val="32"/>
        </w:rPr>
        <w:t xml:space="preserve"> </w:t>
      </w:r>
      <w:r>
        <w:rPr>
          <w:rFonts w:ascii="宋体" w:eastAsia="宋体" w:hAnsi="宋体" w:cs="宋体"/>
          <w:b/>
          <w:bCs/>
          <w:spacing w:val="3"/>
          <w:sz w:val="32"/>
          <w:szCs w:val="32"/>
        </w:rPr>
        <w:t>..................................</w:t>
      </w:r>
      <w:r>
        <w:rPr>
          <w:rFonts w:ascii="宋体" w:eastAsia="宋体" w:hAnsi="宋体" w:cs="宋体"/>
          <w:b/>
          <w:bCs/>
          <w:spacing w:val="-65"/>
          <w:sz w:val="32"/>
          <w:szCs w:val="32"/>
        </w:rPr>
        <w:t xml:space="preserve"> </w:t>
      </w:r>
      <w:r>
        <w:rPr>
          <w:rFonts w:ascii="宋体" w:eastAsia="宋体" w:hAnsi="宋体" w:cs="宋体"/>
          <w:b/>
          <w:bCs/>
          <w:sz w:val="32"/>
          <w:szCs w:val="32"/>
        </w:rPr>
        <w:t>2</w:t>
      </w:r>
      <w:r>
        <w:rPr>
          <w:rFonts w:ascii="宋体" w:eastAsia="宋体" w:hAnsi="宋体" w:cs="宋体" w:hint="eastAsia"/>
          <w:b/>
          <w:bCs/>
          <w:sz w:val="32"/>
          <w:szCs w:val="32"/>
          <w:lang w:val="en-US" w:eastAsia="zh-CN"/>
        </w:rPr>
        <w:t>5</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 xml:space="preserve">2．材料 </w:t>
      </w:r>
      <w:r>
        <w:rPr>
          <w:rFonts w:ascii="宋体" w:eastAsia="宋体" w:hAnsi="宋体" w:cs="宋体"/>
          <w:b/>
          <w:bCs/>
          <w:spacing w:val="3"/>
          <w:sz w:val="32"/>
          <w:szCs w:val="32"/>
        </w:rPr>
        <w:t>.........................................</w:t>
      </w:r>
      <w:r>
        <w:rPr>
          <w:rFonts w:ascii="宋体" w:eastAsia="宋体" w:hAnsi="宋体" w:cs="宋体"/>
          <w:b/>
          <w:bCs/>
          <w:spacing w:val="-85"/>
          <w:sz w:val="32"/>
          <w:szCs w:val="32"/>
        </w:rPr>
        <w:t xml:space="preserve"> </w:t>
      </w:r>
      <w:r>
        <w:rPr>
          <w:rFonts w:ascii="宋体" w:eastAsia="宋体" w:hAnsi="宋体" w:cs="宋体" w:hint="eastAsia"/>
          <w:b/>
          <w:bCs/>
          <w:sz w:val="32"/>
          <w:szCs w:val="32"/>
          <w:lang w:val="en-US" w:eastAsia="zh-CN"/>
        </w:rPr>
        <w:t>27</w:t>
      </w:r>
      <w:r>
        <w:rPr>
          <w:rFonts w:ascii="宋体" w:eastAsia="宋体" w:hAnsi="宋体" w:cs="宋体"/>
          <w:b/>
          <w:bCs/>
          <w:sz w:val="32"/>
          <w:szCs w:val="32"/>
        </w:rPr>
        <w:t xml:space="preserve"> </w:t>
      </w:r>
    </w:p>
    <w:p>
      <w:pPr>
        <w:spacing w:before="42"/>
        <w:ind w:left="1043" w:right="0" w:firstLine="0"/>
        <w:jc w:val="left"/>
        <w:rPr>
          <w:rFonts w:ascii="宋体" w:eastAsia="宋体" w:hAnsi="宋体" w:cs="宋体"/>
          <w:sz w:val="32"/>
          <w:szCs w:val="32"/>
        </w:rPr>
      </w:pPr>
      <w:r>
        <w:rPr>
          <w:rFonts w:ascii="宋体" w:eastAsia="宋体" w:hAnsi="宋体" w:cs="宋体"/>
          <w:b/>
          <w:bCs/>
          <w:sz w:val="32"/>
          <w:szCs w:val="32"/>
        </w:rPr>
        <w:t>3．选手自带设备和工具说明</w:t>
      </w:r>
      <w:r>
        <w:rPr>
          <w:rFonts w:ascii="宋体" w:eastAsia="宋体" w:hAnsi="宋体" w:cs="宋体"/>
          <w:b/>
          <w:bCs/>
          <w:spacing w:val="-129"/>
          <w:sz w:val="32"/>
          <w:szCs w:val="32"/>
        </w:rPr>
        <w:t xml:space="preserve"> </w:t>
      </w:r>
      <w:r>
        <w:rPr>
          <w:rFonts w:ascii="宋体" w:eastAsia="宋体" w:hAnsi="宋体" w:cs="宋体"/>
          <w:b/>
          <w:bCs/>
          <w:spacing w:val="3"/>
          <w:sz w:val="32"/>
          <w:szCs w:val="32"/>
        </w:rPr>
        <w:t>........................</w:t>
      </w:r>
      <w:r>
        <w:rPr>
          <w:rFonts w:ascii="宋体" w:eastAsia="宋体" w:hAnsi="宋体" w:cs="宋体"/>
          <w:b/>
          <w:bCs/>
          <w:spacing w:val="-46"/>
          <w:sz w:val="32"/>
          <w:szCs w:val="32"/>
        </w:rPr>
        <w:t xml:space="preserve"> </w:t>
      </w:r>
      <w:r>
        <w:rPr>
          <w:rFonts w:ascii="宋体" w:eastAsia="宋体" w:hAnsi="宋体" w:cs="宋体" w:hint="eastAsia"/>
          <w:b/>
          <w:bCs/>
          <w:sz w:val="32"/>
          <w:szCs w:val="32"/>
          <w:lang w:val="en-US" w:eastAsia="zh-CN"/>
        </w:rPr>
        <w:t>28</w:t>
      </w:r>
      <w:r>
        <w:rPr>
          <w:rFonts w:ascii="宋体" w:eastAsia="宋体" w:hAnsi="宋体" w:cs="宋体"/>
          <w:b/>
          <w:bCs/>
          <w:sz w:val="32"/>
          <w:szCs w:val="32"/>
        </w:rPr>
        <w:t xml:space="preserve"> </w:t>
      </w:r>
    </w:p>
    <w:p>
      <w:pPr>
        <w:spacing w:before="39"/>
        <w:ind w:left="1043" w:right="0" w:firstLine="0"/>
        <w:jc w:val="left"/>
        <w:rPr>
          <w:rFonts w:ascii="宋体" w:eastAsia="宋体" w:hAnsi="宋体" w:cs="宋体"/>
          <w:sz w:val="32"/>
          <w:szCs w:val="32"/>
        </w:rPr>
      </w:pPr>
      <w:r>
        <w:rPr>
          <w:rFonts w:ascii="宋体" w:eastAsia="宋体" w:hAnsi="宋体" w:cs="宋体"/>
          <w:b/>
          <w:bCs/>
          <w:sz w:val="32"/>
          <w:szCs w:val="32"/>
        </w:rPr>
        <w:t>4．裁判员使用的设备和工具</w:t>
      </w:r>
      <w:r>
        <w:rPr>
          <w:rFonts w:ascii="宋体" w:eastAsia="宋体" w:hAnsi="宋体" w:cs="宋体"/>
          <w:b/>
          <w:bCs/>
          <w:spacing w:val="-129"/>
          <w:sz w:val="32"/>
          <w:szCs w:val="32"/>
        </w:rPr>
        <w:t xml:space="preserve"> </w:t>
      </w:r>
      <w:r>
        <w:rPr>
          <w:rFonts w:ascii="宋体" w:eastAsia="宋体" w:hAnsi="宋体" w:cs="宋体"/>
          <w:b/>
          <w:bCs/>
          <w:spacing w:val="3"/>
          <w:sz w:val="32"/>
          <w:szCs w:val="32"/>
        </w:rPr>
        <w:t>........................</w:t>
      </w:r>
      <w:r>
        <w:rPr>
          <w:rFonts w:ascii="宋体" w:eastAsia="宋体" w:hAnsi="宋体" w:cs="宋体"/>
          <w:b/>
          <w:bCs/>
          <w:spacing w:val="-46"/>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0</w:t>
      </w:r>
      <w:r>
        <w:rPr>
          <w:rFonts w:ascii="宋体" w:eastAsia="宋体" w:hAnsi="宋体" w:cs="宋体"/>
          <w:b/>
          <w:bCs/>
          <w:sz w:val="32"/>
          <w:szCs w:val="32"/>
        </w:rPr>
        <w:t xml:space="preserve"> </w:t>
      </w:r>
    </w:p>
    <w:p>
      <w:pPr>
        <w:spacing w:before="42"/>
        <w:ind w:left="203" w:right="0" w:firstLine="0"/>
        <w:jc w:val="left"/>
        <w:rPr>
          <w:rFonts w:ascii="宋体" w:eastAsia="宋体" w:hAnsi="宋体" w:cs="宋体"/>
          <w:sz w:val="32"/>
          <w:szCs w:val="32"/>
        </w:rPr>
      </w:pPr>
      <w:r>
        <w:rPr>
          <w:rFonts w:ascii="宋体" w:eastAsia="宋体" w:hAnsi="宋体" w:cs="宋体"/>
          <w:b/>
          <w:bCs/>
          <w:sz w:val="32"/>
          <w:szCs w:val="32"/>
        </w:rPr>
        <w:t>五、健康安全和绿色环保</w:t>
      </w:r>
      <w:r>
        <w:rPr>
          <w:rFonts w:ascii="宋体" w:eastAsia="宋体" w:hAnsi="宋体" w:cs="宋体"/>
          <w:b/>
          <w:bCs/>
          <w:spacing w:val="-118"/>
          <w:sz w:val="32"/>
          <w:szCs w:val="32"/>
        </w:rPr>
        <w:t xml:space="preserve"> </w:t>
      </w:r>
      <w:r>
        <w:rPr>
          <w:rFonts w:ascii="宋体" w:eastAsia="宋体" w:hAnsi="宋体" w:cs="宋体"/>
          <w:b/>
          <w:bCs/>
          <w:spacing w:val="3"/>
          <w:sz w:val="32"/>
          <w:szCs w:val="32"/>
        </w:rPr>
        <w:t>................................</w:t>
      </w:r>
      <w:r>
        <w:rPr>
          <w:rFonts w:ascii="宋体" w:eastAsia="宋体" w:hAnsi="宋体" w:cs="宋体"/>
          <w:b/>
          <w:bCs/>
          <w:spacing w:val="-52"/>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2</w:t>
      </w:r>
      <w:r>
        <w:rPr>
          <w:rFonts w:ascii="宋体" w:eastAsia="宋体" w:hAnsi="宋体" w:cs="宋体"/>
          <w:b/>
          <w:bCs/>
          <w:sz w:val="32"/>
          <w:szCs w:val="32"/>
        </w:rPr>
        <w:t xml:space="preserve">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（一）安全责任</w:t>
      </w:r>
      <w:r>
        <w:rPr>
          <w:rFonts w:ascii="宋体" w:eastAsia="宋体" w:hAnsi="宋体" w:cs="宋体"/>
          <w:b/>
          <w:bCs/>
          <w:spacing w:val="-81"/>
          <w:sz w:val="32"/>
          <w:szCs w:val="32"/>
        </w:rPr>
        <w:t xml:space="preserve"> </w:t>
      </w:r>
      <w:r>
        <w:rPr>
          <w:rFonts w:ascii="宋体" w:eastAsia="宋体" w:hAnsi="宋体" w:cs="宋体"/>
          <w:b/>
          <w:bCs/>
          <w:spacing w:val="3"/>
          <w:sz w:val="32"/>
          <w:szCs w:val="32"/>
        </w:rPr>
        <w:t>.....................................</w:t>
      </w:r>
      <w:r>
        <w:rPr>
          <w:rFonts w:ascii="宋体" w:eastAsia="宋体" w:hAnsi="宋体" w:cs="宋体"/>
          <w:b/>
          <w:bCs/>
          <w:spacing w:val="-49"/>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2</w:t>
      </w:r>
      <w:r>
        <w:rPr>
          <w:rFonts w:ascii="宋体" w:eastAsia="宋体" w:hAnsi="宋体" w:cs="宋体"/>
          <w:b/>
          <w:bCs/>
          <w:sz w:val="32"/>
          <w:szCs w:val="32"/>
        </w:rPr>
        <w:t xml:space="preserve"> </w:t>
      </w:r>
    </w:p>
    <w:p>
      <w:pPr>
        <w:spacing w:before="39"/>
        <w:ind w:left="623" w:right="0" w:firstLine="0"/>
        <w:jc w:val="left"/>
        <w:rPr>
          <w:rFonts w:ascii="宋体" w:eastAsia="宋体" w:hAnsi="宋体" w:cs="宋体"/>
          <w:sz w:val="32"/>
          <w:szCs w:val="32"/>
        </w:rPr>
      </w:pPr>
      <w:r>
        <w:rPr>
          <w:rFonts w:ascii="宋体" w:eastAsia="宋体" w:hAnsi="宋体" w:cs="宋体"/>
          <w:b/>
          <w:bCs/>
          <w:sz w:val="32"/>
          <w:szCs w:val="32"/>
        </w:rPr>
        <w:t xml:space="preserve">（二）选手安全防护要求 </w:t>
      </w:r>
      <w:r>
        <w:rPr>
          <w:rFonts w:ascii="宋体" w:eastAsia="宋体" w:hAnsi="宋体" w:cs="宋体"/>
          <w:b/>
          <w:bCs/>
          <w:spacing w:val="3"/>
          <w:sz w:val="32"/>
          <w:szCs w:val="32"/>
        </w:rPr>
        <w:t>.............................</w:t>
      </w:r>
      <w:r>
        <w:rPr>
          <w:rFonts w:ascii="宋体" w:eastAsia="宋体" w:hAnsi="宋体" w:cs="宋体"/>
          <w:b/>
          <w:bCs/>
          <w:spacing w:val="-95"/>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2</w:t>
      </w:r>
      <w:r>
        <w:rPr>
          <w:rFonts w:ascii="宋体" w:eastAsia="宋体" w:hAnsi="宋体" w:cs="宋体"/>
          <w:b/>
          <w:bCs/>
          <w:sz w:val="32"/>
          <w:szCs w:val="32"/>
        </w:rPr>
        <w:t xml:space="preserve"> </w:t>
      </w:r>
    </w:p>
    <w:p>
      <w:pPr>
        <w:spacing w:before="42"/>
        <w:ind w:left="623" w:right="0" w:firstLine="0"/>
        <w:jc w:val="left"/>
        <w:rPr>
          <w:rFonts w:ascii="宋体" w:eastAsia="宋体" w:hAnsi="宋体" w:cs="宋体"/>
          <w:sz w:val="32"/>
          <w:szCs w:val="32"/>
        </w:rPr>
      </w:pPr>
      <w:r>
        <w:rPr>
          <w:rFonts w:ascii="宋体" w:eastAsia="宋体" w:hAnsi="宋体" w:cs="宋体"/>
          <w:b/>
          <w:bCs/>
          <w:sz w:val="32"/>
          <w:szCs w:val="32"/>
        </w:rPr>
        <w:t xml:space="preserve">（三）有毒有害物品的管制 </w:t>
      </w:r>
      <w:r>
        <w:rPr>
          <w:rFonts w:ascii="宋体" w:eastAsia="宋体" w:hAnsi="宋体" w:cs="宋体"/>
          <w:b/>
          <w:bCs/>
          <w:spacing w:val="3"/>
          <w:sz w:val="32"/>
          <w:szCs w:val="32"/>
        </w:rPr>
        <w:t>...........................</w:t>
      </w:r>
      <w:r>
        <w:rPr>
          <w:rFonts w:ascii="宋体" w:eastAsia="宋体" w:hAnsi="宋体" w:cs="宋体"/>
          <w:b/>
          <w:bCs/>
          <w:spacing w:val="-88"/>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3</w:t>
      </w:r>
      <w:r>
        <w:rPr>
          <w:rFonts w:ascii="宋体" w:eastAsia="宋体" w:hAnsi="宋体" w:cs="宋体"/>
          <w:b/>
          <w:bCs/>
          <w:sz w:val="32"/>
          <w:szCs w:val="32"/>
        </w:rPr>
        <w:t xml:space="preserve"> </w:t>
      </w:r>
    </w:p>
    <w:p>
      <w:pPr>
        <w:spacing w:before="42"/>
        <w:ind w:left="623" w:right="0" w:firstLine="0"/>
        <w:jc w:val="left"/>
        <w:rPr>
          <w:rFonts w:ascii="宋体" w:eastAsia="宋体" w:hAnsi="宋体" w:cs="宋体"/>
          <w:sz w:val="32"/>
          <w:szCs w:val="32"/>
        </w:rPr>
      </w:pPr>
      <w:r>
        <w:rPr>
          <w:rFonts w:ascii="宋体" w:eastAsia="宋体" w:hAnsi="宋体" w:cs="宋体"/>
          <w:b/>
          <w:bCs/>
          <w:spacing w:val="2"/>
          <w:sz w:val="32"/>
          <w:szCs w:val="32"/>
        </w:rPr>
        <w:t>（四）赛事安全要求</w:t>
      </w:r>
      <w:r>
        <w:rPr>
          <w:rFonts w:ascii="宋体" w:eastAsia="宋体" w:hAnsi="宋体" w:cs="宋体"/>
          <w:b/>
          <w:bCs/>
          <w:spacing w:val="-77"/>
          <w:sz w:val="32"/>
          <w:szCs w:val="32"/>
        </w:rPr>
        <w:t xml:space="preserve"> </w:t>
      </w:r>
      <w:r>
        <w:rPr>
          <w:rFonts w:ascii="宋体" w:eastAsia="宋体" w:hAnsi="宋体" w:cs="宋体"/>
          <w:b/>
          <w:bCs/>
          <w:spacing w:val="3"/>
          <w:sz w:val="32"/>
          <w:szCs w:val="32"/>
        </w:rPr>
        <w:t>.................................</w:t>
      </w:r>
      <w:r>
        <w:rPr>
          <w:rFonts w:ascii="宋体" w:eastAsia="宋体" w:hAnsi="宋体" w:cs="宋体"/>
          <w:b/>
          <w:bCs/>
          <w:spacing w:val="-53"/>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3</w:t>
      </w:r>
      <w:r>
        <w:rPr>
          <w:rFonts w:ascii="宋体" w:eastAsia="宋体" w:hAnsi="宋体" w:cs="宋体"/>
          <w:b/>
          <w:bCs/>
          <w:sz w:val="32"/>
          <w:szCs w:val="32"/>
        </w:rPr>
        <w:t xml:space="preserve"> </w:t>
      </w:r>
    </w:p>
    <w:p>
      <w:pPr>
        <w:spacing w:before="39"/>
        <w:ind w:left="623" w:right="0" w:firstLine="0"/>
        <w:jc w:val="left"/>
        <w:rPr>
          <w:rFonts w:ascii="宋体" w:eastAsia="宋体" w:hAnsi="宋体" w:cs="宋体"/>
          <w:sz w:val="32"/>
          <w:szCs w:val="32"/>
        </w:rPr>
      </w:pPr>
      <w:r>
        <w:rPr>
          <w:rFonts w:ascii="宋体" w:eastAsia="宋体" w:hAnsi="宋体" w:cs="宋体"/>
          <w:b/>
          <w:bCs/>
          <w:sz w:val="32"/>
          <w:szCs w:val="32"/>
        </w:rPr>
        <w:t>（五）环境保护</w:t>
      </w:r>
      <w:r>
        <w:rPr>
          <w:rFonts w:ascii="宋体" w:eastAsia="宋体" w:hAnsi="宋体" w:cs="宋体"/>
          <w:b/>
          <w:bCs/>
          <w:spacing w:val="-81"/>
          <w:sz w:val="32"/>
          <w:szCs w:val="32"/>
        </w:rPr>
        <w:t xml:space="preserve"> </w:t>
      </w:r>
      <w:r>
        <w:rPr>
          <w:rFonts w:ascii="宋体" w:eastAsia="宋体" w:hAnsi="宋体" w:cs="宋体"/>
          <w:b/>
          <w:bCs/>
          <w:spacing w:val="3"/>
          <w:sz w:val="32"/>
          <w:szCs w:val="32"/>
        </w:rPr>
        <w:t>.....................................</w:t>
      </w:r>
      <w:r>
        <w:rPr>
          <w:rFonts w:ascii="宋体" w:eastAsia="宋体" w:hAnsi="宋体" w:cs="宋体"/>
          <w:b/>
          <w:bCs/>
          <w:spacing w:val="-49"/>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3</w:t>
      </w:r>
      <w:r>
        <w:rPr>
          <w:rFonts w:ascii="宋体" w:eastAsia="宋体" w:hAnsi="宋体" w:cs="宋体"/>
          <w:b/>
          <w:bCs/>
          <w:sz w:val="32"/>
          <w:szCs w:val="32"/>
        </w:rPr>
        <w:t xml:space="preserve"> </w:t>
      </w:r>
    </w:p>
    <w:p>
      <w:pPr>
        <w:spacing w:before="42" w:line="264" w:lineRule="auto"/>
        <w:ind w:left="203" w:right="0" w:firstLine="0"/>
        <w:jc w:val="left"/>
        <w:rPr>
          <w:rFonts w:ascii="宋体" w:eastAsia="宋体" w:hAnsi="宋体" w:cs="宋体"/>
          <w:sz w:val="32"/>
          <w:szCs w:val="32"/>
        </w:rPr>
      </w:pPr>
      <w:r>
        <w:rPr>
          <w:rFonts w:ascii="宋体" w:eastAsia="宋体" w:hAnsi="宋体" w:cs="宋体"/>
          <w:b/>
          <w:bCs/>
          <w:sz w:val="32"/>
          <w:szCs w:val="32"/>
        </w:rPr>
        <w:t>附录</w:t>
      </w:r>
      <w:r>
        <w:rPr>
          <w:rFonts w:ascii="宋体" w:eastAsia="宋体" w:hAnsi="宋体" w:cs="宋体"/>
          <w:b/>
          <w:bCs/>
          <w:spacing w:val="-83"/>
          <w:sz w:val="32"/>
          <w:szCs w:val="32"/>
        </w:rPr>
        <w:t xml:space="preserve"> </w:t>
      </w:r>
      <w:r>
        <w:rPr>
          <w:rFonts w:ascii="宋体" w:eastAsia="宋体" w:hAnsi="宋体" w:cs="宋体"/>
          <w:b/>
          <w:bCs/>
          <w:sz w:val="32"/>
          <w:szCs w:val="32"/>
        </w:rPr>
        <w:t>1</w:t>
      </w:r>
      <w:r>
        <w:rPr>
          <w:rFonts w:ascii="宋体" w:eastAsia="宋体" w:hAnsi="宋体" w:cs="宋体"/>
          <w:b/>
          <w:bCs/>
          <w:spacing w:val="150"/>
          <w:sz w:val="32"/>
          <w:szCs w:val="32"/>
        </w:rPr>
        <w:t xml:space="preserve"> </w:t>
      </w:r>
      <w:r>
        <w:rPr>
          <w:rFonts w:ascii="宋体" w:eastAsia="宋体" w:hAnsi="宋体" w:cs="宋体"/>
          <w:b/>
          <w:bCs/>
          <w:sz w:val="32"/>
          <w:szCs w:val="32"/>
        </w:rPr>
        <w:t>模块</w:t>
      </w:r>
      <w:r>
        <w:rPr>
          <w:rFonts w:ascii="宋体" w:eastAsia="宋体" w:hAnsi="宋体" w:cs="宋体"/>
          <w:b/>
          <w:bCs/>
          <w:spacing w:val="-83"/>
          <w:sz w:val="32"/>
          <w:szCs w:val="32"/>
        </w:rPr>
        <w:t xml:space="preserve"> </w:t>
      </w:r>
      <w:r>
        <w:rPr>
          <w:rFonts w:ascii="宋体" w:eastAsia="宋体" w:hAnsi="宋体" w:cs="宋体"/>
          <w:b/>
          <w:bCs/>
          <w:sz w:val="32"/>
          <w:szCs w:val="32"/>
        </w:rPr>
        <w:t>1</w:t>
      </w:r>
      <w:r>
        <w:rPr>
          <w:rFonts w:ascii="宋体" w:eastAsia="宋体" w:hAnsi="宋体" w:cs="宋体"/>
          <w:b/>
          <w:bCs/>
          <w:spacing w:val="-84"/>
          <w:sz w:val="32"/>
          <w:szCs w:val="32"/>
        </w:rPr>
        <w:t xml:space="preserve"> </w:t>
      </w:r>
      <w:r>
        <w:rPr>
          <w:rFonts w:ascii="宋体" w:eastAsia="宋体" w:hAnsi="宋体" w:cs="宋体"/>
          <w:b/>
          <w:bCs/>
          <w:sz w:val="32"/>
          <w:szCs w:val="32"/>
        </w:rPr>
        <w:t>低碳钢组合件焊接工艺选择清单</w:t>
      </w:r>
      <w:r>
        <w:rPr>
          <w:rFonts w:ascii="宋体" w:eastAsia="宋体" w:hAnsi="宋体" w:cs="宋体"/>
          <w:b/>
          <w:bCs/>
          <w:spacing w:val="-137"/>
          <w:sz w:val="32"/>
          <w:szCs w:val="32"/>
        </w:rPr>
        <w:t xml:space="preserve"> </w:t>
      </w:r>
      <w:r>
        <w:rPr>
          <w:rFonts w:ascii="宋体" w:eastAsia="宋体" w:hAnsi="宋体" w:cs="宋体"/>
          <w:b/>
          <w:bCs/>
          <w:spacing w:val="3"/>
          <w:sz w:val="32"/>
          <w:szCs w:val="32"/>
        </w:rPr>
        <w:t>.............</w:t>
      </w:r>
      <w:r>
        <w:rPr>
          <w:rFonts w:ascii="宋体" w:eastAsia="宋体" w:hAnsi="宋体" w:cs="宋体"/>
          <w:b/>
          <w:bCs/>
          <w:spacing w:val="-16"/>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4</w:t>
      </w:r>
      <w:r>
        <w:rPr>
          <w:rFonts w:ascii="宋体" w:eastAsia="宋体" w:hAnsi="宋体" w:cs="宋体"/>
          <w:b/>
          <w:bCs/>
          <w:w w:val="98"/>
          <w:sz w:val="32"/>
          <w:szCs w:val="32"/>
        </w:rPr>
        <w:t xml:space="preserve"> </w:t>
      </w:r>
      <w:r>
        <w:rPr>
          <w:rFonts w:ascii="宋体" w:eastAsia="宋体" w:hAnsi="宋体" w:cs="宋体"/>
          <w:b/>
          <w:bCs/>
          <w:sz w:val="32"/>
          <w:szCs w:val="32"/>
        </w:rPr>
        <w:t xml:space="preserve">附录 2 个人防护要求 </w:t>
      </w:r>
      <w:r>
        <w:rPr>
          <w:rFonts w:ascii="宋体" w:eastAsia="宋体" w:hAnsi="宋体" w:cs="宋体"/>
          <w:b/>
          <w:bCs/>
          <w:spacing w:val="3"/>
          <w:sz w:val="32"/>
          <w:szCs w:val="32"/>
        </w:rPr>
        <w:t>..................................</w:t>
      </w:r>
      <w:r>
        <w:rPr>
          <w:rFonts w:ascii="宋体" w:eastAsia="宋体" w:hAnsi="宋体" w:cs="宋体"/>
          <w:b/>
          <w:bCs/>
          <w:spacing w:val="-21"/>
          <w:sz w:val="32"/>
          <w:szCs w:val="32"/>
        </w:rPr>
        <w:t xml:space="preserve"> </w:t>
      </w:r>
      <w:r>
        <w:rPr>
          <w:rFonts w:ascii="宋体" w:eastAsia="宋体" w:hAnsi="宋体" w:cs="宋体"/>
          <w:b/>
          <w:bCs/>
          <w:sz w:val="32"/>
          <w:szCs w:val="32"/>
        </w:rPr>
        <w:t>3</w:t>
      </w:r>
      <w:r>
        <w:rPr>
          <w:rFonts w:ascii="宋体" w:eastAsia="宋体" w:hAnsi="宋体" w:cs="宋体" w:hint="eastAsia"/>
          <w:b/>
          <w:bCs/>
          <w:sz w:val="32"/>
          <w:szCs w:val="32"/>
          <w:lang w:val="en-US" w:eastAsia="zh-CN"/>
        </w:rPr>
        <w:t>5</w:t>
      </w:r>
      <w:r>
        <w:rPr>
          <w:rFonts w:ascii="宋体" w:eastAsia="宋体" w:hAnsi="宋体" w:cs="宋体"/>
          <w:b/>
          <w:bCs/>
          <w:sz w:val="32"/>
          <w:szCs w:val="32"/>
        </w:rPr>
        <w:t xml:space="preserve"> </w:t>
      </w:r>
    </w:p>
    <w:p>
      <w:pPr>
        <w:spacing w:before="8"/>
        <w:ind w:left="203" w:right="0" w:firstLine="0"/>
        <w:jc w:val="left"/>
        <w:rPr>
          <w:rFonts w:ascii="宋体" w:eastAsia="宋体" w:hAnsi="宋体" w:cs="宋体"/>
          <w:sz w:val="32"/>
          <w:szCs w:val="32"/>
        </w:rPr>
      </w:pPr>
      <w:r>
        <w:rPr>
          <w:rFonts w:ascii="宋体" w:eastAsia="宋体" w:hAnsi="宋体" w:cs="宋体"/>
          <w:b/>
          <w:bCs/>
          <w:sz w:val="32"/>
          <w:szCs w:val="32"/>
        </w:rPr>
        <w:t xml:space="preserve">附录 3 评分概要 </w:t>
      </w:r>
      <w:r>
        <w:rPr>
          <w:rFonts w:ascii="宋体" w:eastAsia="宋体" w:hAnsi="宋体" w:cs="宋体"/>
          <w:b/>
          <w:bCs/>
          <w:spacing w:val="3"/>
          <w:sz w:val="32"/>
          <w:szCs w:val="32"/>
        </w:rPr>
        <w:t>......................................</w:t>
      </w:r>
      <w:r>
        <w:rPr>
          <w:rFonts w:ascii="宋体" w:eastAsia="宋体" w:hAnsi="宋体" w:cs="宋体"/>
          <w:b/>
          <w:bCs/>
          <w:spacing w:val="-38"/>
          <w:sz w:val="32"/>
          <w:szCs w:val="32"/>
        </w:rPr>
        <w:t xml:space="preserve"> </w:t>
      </w:r>
      <w:r>
        <w:rPr>
          <w:rFonts w:ascii="宋体" w:eastAsia="宋体" w:hAnsi="宋体" w:cs="宋体" w:hint="eastAsia"/>
          <w:b/>
          <w:bCs/>
          <w:sz w:val="32"/>
          <w:szCs w:val="32"/>
          <w:lang w:val="en-US" w:eastAsia="zh-CN"/>
        </w:rPr>
        <w:t>36</w:t>
      </w:r>
      <w:r>
        <w:rPr>
          <w:rFonts w:ascii="宋体" w:eastAsia="宋体" w:hAnsi="宋体" w:cs="宋体"/>
          <w:b/>
          <w:bCs/>
          <w:sz w:val="32"/>
          <w:szCs w:val="32"/>
        </w:rPr>
        <w:t xml:space="preserve"> </w:t>
      </w:r>
    </w:p>
    <w:p>
      <w:pPr>
        <w:spacing w:after="0"/>
        <w:jc w:val="left"/>
        <w:rPr>
          <w:rFonts w:ascii="宋体" w:eastAsia="宋体" w:hAnsi="宋体" w:cs="宋体"/>
          <w:sz w:val="32"/>
          <w:szCs w:val="32"/>
        </w:rPr>
        <w:sectPr>
          <w:headerReference w:type="default" r:id="rId7"/>
          <w:footerReference w:type="default" r:id="rId8"/>
          <w:pgSz w:w="11910" w:h="16850"/>
          <w:pgMar w:top="1240" w:right="1040" w:bottom="1040" w:left="1100" w:header="882" w:footer="567" w:gutter="0"/>
          <w:pgBorders>
            <w:top w:val="none" w:sz="0" w:space="0" w:color="auto"/>
            <w:left w:val="none" w:sz="0" w:space="0" w:color="auto"/>
            <w:bottom w:val="none" w:sz="0" w:space="0" w:color="auto"/>
            <w:right w:val="none" w:sz="0" w:space="0" w:color="auto"/>
          </w:pgBorders>
          <w:pgNumType w:start="3"/>
          <w:cols w:num="1" w:space="720"/>
        </w:sectPr>
      </w:pPr>
    </w:p>
    <w:p>
      <w:pPr>
        <w:spacing w:before="12" w:line="240" w:lineRule="auto"/>
        <w:rPr>
          <w:rFonts w:ascii="宋体" w:eastAsia="宋体" w:hAnsi="宋体" w:cs="宋体"/>
          <w:b/>
          <w:bCs/>
          <w:sz w:val="19"/>
          <w:szCs w:val="19"/>
        </w:rPr>
      </w:pPr>
    </w:p>
    <w:p>
      <w:pPr>
        <w:pStyle w:val="BodyText"/>
        <w:spacing w:before="0" w:line="321" w:lineRule="auto"/>
        <w:ind w:left="203" w:right="203" w:firstLine="662" w:leftChars="0" w:firstLineChars="207"/>
        <w:jc w:val="both"/>
      </w:pPr>
      <w:r>
        <w:t>本技术文件是对焊接项目技术规则和竞赛试题的框架性描述，正式比赛内容及要求以竞赛最终公布的赛题为准。</w:t>
      </w:r>
    </w:p>
    <w:p>
      <w:pPr>
        <w:pStyle w:val="Heading2"/>
        <w:spacing w:before="147" w:line="240" w:lineRule="auto"/>
        <w:ind w:right="0"/>
        <w:jc w:val="left"/>
        <w:rPr>
          <w:rFonts w:ascii="黑体" w:eastAsia="黑体" w:hAnsi="黑体" w:cs="黑体"/>
          <w:b w:val="0"/>
          <w:bCs w:val="0"/>
        </w:rPr>
      </w:pPr>
      <w:r>
        <w:rPr>
          <w:rFonts w:ascii="黑体" w:eastAsia="黑体" w:hAnsi="黑体" w:cs="黑体"/>
          <w:spacing w:val="2"/>
        </w:rPr>
        <w:t>一、技术描述</w:t>
      </w:r>
    </w:p>
    <w:p>
      <w:pPr>
        <w:spacing w:before="188"/>
        <w:ind w:left="846" w:right="0" w:firstLine="0"/>
        <w:jc w:val="left"/>
        <w:rPr>
          <w:rFonts w:ascii="楷体" w:eastAsia="楷体" w:hAnsi="楷体" w:cs="楷体"/>
          <w:sz w:val="32"/>
          <w:szCs w:val="32"/>
        </w:rPr>
      </w:pPr>
      <w:r>
        <w:rPr>
          <w:rFonts w:ascii="楷体" w:eastAsia="楷体" w:hAnsi="楷体" w:cs="楷体"/>
          <w:b/>
          <w:bCs/>
          <w:sz w:val="32"/>
          <w:szCs w:val="32"/>
        </w:rPr>
        <w:t>（一）项目概要</w:t>
      </w:r>
    </w:p>
    <w:p>
      <w:pPr>
        <w:pStyle w:val="BodyText"/>
        <w:spacing w:before="195" w:line="321" w:lineRule="auto"/>
        <w:ind w:right="199" w:firstLine="640"/>
        <w:jc w:val="both"/>
      </w:pPr>
      <w:r>
        <w:t>焊工是操作焊接设备，进行金属工件焊接的人员，主要从事黑色金属、有色金属等材料产品与工程的焊接制造与安装。为了达到质量要求，焊工必须能够读懂焊接图纸、焊接标准和标记符号。焊工还应了解材料的特性并掌握所要求的焊接方法。</w:t>
      </w:r>
    </w:p>
    <w:p>
      <w:pPr>
        <w:pStyle w:val="BodyText"/>
        <w:spacing w:line="321" w:lineRule="auto"/>
        <w:ind w:right="203" w:firstLine="640"/>
        <w:jc w:val="both"/>
      </w:pPr>
      <w:r>
        <w:t>焊工应掌握焊接作业安全和个人职业健康防护知识，并严格遵守安全和个人健康防护相关规定。</w:t>
      </w:r>
    </w:p>
    <w:p>
      <w:pPr>
        <w:spacing w:before="99"/>
        <w:ind w:left="844" w:right="0" w:firstLine="0"/>
        <w:jc w:val="left"/>
        <w:rPr>
          <w:rFonts w:ascii="楷体" w:eastAsia="楷体" w:hAnsi="楷体" w:cs="楷体"/>
          <w:sz w:val="32"/>
          <w:szCs w:val="32"/>
        </w:rPr>
      </w:pPr>
      <w:r>
        <w:rPr>
          <w:rFonts w:ascii="楷体" w:eastAsia="楷体" w:hAnsi="楷体" w:cs="楷体"/>
          <w:b/>
          <w:bCs/>
          <w:sz w:val="32"/>
          <w:szCs w:val="32"/>
        </w:rPr>
        <w:t>（二）基本知识与能力要求</w:t>
      </w:r>
    </w:p>
    <w:p>
      <w:pPr>
        <w:pStyle w:val="BodyText"/>
        <w:spacing w:before="193" w:line="321" w:lineRule="auto"/>
        <w:ind w:right="200" w:firstLine="640"/>
        <w:jc w:val="both"/>
      </w:pPr>
      <w:r>
        <w:t>竞赛以国家职业技能标准焊工（</w:t>
      </w:r>
      <w:r>
        <w:rPr>
          <w:rFonts w:ascii="仿宋" w:eastAsia="仿宋" w:hAnsi="仿宋" w:cs="仿宋"/>
        </w:rPr>
        <w:t>6-18-02-04</w:t>
      </w:r>
      <w:r>
        <w:t>）职业电焊工工种三级（高级工）应知应会为标准，参赛选手应掌握焊接相关的理论知识，但本次比赛不单独进行理论知识考试，相关的理论知识与要求将通过实际操作比赛来考核。选手应理解掌握下列知识和技能：</w:t>
      </w:r>
    </w:p>
    <w:p>
      <w:pPr>
        <w:spacing w:before="0" w:line="240" w:lineRule="auto"/>
        <w:rPr>
          <w:rFonts w:ascii="仿宋" w:eastAsia="仿宋" w:hAnsi="仿宋" w:cs="仿宋"/>
          <w:sz w:val="6"/>
          <w:szCs w:val="6"/>
        </w:rPr>
      </w:pPr>
    </w:p>
    <w:tbl>
      <w:tblPr>
        <w:tblStyle w:val="TableNormal"/>
        <w:tblW w:w="8928" w:type="dxa"/>
        <w:tblInd w:w="386" w:type="dxa"/>
        <w:tblLayout w:type="fixed"/>
        <w:tblCellMar>
          <w:top w:w="0" w:type="dxa"/>
          <w:left w:w="0" w:type="dxa"/>
          <w:bottom w:w="0" w:type="dxa"/>
          <w:right w:w="0" w:type="dxa"/>
        </w:tblCellMar>
      </w:tblPr>
      <w:tblGrid>
        <w:gridCol w:w="502"/>
        <w:gridCol w:w="7293"/>
        <w:gridCol w:w="1133"/>
      </w:tblGrid>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1</w:t>
            </w: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焊接作业健康安全知识</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2729"/>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p>
            <w:pPr>
              <w:pStyle w:val="TableParagraph"/>
              <w:spacing w:before="77"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焊接行业相关的健康、安全、防护和卫生的标准和法规；</w:t>
            </w:r>
          </w:p>
          <w:p>
            <w:pPr>
              <w:pStyle w:val="TableParagraph"/>
              <w:spacing w:before="68" w:line="240" w:lineRule="auto"/>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在各种环境下个人防护装备的防护范围、使用和维护；</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特殊作业或危险作业时如何选择和使用安全设备；</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安全环保，文明生产；</w:t>
            </w:r>
          </w:p>
          <w:p>
            <w:pPr>
              <w:pStyle w:val="TableParagraph"/>
              <w:spacing w:before="67" w:line="240" w:lineRule="auto"/>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电工基础知识；</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6)</w:t>
            </w:r>
            <w:r>
              <w:rPr>
                <w:rFonts w:ascii="仿宋" w:eastAsia="仿宋" w:hAnsi="仿宋" w:cs="仿宋"/>
                <w:spacing w:val="60"/>
                <w:sz w:val="24"/>
                <w:szCs w:val="24"/>
              </w:rPr>
              <w:t xml:space="preserve"> </w:t>
            </w:r>
            <w:r>
              <w:rPr>
                <w:rFonts w:ascii="仿宋" w:eastAsia="仿宋" w:hAnsi="仿宋" w:cs="仿宋"/>
                <w:sz w:val="24"/>
                <w:szCs w:val="24"/>
              </w:rPr>
              <w:t>消防相关知识。</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仿宋" w:eastAsia="仿宋" w:hAnsi="仿宋" w:cs="仿宋"/>
                <w:sz w:val="24"/>
                <w:szCs w:val="24"/>
              </w:rPr>
            </w:pPr>
          </w:p>
          <w:p>
            <w:pPr>
              <w:pStyle w:val="TableParagraph"/>
              <w:spacing w:line="240" w:lineRule="auto"/>
              <w:ind w:right="0"/>
              <w:jc w:val="left"/>
              <w:rPr>
                <w:rFonts w:ascii="仿宋" w:eastAsia="仿宋" w:hAnsi="仿宋" w:cs="仿宋"/>
                <w:sz w:val="24"/>
                <w:szCs w:val="24"/>
              </w:rPr>
            </w:pPr>
          </w:p>
          <w:p>
            <w:pPr>
              <w:pStyle w:val="TableParagraph"/>
              <w:spacing w:line="240" w:lineRule="auto"/>
              <w:ind w:right="0"/>
              <w:jc w:val="left"/>
              <w:rPr>
                <w:rFonts w:ascii="仿宋" w:eastAsia="仿宋" w:hAnsi="仿宋" w:cs="仿宋"/>
                <w:sz w:val="24"/>
                <w:szCs w:val="24"/>
              </w:rPr>
            </w:pPr>
          </w:p>
          <w:p>
            <w:pPr>
              <w:pStyle w:val="TableParagraph"/>
              <w:spacing w:line="240" w:lineRule="auto"/>
              <w:ind w:right="0"/>
              <w:jc w:val="left"/>
              <w:rPr>
                <w:rFonts w:ascii="仿宋" w:eastAsia="仿宋" w:hAnsi="仿宋" w:cs="仿宋"/>
                <w:sz w:val="24"/>
                <w:szCs w:val="24"/>
              </w:rPr>
            </w:pPr>
          </w:p>
          <w:p>
            <w:pPr>
              <w:pStyle w:val="TableParagraph"/>
              <w:spacing w:line="240" w:lineRule="auto"/>
              <w:ind w:right="0"/>
              <w:jc w:val="left"/>
              <w:rPr>
                <w:rFonts w:ascii="仿宋" w:eastAsia="仿宋" w:hAnsi="仿宋" w:cs="仿宋"/>
                <w:sz w:val="24"/>
                <w:szCs w:val="24"/>
              </w:rPr>
            </w:pPr>
          </w:p>
          <w:p>
            <w:pPr>
              <w:pStyle w:val="TableParagraph"/>
              <w:spacing w:line="240" w:lineRule="auto"/>
              <w:ind w:right="0"/>
              <w:jc w:val="left"/>
              <w:rPr>
                <w:rFonts w:ascii="仿宋" w:eastAsia="仿宋" w:hAnsi="仿宋" w:cs="仿宋"/>
                <w:sz w:val="24"/>
                <w:szCs w:val="24"/>
              </w:rPr>
            </w:pPr>
          </w:p>
          <w:p>
            <w:pPr>
              <w:pStyle w:val="TableParagraph"/>
              <w:spacing w:before="5" w:line="240" w:lineRule="auto"/>
              <w:ind w:right="0"/>
              <w:jc w:val="left"/>
              <w:rPr>
                <w:rFonts w:ascii="仿宋" w:eastAsia="仿宋" w:hAnsi="仿宋" w:cs="仿宋"/>
                <w:sz w:val="20"/>
                <w:szCs w:val="20"/>
              </w:rPr>
            </w:pPr>
          </w:p>
          <w:p>
            <w:pPr>
              <w:pStyle w:val="TableParagraph"/>
              <w:spacing w:line="240" w:lineRule="auto"/>
              <w:ind w:right="0"/>
              <w:jc w:val="center"/>
              <w:rPr>
                <w:rFonts w:ascii="仿宋" w:eastAsia="仿宋" w:hAnsi="仿宋" w:cs="仿宋"/>
                <w:sz w:val="24"/>
                <w:szCs w:val="24"/>
              </w:rPr>
            </w:pPr>
            <w:r>
              <w:rPr>
                <w:rFonts w:ascii="仿宋"/>
                <w:b/>
                <w:sz w:val="24"/>
              </w:rPr>
              <w:t>10</w:t>
            </w:r>
          </w:p>
        </w:tc>
      </w:tr>
      <w:tr>
        <w:tblPrEx>
          <w:tblW w:w="8928" w:type="dxa"/>
          <w:tblInd w:w="386" w:type="dxa"/>
          <w:tblLayout w:type="fixed"/>
          <w:tblCellMar>
            <w:top w:w="0" w:type="dxa"/>
            <w:left w:w="0" w:type="dxa"/>
            <w:bottom w:w="0" w:type="dxa"/>
            <w:right w:w="0" w:type="dxa"/>
          </w:tblCellMar>
        </w:tblPrEx>
        <w:trPr>
          <w:trHeight w:hRule="exact" w:val="1971"/>
        </w:trPr>
        <w:tc>
          <w:tcPr>
            <w:tcW w:w="502" w:type="dxa"/>
            <w:vMerge/>
            <w:tcBorders>
              <w:left w:val="single" w:sz="4" w:space="0" w:color="000000"/>
              <w:bottom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75"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p>
            <w:pPr>
              <w:pStyle w:val="TableParagraph"/>
              <w:spacing w:before="77"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安全用电常识；</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注意自身和他人安全；</w:t>
            </w:r>
          </w:p>
          <w:p>
            <w:pPr>
              <w:pStyle w:val="TableParagraph"/>
              <w:spacing w:before="68" w:line="240" w:lineRule="auto"/>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根据需要，选择、穿戴并维护个人防护装备；</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识别危险情况，并采取适当措施以保护自身和他人安全；</w:t>
            </w:r>
          </w:p>
        </w:tc>
        <w:tc>
          <w:tcPr>
            <w:tcW w:w="1133" w:type="dxa"/>
            <w:vMerge/>
            <w:tcBorders>
              <w:left w:val="single" w:sz="4" w:space="0" w:color="000000"/>
              <w:bottom w:val="single" w:sz="4" w:space="0" w:color="000000"/>
              <w:right w:val="single" w:sz="4" w:space="0" w:color="000000"/>
            </w:tcBorders>
          </w:tcPr>
          <w:p/>
        </w:tc>
      </w:tr>
    </w:tbl>
    <w:p>
      <w:pPr>
        <w:spacing w:after="0"/>
        <w:sectPr>
          <w:headerReference w:type="default" r:id="rId9"/>
          <w:footerReference w:type="default" r:id="rId10"/>
          <w:pgSz w:w="11910" w:h="16850"/>
          <w:pgMar w:top="1240" w:right="1100" w:bottom="960" w:left="1100" w:header="882" w:footer="567" w:gutter="0"/>
          <w:pgBorders>
            <w:top w:val="none" w:sz="0" w:space="0" w:color="auto"/>
            <w:left w:val="none" w:sz="0" w:space="0" w:color="auto"/>
            <w:bottom w:val="none" w:sz="0" w:space="0" w:color="auto"/>
            <w:right w:val="none" w:sz="0" w:space="0" w:color="auto"/>
          </w:pgBorders>
          <w:pgNumType w:fmt="decimal" w:start="1"/>
          <w:cols w:num="1" w:space="720"/>
        </w:sectPr>
      </w:pPr>
    </w:p>
    <w:p>
      <w:pPr>
        <w:spacing w:before="2" w:line="240" w:lineRule="auto"/>
        <w:rPr>
          <w:rFonts w:ascii="Times New Roman" w:eastAsia="Times New Roman" w:hAnsi="Times New Roman" w:cs="Times New Roman"/>
          <w:sz w:val="16"/>
          <w:szCs w:val="16"/>
        </w:rPr>
      </w:pPr>
    </w:p>
    <w:tbl>
      <w:tblPr>
        <w:tblStyle w:val="TableNormal"/>
        <w:tblW w:w="8928" w:type="dxa"/>
        <w:tblInd w:w="386" w:type="dxa"/>
        <w:tblLayout w:type="fixed"/>
        <w:tblCellMar>
          <w:top w:w="0" w:type="dxa"/>
          <w:left w:w="0" w:type="dxa"/>
          <w:bottom w:w="0" w:type="dxa"/>
          <w:right w:w="0" w:type="dxa"/>
        </w:tblCellMar>
      </w:tblPr>
      <w:tblGrid>
        <w:gridCol w:w="502"/>
        <w:gridCol w:w="438"/>
        <w:gridCol w:w="6855"/>
        <w:gridCol w:w="1133"/>
      </w:tblGrid>
      <w:tr>
        <w:tblPrEx>
          <w:tblW w:w="8928" w:type="dxa"/>
          <w:tblInd w:w="386" w:type="dxa"/>
          <w:tblLayout w:type="fixed"/>
          <w:tblCellMar>
            <w:top w:w="0" w:type="dxa"/>
            <w:left w:w="0" w:type="dxa"/>
            <w:bottom w:w="0" w:type="dxa"/>
            <w:right w:w="0" w:type="dxa"/>
          </w:tblCellMar>
        </w:tblPrEx>
        <w:trPr>
          <w:trHeight w:hRule="exact" w:val="415"/>
        </w:trPr>
        <w:tc>
          <w:tcPr>
            <w:tcW w:w="502" w:type="dxa"/>
            <w:vMerge w:val="restart"/>
            <w:tcBorders>
              <w:top w:val="single" w:sz="4" w:space="0" w:color="000000"/>
              <w:left w:val="single" w:sz="4" w:space="0" w:color="000000"/>
              <w:right w:val="single" w:sz="4" w:space="0" w:color="000000"/>
            </w:tcBorders>
          </w:tcPr>
          <w:p/>
        </w:tc>
        <w:tc>
          <w:tcPr>
            <w:tcW w:w="438" w:type="dxa"/>
            <w:tcBorders>
              <w:top w:val="single" w:sz="4" w:space="0" w:color="000000"/>
              <w:left w:val="single" w:sz="4" w:space="0" w:color="000000"/>
              <w:bottom w:val="nil"/>
              <w:right w:val="nil"/>
            </w:tcBorders>
          </w:tcPr>
          <w:p>
            <w:pPr>
              <w:pStyle w:val="TableParagraph"/>
              <w:spacing w:before="25" w:line="240" w:lineRule="auto"/>
              <w:ind w:left="103" w:right="0"/>
              <w:jc w:val="left"/>
              <w:rPr>
                <w:rFonts w:ascii="仿宋" w:eastAsia="仿宋" w:hAnsi="仿宋" w:cs="仿宋"/>
                <w:sz w:val="24"/>
                <w:szCs w:val="24"/>
              </w:rPr>
            </w:pPr>
            <w:r>
              <w:rPr>
                <w:rFonts w:ascii="仿宋"/>
                <w:sz w:val="24"/>
              </w:rPr>
              <w:t>5)</w:t>
            </w:r>
          </w:p>
        </w:tc>
        <w:tc>
          <w:tcPr>
            <w:tcW w:w="6855" w:type="dxa"/>
            <w:tcBorders>
              <w:top w:val="single" w:sz="4" w:space="0" w:color="000000"/>
              <w:left w:val="nil"/>
              <w:bottom w:val="nil"/>
              <w:right w:val="single" w:sz="4" w:space="0" w:color="000000"/>
            </w:tcBorders>
          </w:tcPr>
          <w:p>
            <w:pPr>
              <w:pStyle w:val="TableParagraph"/>
              <w:spacing w:before="25" w:line="240" w:lineRule="auto"/>
              <w:ind w:left="89" w:right="0"/>
              <w:jc w:val="left"/>
              <w:rPr>
                <w:rFonts w:ascii="仿宋" w:eastAsia="仿宋" w:hAnsi="仿宋" w:cs="仿宋"/>
                <w:sz w:val="24"/>
                <w:szCs w:val="24"/>
              </w:rPr>
            </w:pPr>
            <w:r>
              <w:rPr>
                <w:rFonts w:ascii="仿宋" w:eastAsia="仿宋" w:hAnsi="仿宋" w:cs="仿宋"/>
                <w:sz w:val="24"/>
                <w:szCs w:val="24"/>
              </w:rPr>
              <w:t>在危险环境作业时，应遵守正确的工艺流程；</w:t>
            </w:r>
          </w:p>
        </w:tc>
        <w:tc>
          <w:tcPr>
            <w:tcW w:w="1133" w:type="dxa"/>
            <w:vMerge w:val="restart"/>
            <w:tcBorders>
              <w:top w:val="single" w:sz="4" w:space="0" w:color="000000"/>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438" w:type="dxa"/>
            <w:tcBorders>
              <w:top w:val="nil"/>
              <w:left w:val="single" w:sz="4" w:space="0" w:color="000000"/>
              <w:bottom w:val="nil"/>
              <w:right w:val="nil"/>
            </w:tcBorders>
          </w:tcPr>
          <w:p>
            <w:pPr>
              <w:pStyle w:val="TableParagraph"/>
              <w:spacing w:line="311" w:lineRule="exact"/>
              <w:ind w:left="103" w:right="0"/>
              <w:jc w:val="left"/>
              <w:rPr>
                <w:rFonts w:ascii="仿宋" w:eastAsia="仿宋" w:hAnsi="仿宋" w:cs="仿宋"/>
                <w:sz w:val="24"/>
                <w:szCs w:val="24"/>
              </w:rPr>
            </w:pPr>
            <w:r>
              <w:rPr>
                <w:rFonts w:ascii="仿宋"/>
                <w:sz w:val="24"/>
              </w:rPr>
              <w:t>6)</w:t>
            </w:r>
          </w:p>
        </w:tc>
        <w:tc>
          <w:tcPr>
            <w:tcW w:w="6855" w:type="dxa"/>
            <w:tcBorders>
              <w:top w:val="nil"/>
              <w:left w:val="nil"/>
              <w:bottom w:val="nil"/>
              <w:right w:val="single" w:sz="4" w:space="0" w:color="000000"/>
            </w:tcBorders>
          </w:tcPr>
          <w:p>
            <w:pPr>
              <w:pStyle w:val="TableParagraph"/>
              <w:spacing w:line="311" w:lineRule="exact"/>
              <w:ind w:left="89" w:right="0"/>
              <w:jc w:val="left"/>
              <w:rPr>
                <w:rFonts w:ascii="仿宋" w:eastAsia="仿宋" w:hAnsi="仿宋" w:cs="仿宋"/>
                <w:sz w:val="24"/>
                <w:szCs w:val="24"/>
              </w:rPr>
            </w:pPr>
            <w:r>
              <w:rPr>
                <w:rFonts w:ascii="仿宋" w:eastAsia="仿宋" w:hAnsi="仿宋" w:cs="仿宋"/>
                <w:sz w:val="24"/>
                <w:szCs w:val="24"/>
              </w:rPr>
              <w:t>保持工作环境整洁；</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5"/>
        </w:trPr>
        <w:tc>
          <w:tcPr>
            <w:tcW w:w="502" w:type="dxa"/>
            <w:vMerge/>
            <w:tcBorders>
              <w:left w:val="single" w:sz="4" w:space="0" w:color="000000"/>
              <w:bottom w:val="single" w:sz="4" w:space="0" w:color="000000"/>
              <w:right w:val="single" w:sz="4" w:space="0" w:color="000000"/>
            </w:tcBorders>
          </w:tcPr>
          <w:p/>
        </w:tc>
        <w:tc>
          <w:tcPr>
            <w:tcW w:w="438" w:type="dxa"/>
            <w:tcBorders>
              <w:top w:val="nil"/>
              <w:left w:val="single" w:sz="4" w:space="0" w:color="000000"/>
              <w:bottom w:val="single" w:sz="4" w:space="0" w:color="000000"/>
              <w:right w:val="nil"/>
            </w:tcBorders>
          </w:tcPr>
          <w:p>
            <w:pPr>
              <w:pStyle w:val="TableParagraph"/>
              <w:spacing w:line="310" w:lineRule="exact"/>
              <w:ind w:left="103" w:right="0"/>
              <w:jc w:val="left"/>
              <w:rPr>
                <w:rFonts w:ascii="仿宋" w:eastAsia="仿宋" w:hAnsi="仿宋" w:cs="仿宋"/>
                <w:sz w:val="24"/>
                <w:szCs w:val="24"/>
              </w:rPr>
            </w:pPr>
            <w:r>
              <w:rPr>
                <w:rFonts w:ascii="仿宋"/>
                <w:sz w:val="24"/>
              </w:rPr>
              <w:t>7)</w:t>
            </w:r>
          </w:p>
        </w:tc>
        <w:tc>
          <w:tcPr>
            <w:tcW w:w="6855" w:type="dxa"/>
            <w:tcBorders>
              <w:top w:val="nil"/>
              <w:left w:val="nil"/>
              <w:bottom w:val="single" w:sz="4" w:space="0" w:color="000000"/>
              <w:right w:val="single" w:sz="4" w:space="0" w:color="000000"/>
            </w:tcBorders>
          </w:tcPr>
          <w:p>
            <w:pPr>
              <w:pStyle w:val="TableParagraph"/>
              <w:spacing w:line="310" w:lineRule="exact"/>
              <w:ind w:left="89" w:right="0"/>
              <w:jc w:val="left"/>
              <w:rPr>
                <w:rFonts w:ascii="仿宋" w:eastAsia="仿宋" w:hAnsi="仿宋" w:cs="仿宋"/>
                <w:sz w:val="24"/>
                <w:szCs w:val="24"/>
              </w:rPr>
            </w:pPr>
            <w:r>
              <w:rPr>
                <w:rFonts w:ascii="仿宋" w:eastAsia="仿宋" w:hAnsi="仿宋" w:cs="仿宋"/>
                <w:sz w:val="24"/>
                <w:szCs w:val="24"/>
              </w:rPr>
              <w:t>在规定时间内完成工作。</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2</w:t>
            </w:r>
          </w:p>
        </w:tc>
        <w:tc>
          <w:tcPr>
            <w:tcW w:w="72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焊接基础知识</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468"/>
        </w:trPr>
        <w:tc>
          <w:tcPr>
            <w:tcW w:w="502" w:type="dxa"/>
            <w:vMerge w:val="restart"/>
            <w:tcBorders>
              <w:top w:val="single" w:sz="4" w:space="0" w:color="000000"/>
              <w:left w:val="single" w:sz="4" w:space="0" w:color="000000"/>
              <w:right w:val="single" w:sz="4" w:space="0" w:color="000000"/>
            </w:tcBorders>
          </w:tcPr>
          <w:p/>
        </w:tc>
        <w:tc>
          <w:tcPr>
            <w:tcW w:w="7293" w:type="dxa"/>
            <w:gridSpan w:val="2"/>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9" w:line="240" w:lineRule="auto"/>
              <w:ind w:right="0"/>
              <w:jc w:val="left"/>
              <w:rPr>
                <w:rFonts w:ascii="Times New Roman" w:eastAsia="Times New Roman" w:hAnsi="Times New Roman" w:cs="Times New Roman"/>
                <w:sz w:val="20"/>
                <w:szCs w:val="20"/>
              </w:rPr>
            </w:pPr>
          </w:p>
          <w:p>
            <w:pPr>
              <w:pStyle w:val="TableParagraph"/>
              <w:spacing w:line="240" w:lineRule="auto"/>
              <w:ind w:right="0"/>
              <w:jc w:val="center"/>
              <w:rPr>
                <w:rFonts w:ascii="仿宋" w:eastAsia="仿宋" w:hAnsi="仿宋" w:cs="仿宋"/>
                <w:sz w:val="24"/>
                <w:szCs w:val="24"/>
              </w:rPr>
            </w:pPr>
            <w:r>
              <w:rPr>
                <w:rFonts w:ascii="仿宋"/>
                <w:b/>
                <w:w w:val="99"/>
                <w:sz w:val="24"/>
              </w:rPr>
              <w:t>5</w:t>
            </w:r>
          </w:p>
        </w:tc>
      </w:tr>
      <w:tr>
        <w:tblPrEx>
          <w:tblW w:w="8928" w:type="dxa"/>
          <w:tblInd w:w="386" w:type="dxa"/>
          <w:tblLayout w:type="fixed"/>
          <w:tblCellMar>
            <w:top w:w="0" w:type="dxa"/>
            <w:left w:w="0" w:type="dxa"/>
            <w:bottom w:w="0" w:type="dxa"/>
            <w:right w:w="0" w:type="dxa"/>
          </w:tblCellMar>
        </w:tblPrEx>
        <w:trPr>
          <w:trHeight w:hRule="exact" w:val="386"/>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before="2"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焊接方法的分类、特点及应用；</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焊接接头种类及坡口制备；</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焊接变形的预防及控制方法；</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焊接缺陷的分类、形成原理及防止措施；</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焊接工艺文件的相关知识；</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6)</w:t>
            </w:r>
            <w:r>
              <w:rPr>
                <w:rFonts w:ascii="仿宋" w:eastAsia="仿宋" w:hAnsi="仿宋" w:cs="仿宋"/>
                <w:spacing w:val="60"/>
                <w:sz w:val="24"/>
                <w:szCs w:val="24"/>
              </w:rPr>
              <w:t xml:space="preserve"> </w:t>
            </w:r>
            <w:r>
              <w:rPr>
                <w:rFonts w:ascii="仿宋" w:eastAsia="仿宋" w:hAnsi="仿宋" w:cs="仿宋"/>
                <w:sz w:val="24"/>
                <w:szCs w:val="24"/>
              </w:rPr>
              <w:t>焊接方法代号及焊缝标注基本知识；</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7)</w:t>
            </w:r>
            <w:r>
              <w:rPr>
                <w:rFonts w:ascii="仿宋" w:eastAsia="仿宋" w:hAnsi="仿宋" w:cs="仿宋"/>
                <w:spacing w:val="60"/>
                <w:sz w:val="24"/>
                <w:szCs w:val="24"/>
              </w:rPr>
              <w:t xml:space="preserve"> </w:t>
            </w:r>
            <w:r>
              <w:rPr>
                <w:rFonts w:ascii="仿宋" w:eastAsia="仿宋" w:hAnsi="仿宋" w:cs="仿宋"/>
                <w:sz w:val="24"/>
                <w:szCs w:val="24"/>
              </w:rPr>
              <w:t>焊接装配图和机械制图基础知识；</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8)</w:t>
            </w:r>
            <w:r>
              <w:rPr>
                <w:rFonts w:ascii="仿宋" w:eastAsia="仿宋" w:hAnsi="仿宋" w:cs="仿宋"/>
                <w:spacing w:val="60"/>
                <w:sz w:val="24"/>
                <w:szCs w:val="24"/>
              </w:rPr>
              <w:t xml:space="preserve"> </w:t>
            </w:r>
            <w:r>
              <w:rPr>
                <w:rFonts w:ascii="仿宋" w:eastAsia="仿宋" w:hAnsi="仿宋" w:cs="仿宋"/>
                <w:sz w:val="24"/>
                <w:szCs w:val="24"/>
              </w:rPr>
              <w:t>金属材料热处理知识；</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9)</w:t>
            </w:r>
            <w:r>
              <w:rPr>
                <w:rFonts w:ascii="仿宋" w:eastAsia="仿宋" w:hAnsi="仿宋" w:cs="仿宋"/>
                <w:spacing w:val="60"/>
                <w:sz w:val="24"/>
                <w:szCs w:val="24"/>
              </w:rPr>
              <w:t xml:space="preserve"> </w:t>
            </w:r>
            <w:r>
              <w:rPr>
                <w:rFonts w:ascii="仿宋" w:eastAsia="仿宋" w:hAnsi="仿宋" w:cs="仿宋"/>
                <w:sz w:val="24"/>
                <w:szCs w:val="24"/>
              </w:rPr>
              <w:t>基本数学运算和单位转换；</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6"/>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single" w:sz="4" w:space="0" w:color="000000"/>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10)</w:t>
            </w:r>
            <w:r>
              <w:rPr>
                <w:rFonts w:ascii="仿宋" w:eastAsia="仿宋" w:hAnsi="仿宋" w:cs="仿宋"/>
                <w:spacing w:val="-60"/>
                <w:sz w:val="24"/>
                <w:szCs w:val="24"/>
              </w:rPr>
              <w:t xml:space="preserve"> </w:t>
            </w:r>
            <w:r>
              <w:rPr>
                <w:rFonts w:ascii="仿宋" w:eastAsia="仿宋" w:hAnsi="仿宋" w:cs="仿宋"/>
                <w:sz w:val="24"/>
                <w:szCs w:val="24"/>
              </w:rPr>
              <w:t>几何原理、技术及计算。</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468"/>
        </w:trPr>
        <w:tc>
          <w:tcPr>
            <w:tcW w:w="502" w:type="dxa"/>
            <w:vMerge/>
            <w:tcBorders>
              <w:left w:val="single" w:sz="4" w:space="0" w:color="000000"/>
              <w:right w:val="single" w:sz="4" w:space="0" w:color="000000"/>
            </w:tcBorders>
          </w:tcPr>
          <w:p/>
        </w:tc>
        <w:tc>
          <w:tcPr>
            <w:tcW w:w="7293" w:type="dxa"/>
            <w:gridSpan w:val="2"/>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7"/>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before="2"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阅读并能理解图纸及说明；</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定位并识别尺寸和焊接符号；</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7"/>
        </w:trPr>
        <w:tc>
          <w:tcPr>
            <w:tcW w:w="502" w:type="dxa"/>
            <w:vMerge/>
            <w:tcBorders>
              <w:left w:val="single" w:sz="4" w:space="0" w:color="000000"/>
              <w:bottom w:val="single" w:sz="4" w:space="0" w:color="000000"/>
              <w:right w:val="single" w:sz="4" w:space="0" w:color="000000"/>
            </w:tcBorders>
          </w:tcPr>
          <w:p/>
        </w:tc>
        <w:tc>
          <w:tcPr>
            <w:tcW w:w="7293" w:type="dxa"/>
            <w:gridSpan w:val="2"/>
            <w:tcBorders>
              <w:top w:val="nil"/>
              <w:left w:val="single" w:sz="4" w:space="0" w:color="000000"/>
              <w:bottom w:val="single" w:sz="4" w:space="0" w:color="000000"/>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根据具体的焊接工艺焊接出可靠的焊缝。</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3</w:t>
            </w:r>
          </w:p>
        </w:tc>
        <w:tc>
          <w:tcPr>
            <w:tcW w:w="72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焊接材料</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467"/>
        </w:trPr>
        <w:tc>
          <w:tcPr>
            <w:tcW w:w="502" w:type="dxa"/>
            <w:vMerge w:val="restart"/>
            <w:tcBorders>
              <w:top w:val="single" w:sz="4" w:space="0" w:color="000000"/>
              <w:left w:val="single" w:sz="4" w:space="0" w:color="000000"/>
              <w:right w:val="single" w:sz="4" w:space="0" w:color="000000"/>
            </w:tcBorders>
          </w:tcPr>
          <w:p/>
        </w:tc>
        <w:tc>
          <w:tcPr>
            <w:tcW w:w="7293" w:type="dxa"/>
            <w:gridSpan w:val="2"/>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7" w:line="240" w:lineRule="auto"/>
              <w:ind w:right="0"/>
              <w:jc w:val="left"/>
              <w:rPr>
                <w:rFonts w:ascii="Times New Roman" w:eastAsia="Times New Roman" w:hAnsi="Times New Roman" w:cs="Times New Roman"/>
                <w:sz w:val="20"/>
                <w:szCs w:val="20"/>
              </w:rPr>
            </w:pPr>
          </w:p>
          <w:p>
            <w:pPr>
              <w:pStyle w:val="TableParagraph"/>
              <w:spacing w:line="240" w:lineRule="auto"/>
              <w:ind w:right="0"/>
              <w:jc w:val="center"/>
              <w:rPr>
                <w:rFonts w:ascii="仿宋" w:eastAsia="仿宋" w:hAnsi="仿宋" w:cs="仿宋"/>
                <w:sz w:val="24"/>
                <w:szCs w:val="24"/>
              </w:rPr>
            </w:pPr>
            <w:r>
              <w:rPr>
                <w:rFonts w:ascii="仿宋"/>
                <w:b/>
                <w:sz w:val="24"/>
              </w:rPr>
              <w:t>10</w:t>
            </w:r>
          </w:p>
        </w:tc>
      </w:tr>
      <w:tr>
        <w:tblPrEx>
          <w:tblW w:w="8928" w:type="dxa"/>
          <w:tblInd w:w="386" w:type="dxa"/>
          <w:tblLayout w:type="fixed"/>
          <w:tblCellMar>
            <w:top w:w="0" w:type="dxa"/>
            <w:left w:w="0" w:type="dxa"/>
            <w:bottom w:w="0" w:type="dxa"/>
            <w:right w:w="0" w:type="dxa"/>
          </w:tblCellMar>
        </w:tblPrEx>
        <w:trPr>
          <w:trHeight w:hRule="exact" w:val="386"/>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before="1"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下列材料的机械性能和物理性能：</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tabs>
                <w:tab w:val="left" w:pos="2323"/>
              </w:tabs>
              <w:spacing w:line="311" w:lineRule="exact"/>
              <w:ind w:left="523" w:right="0"/>
              <w:jc w:val="left"/>
              <w:rPr>
                <w:rFonts w:ascii="仿宋" w:eastAsia="仿宋" w:hAnsi="仿宋" w:cs="仿宋"/>
                <w:sz w:val="24"/>
                <w:szCs w:val="24"/>
              </w:rPr>
            </w:pPr>
            <w:r>
              <w:rPr>
                <w:rFonts w:ascii="仿宋" w:eastAsia="仿宋" w:hAnsi="仿宋" w:cs="仿宋"/>
                <w:sz w:val="24"/>
                <w:szCs w:val="24"/>
              </w:rPr>
              <w:t>① 碳钢</w:t>
            </w:r>
            <w:r>
              <w:rPr>
                <w:rFonts w:ascii="仿宋" w:eastAsia="仿宋" w:hAnsi="仿宋" w:cs="仿宋"/>
                <w:sz w:val="24"/>
                <w:szCs w:val="24"/>
              </w:rPr>
              <w:tab/>
            </w:r>
            <w:r>
              <w:rPr>
                <w:rFonts w:ascii="仿宋" w:eastAsia="仿宋" w:hAnsi="仿宋" w:cs="仿宋"/>
                <w:sz w:val="24"/>
                <w:szCs w:val="24"/>
              </w:rPr>
              <w:t>② 不锈钢</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根据材料正确选择焊接方法；</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焊材的分类、特点及应用；</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焊材的正确存放和处理；</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焊接气体和保护气体的术语、特性以及安全使用；</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6"/>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single" w:sz="4" w:space="0" w:color="000000"/>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6)</w:t>
            </w:r>
            <w:r>
              <w:rPr>
                <w:rFonts w:ascii="仿宋" w:eastAsia="仿宋" w:hAnsi="仿宋" w:cs="仿宋"/>
                <w:spacing w:val="60"/>
                <w:sz w:val="24"/>
                <w:szCs w:val="24"/>
              </w:rPr>
              <w:t xml:space="preserve"> </w:t>
            </w:r>
            <w:r>
              <w:rPr>
                <w:rFonts w:ascii="仿宋" w:eastAsia="仿宋" w:hAnsi="仿宋" w:cs="仿宋"/>
                <w:sz w:val="24"/>
                <w:szCs w:val="24"/>
              </w:rPr>
              <w:t>焊接对母材结构的影响。</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467"/>
        </w:trPr>
        <w:tc>
          <w:tcPr>
            <w:tcW w:w="502" w:type="dxa"/>
            <w:vMerge/>
            <w:tcBorders>
              <w:left w:val="single" w:sz="4" w:space="0" w:color="000000"/>
              <w:right w:val="single" w:sz="4" w:space="0" w:color="000000"/>
            </w:tcBorders>
          </w:tcPr>
          <w:p/>
        </w:tc>
        <w:tc>
          <w:tcPr>
            <w:tcW w:w="7293" w:type="dxa"/>
            <w:gridSpan w:val="2"/>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6"/>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before="1"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根据材料的机械性能和物理性能使用材料；</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根据焊材的种类、用途和安全因素正确储存焊材；</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依据图纸材料清单，选择并准备材料；</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gridSpan w:val="2"/>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选择保护焊接金属不受污染的方法；</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6"/>
        </w:trPr>
        <w:tc>
          <w:tcPr>
            <w:tcW w:w="502" w:type="dxa"/>
            <w:vMerge/>
            <w:tcBorders>
              <w:left w:val="single" w:sz="4" w:space="0" w:color="000000"/>
              <w:bottom w:val="single" w:sz="4" w:space="0" w:color="000000"/>
              <w:right w:val="single" w:sz="4" w:space="0" w:color="000000"/>
            </w:tcBorders>
          </w:tcPr>
          <w:p/>
        </w:tc>
        <w:tc>
          <w:tcPr>
            <w:tcW w:w="7293" w:type="dxa"/>
            <w:gridSpan w:val="2"/>
            <w:tcBorders>
              <w:top w:val="nil"/>
              <w:left w:val="single" w:sz="4" w:space="0" w:color="000000"/>
              <w:bottom w:val="single" w:sz="4" w:space="0" w:color="000000"/>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选择保护气体。</w:t>
            </w:r>
          </w:p>
        </w:tc>
        <w:tc>
          <w:tcPr>
            <w:tcW w:w="1133" w:type="dxa"/>
            <w:vMerge/>
            <w:tcBorders>
              <w:left w:val="single" w:sz="4" w:space="0" w:color="000000"/>
              <w:bottom w:val="single" w:sz="4" w:space="0" w:color="000000"/>
              <w:right w:val="single" w:sz="4" w:space="0" w:color="000000"/>
            </w:tcBorders>
          </w:tcPr>
          <w:p/>
        </w:tc>
      </w:tr>
    </w:tbl>
    <w:p>
      <w:pPr>
        <w:spacing w:after="0"/>
        <w:sectPr>
          <w:headerReference w:type="default" r:id="rId11"/>
          <w:footerReference w:type="default" r:id="rId12"/>
          <w:pgSz w:w="11910" w:h="16850"/>
          <w:pgMar w:top="1240" w:right="1100" w:bottom="1040" w:left="1100" w:header="882" w:footer="567" w:gutter="0"/>
          <w:pgBorders>
            <w:top w:val="none" w:sz="0" w:space="0" w:color="auto"/>
            <w:left w:val="none" w:sz="0" w:space="0" w:color="auto"/>
            <w:bottom w:val="none" w:sz="0" w:space="0" w:color="auto"/>
            <w:right w:val="none" w:sz="0" w:space="0" w:color="auto"/>
          </w:pgBorders>
          <w:pgNumType w:fmt="decimal" w:start="2"/>
          <w:cols w:num="1" w:space="720"/>
        </w:sectPr>
      </w:pPr>
    </w:p>
    <w:p>
      <w:pPr>
        <w:spacing w:before="2" w:line="240" w:lineRule="auto"/>
        <w:rPr>
          <w:rFonts w:ascii="Times New Roman" w:eastAsia="Times New Roman" w:hAnsi="Times New Roman" w:cs="Times New Roman"/>
          <w:sz w:val="16"/>
          <w:szCs w:val="16"/>
        </w:rPr>
      </w:pPr>
    </w:p>
    <w:tbl>
      <w:tblPr>
        <w:tblStyle w:val="TableNormal"/>
        <w:tblW w:w="8928" w:type="dxa"/>
        <w:tblInd w:w="386" w:type="dxa"/>
        <w:tblLayout w:type="fixed"/>
        <w:tblCellMar>
          <w:top w:w="0" w:type="dxa"/>
          <w:left w:w="0" w:type="dxa"/>
          <w:bottom w:w="0" w:type="dxa"/>
          <w:right w:w="0" w:type="dxa"/>
        </w:tblCellMar>
      </w:tblPr>
      <w:tblGrid>
        <w:gridCol w:w="502"/>
        <w:gridCol w:w="7293"/>
        <w:gridCol w:w="1133"/>
      </w:tblGrid>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4</w:t>
            </w: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焊前准备</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6"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5770"/>
        </w:trPr>
        <w:tc>
          <w:tcPr>
            <w:tcW w:w="502" w:type="dxa"/>
            <w:tcBorders>
              <w:top w:val="single" w:sz="4" w:space="0" w:color="000000"/>
              <w:left w:val="single" w:sz="4" w:space="0" w:color="000000"/>
              <w:bottom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p>
            <w:pPr>
              <w:pStyle w:val="TableParagraph"/>
              <w:spacing w:before="79"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工程及制造图纸及焊接符号的含义；</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焊材的分类和具体使用，包含：</w:t>
            </w:r>
          </w:p>
          <w:p>
            <w:pPr>
              <w:pStyle w:val="TableParagraph"/>
              <w:tabs>
                <w:tab w:val="left" w:pos="2743"/>
              </w:tabs>
              <w:spacing w:before="65" w:line="240" w:lineRule="auto"/>
              <w:ind w:left="583" w:right="0"/>
              <w:jc w:val="left"/>
              <w:rPr>
                <w:rFonts w:ascii="仿宋" w:eastAsia="仿宋" w:hAnsi="仿宋" w:cs="仿宋"/>
                <w:sz w:val="24"/>
                <w:szCs w:val="24"/>
              </w:rPr>
            </w:pPr>
            <w:r>
              <w:rPr>
                <w:rFonts w:ascii="仿宋" w:eastAsia="仿宋" w:hAnsi="仿宋" w:cs="仿宋"/>
                <w:sz w:val="24"/>
                <w:szCs w:val="24"/>
              </w:rPr>
              <w:t>① 型号和牌号</w:t>
            </w:r>
            <w:r>
              <w:rPr>
                <w:rFonts w:ascii="仿宋" w:eastAsia="仿宋" w:hAnsi="仿宋" w:cs="仿宋"/>
                <w:sz w:val="24"/>
                <w:szCs w:val="24"/>
              </w:rPr>
              <w:tab/>
            </w:r>
            <w:r>
              <w:rPr>
                <w:rFonts w:ascii="仿宋" w:eastAsia="仿宋" w:hAnsi="仿宋" w:cs="仿宋"/>
                <w:sz w:val="24"/>
                <w:szCs w:val="24"/>
              </w:rPr>
              <w:t>② 规格和特定用途</w:t>
            </w:r>
          </w:p>
          <w:p>
            <w:pPr>
              <w:pStyle w:val="TableParagraph"/>
              <w:spacing w:before="67" w:line="240" w:lineRule="auto"/>
              <w:ind w:left="583" w:right="0"/>
              <w:jc w:val="left"/>
              <w:rPr>
                <w:rFonts w:ascii="仿宋" w:eastAsia="仿宋" w:hAnsi="仿宋" w:cs="仿宋"/>
                <w:sz w:val="24"/>
                <w:szCs w:val="24"/>
              </w:rPr>
            </w:pPr>
            <w:r>
              <w:rPr>
                <w:rFonts w:ascii="仿宋" w:eastAsia="仿宋" w:hAnsi="仿宋" w:cs="仿宋"/>
                <w:sz w:val="24"/>
                <w:szCs w:val="24"/>
              </w:rPr>
              <w:t>③ 选择和准备</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表面污染对焊缝性能的影响机理；</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依据下列内容正确设定焊机：</w:t>
            </w:r>
          </w:p>
          <w:p>
            <w:pPr>
              <w:pStyle w:val="TableParagraph"/>
              <w:tabs>
                <w:tab w:val="left" w:pos="2503"/>
              </w:tabs>
              <w:spacing w:before="68" w:line="240" w:lineRule="auto"/>
              <w:ind w:left="583" w:right="0"/>
              <w:jc w:val="left"/>
              <w:rPr>
                <w:rFonts w:ascii="仿宋" w:eastAsia="仿宋" w:hAnsi="仿宋" w:cs="仿宋"/>
                <w:sz w:val="24"/>
                <w:szCs w:val="24"/>
              </w:rPr>
            </w:pPr>
            <w:r>
              <w:rPr>
                <w:rFonts w:ascii="仿宋" w:eastAsia="仿宋" w:hAnsi="仿宋" w:cs="仿宋"/>
                <w:sz w:val="24"/>
                <w:szCs w:val="24"/>
              </w:rPr>
              <w:t>① 焊接极性</w:t>
            </w:r>
            <w:r>
              <w:rPr>
                <w:rFonts w:ascii="仿宋" w:eastAsia="仿宋" w:hAnsi="仿宋" w:cs="仿宋"/>
                <w:sz w:val="24"/>
                <w:szCs w:val="24"/>
              </w:rPr>
              <w:tab/>
            </w:r>
            <w:r>
              <w:rPr>
                <w:rFonts w:ascii="仿宋" w:eastAsia="仿宋" w:hAnsi="仿宋" w:cs="仿宋"/>
                <w:sz w:val="24"/>
                <w:szCs w:val="24"/>
              </w:rPr>
              <w:t>② 焊接位置</w:t>
            </w:r>
          </w:p>
          <w:p>
            <w:pPr>
              <w:pStyle w:val="TableParagraph"/>
              <w:tabs>
                <w:tab w:val="left" w:pos="2503"/>
              </w:tabs>
              <w:spacing w:before="65" w:line="240" w:lineRule="auto"/>
              <w:ind w:left="583" w:right="0"/>
              <w:jc w:val="left"/>
              <w:rPr>
                <w:rFonts w:ascii="仿宋" w:eastAsia="仿宋" w:hAnsi="仿宋" w:cs="仿宋"/>
                <w:sz w:val="24"/>
                <w:szCs w:val="24"/>
              </w:rPr>
            </w:pPr>
            <w:r>
              <w:rPr>
                <w:rFonts w:ascii="仿宋" w:eastAsia="仿宋" w:hAnsi="仿宋" w:cs="仿宋"/>
                <w:sz w:val="24"/>
                <w:szCs w:val="24"/>
              </w:rPr>
              <w:t>③ 材料</w:t>
            </w:r>
            <w:r>
              <w:rPr>
                <w:rFonts w:ascii="仿宋" w:eastAsia="仿宋" w:hAnsi="仿宋" w:cs="仿宋"/>
                <w:sz w:val="24"/>
                <w:szCs w:val="24"/>
              </w:rPr>
              <w:tab/>
            </w:r>
            <w:r>
              <w:rPr>
                <w:rFonts w:ascii="仿宋" w:eastAsia="仿宋" w:hAnsi="仿宋" w:cs="仿宋"/>
                <w:sz w:val="24"/>
                <w:szCs w:val="24"/>
              </w:rPr>
              <w:t>④ 材料厚度</w:t>
            </w:r>
          </w:p>
          <w:p>
            <w:pPr>
              <w:pStyle w:val="TableParagraph"/>
              <w:spacing w:before="65" w:line="240" w:lineRule="auto"/>
              <w:ind w:left="583" w:right="0"/>
              <w:jc w:val="left"/>
              <w:rPr>
                <w:rFonts w:ascii="仿宋" w:eastAsia="仿宋" w:hAnsi="仿宋" w:cs="仿宋"/>
                <w:sz w:val="24"/>
                <w:szCs w:val="24"/>
              </w:rPr>
            </w:pPr>
            <w:r>
              <w:rPr>
                <w:rFonts w:ascii="仿宋" w:eastAsia="仿宋" w:hAnsi="仿宋" w:cs="仿宋"/>
                <w:sz w:val="24"/>
                <w:szCs w:val="24"/>
              </w:rPr>
              <w:t>⑤ 填充材料和送丝速度</w:t>
            </w:r>
          </w:p>
          <w:p>
            <w:pPr>
              <w:pStyle w:val="TableParagraph"/>
              <w:spacing w:before="67" w:line="240" w:lineRule="auto"/>
              <w:ind w:left="103" w:right="0"/>
              <w:jc w:val="left"/>
              <w:rPr>
                <w:rFonts w:ascii="仿宋" w:eastAsia="仿宋" w:hAnsi="仿宋" w:cs="仿宋"/>
                <w:sz w:val="24"/>
                <w:szCs w:val="24"/>
              </w:rPr>
            </w:pPr>
            <w:r>
              <w:rPr>
                <w:rFonts w:ascii="仿宋" w:eastAsia="仿宋" w:hAnsi="仿宋" w:cs="仿宋"/>
                <w:sz w:val="24"/>
                <w:szCs w:val="24"/>
              </w:rPr>
              <w:t>5) 焊接设备、GTAW 钨极形状、焊丝种类和直径等的细微调整；</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6)</w:t>
            </w:r>
            <w:r>
              <w:rPr>
                <w:rFonts w:ascii="仿宋" w:eastAsia="仿宋" w:hAnsi="仿宋" w:cs="仿宋"/>
                <w:spacing w:val="60"/>
                <w:sz w:val="24"/>
                <w:szCs w:val="24"/>
              </w:rPr>
              <w:t xml:space="preserve"> </w:t>
            </w:r>
            <w:r>
              <w:rPr>
                <w:rFonts w:ascii="仿宋" w:eastAsia="仿宋" w:hAnsi="仿宋" w:cs="仿宋"/>
                <w:sz w:val="24"/>
                <w:szCs w:val="24"/>
              </w:rPr>
              <w:t>能够根据焊接方法及坡口形式选择适当的焊材类型和尺寸；</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7)</w:t>
            </w:r>
            <w:r>
              <w:rPr>
                <w:rFonts w:ascii="仿宋" w:eastAsia="仿宋" w:hAnsi="仿宋" w:cs="仿宋"/>
                <w:spacing w:val="60"/>
                <w:sz w:val="24"/>
                <w:szCs w:val="24"/>
              </w:rPr>
              <w:t xml:space="preserve"> </w:t>
            </w:r>
            <w:r>
              <w:rPr>
                <w:rFonts w:ascii="仿宋" w:eastAsia="仿宋" w:hAnsi="仿宋" w:cs="仿宋"/>
                <w:sz w:val="24"/>
                <w:szCs w:val="24"/>
              </w:rPr>
              <w:t>焊接设备、工具和夹具的安全；</w:t>
            </w:r>
          </w:p>
          <w:p>
            <w:pPr>
              <w:pStyle w:val="TableParagraph"/>
              <w:spacing w:before="67" w:line="240" w:lineRule="auto"/>
              <w:ind w:left="103" w:right="0"/>
              <w:jc w:val="left"/>
              <w:rPr>
                <w:rFonts w:ascii="仿宋" w:eastAsia="仿宋" w:hAnsi="仿宋" w:cs="仿宋"/>
                <w:sz w:val="24"/>
                <w:szCs w:val="24"/>
              </w:rPr>
            </w:pPr>
            <w:r>
              <w:rPr>
                <w:rFonts w:ascii="仿宋" w:eastAsia="仿宋" w:hAnsi="仿宋" w:cs="仿宋"/>
                <w:sz w:val="24"/>
                <w:szCs w:val="24"/>
              </w:rPr>
              <w:t>8)</w:t>
            </w:r>
            <w:r>
              <w:rPr>
                <w:rFonts w:ascii="仿宋" w:eastAsia="仿宋" w:hAnsi="仿宋" w:cs="仿宋"/>
                <w:spacing w:val="60"/>
                <w:sz w:val="24"/>
                <w:szCs w:val="24"/>
              </w:rPr>
              <w:t xml:space="preserve"> </w:t>
            </w:r>
            <w:r>
              <w:rPr>
                <w:rFonts w:ascii="仿宋" w:eastAsia="仿宋" w:hAnsi="仿宋" w:cs="仿宋"/>
                <w:sz w:val="24"/>
                <w:szCs w:val="24"/>
              </w:rPr>
              <w:t>焊道排布原则；</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9)</w:t>
            </w:r>
            <w:r>
              <w:rPr>
                <w:rFonts w:ascii="仿宋" w:eastAsia="仿宋" w:hAnsi="仿宋" w:cs="仿宋"/>
                <w:spacing w:val="60"/>
                <w:sz w:val="24"/>
                <w:szCs w:val="24"/>
              </w:rPr>
              <w:t xml:space="preserve"> </w:t>
            </w:r>
            <w:r>
              <w:rPr>
                <w:rFonts w:ascii="仿宋" w:eastAsia="仿宋" w:hAnsi="仿宋" w:cs="仿宋"/>
                <w:sz w:val="24"/>
                <w:szCs w:val="24"/>
              </w:rPr>
              <w:t>低碳钢、不锈钢的变形控制方法。</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6" w:line="240" w:lineRule="auto"/>
              <w:ind w:right="0"/>
              <w:jc w:val="left"/>
              <w:rPr>
                <w:rFonts w:ascii="Times New Roman" w:eastAsia="Times New Roman" w:hAnsi="Times New Roman" w:cs="Times New Roman"/>
                <w:sz w:val="34"/>
                <w:szCs w:val="34"/>
              </w:rPr>
            </w:pPr>
          </w:p>
          <w:p>
            <w:pPr>
              <w:pStyle w:val="TableParagraph"/>
              <w:spacing w:line="240" w:lineRule="auto"/>
              <w:ind w:right="0"/>
              <w:jc w:val="center"/>
              <w:rPr>
                <w:rFonts w:ascii="仿宋" w:eastAsia="仿宋" w:hAnsi="仿宋" w:cs="仿宋"/>
                <w:sz w:val="24"/>
                <w:szCs w:val="24"/>
              </w:rPr>
            </w:pPr>
            <w:r>
              <w:rPr>
                <w:rFonts w:ascii="仿宋"/>
                <w:b/>
                <w:sz w:val="24"/>
              </w:rPr>
              <w:t>10</w:t>
            </w:r>
          </w:p>
        </w:tc>
      </w:tr>
      <w:tr>
        <w:tblPrEx>
          <w:tblW w:w="8928" w:type="dxa"/>
          <w:tblInd w:w="386" w:type="dxa"/>
          <w:tblLayout w:type="fixed"/>
          <w:tblCellMar>
            <w:top w:w="0" w:type="dxa"/>
            <w:left w:w="0" w:type="dxa"/>
            <w:bottom w:w="0" w:type="dxa"/>
            <w:right w:w="0" w:type="dxa"/>
          </w:tblCellMar>
        </w:tblPrEx>
        <w:trPr>
          <w:trHeight w:hRule="exact" w:val="468"/>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7"/>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before="3"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pacing w:val="-5"/>
                <w:sz w:val="24"/>
                <w:szCs w:val="24"/>
              </w:rPr>
              <w:t>根据设计要求进行焊接设备设置，包含（但不限于）：</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tabs>
                <w:tab w:val="left" w:pos="2803"/>
              </w:tabs>
              <w:spacing w:line="310" w:lineRule="exact"/>
              <w:ind w:left="523" w:right="0"/>
              <w:jc w:val="left"/>
              <w:rPr>
                <w:rFonts w:ascii="仿宋" w:eastAsia="仿宋" w:hAnsi="仿宋" w:cs="仿宋"/>
                <w:sz w:val="24"/>
                <w:szCs w:val="24"/>
              </w:rPr>
            </w:pPr>
            <w:r>
              <w:rPr>
                <w:rFonts w:ascii="仿宋" w:eastAsia="仿宋" w:hAnsi="仿宋" w:cs="仿宋"/>
                <w:sz w:val="24"/>
                <w:szCs w:val="24"/>
              </w:rPr>
              <w:t>① 焊接极性</w:t>
            </w:r>
            <w:r>
              <w:rPr>
                <w:rFonts w:ascii="仿宋" w:eastAsia="仿宋" w:hAnsi="仿宋" w:cs="仿宋"/>
                <w:sz w:val="24"/>
                <w:szCs w:val="24"/>
              </w:rPr>
              <w:tab/>
            </w:r>
            <w:r>
              <w:rPr>
                <w:rFonts w:ascii="仿宋" w:eastAsia="仿宋" w:hAnsi="仿宋" w:cs="仿宋"/>
                <w:sz w:val="24"/>
                <w:szCs w:val="24"/>
              </w:rPr>
              <w:t>② 焊接电流</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tabs>
                <w:tab w:val="left" w:pos="2803"/>
              </w:tabs>
              <w:spacing w:line="310" w:lineRule="exact"/>
              <w:ind w:left="523" w:right="0"/>
              <w:jc w:val="left"/>
              <w:rPr>
                <w:rFonts w:ascii="仿宋" w:eastAsia="仿宋" w:hAnsi="仿宋" w:cs="仿宋"/>
                <w:sz w:val="24"/>
                <w:szCs w:val="24"/>
              </w:rPr>
            </w:pPr>
            <w:r>
              <w:rPr>
                <w:rFonts w:ascii="仿宋" w:eastAsia="仿宋" w:hAnsi="仿宋" w:cs="仿宋"/>
                <w:sz w:val="24"/>
                <w:szCs w:val="24"/>
              </w:rPr>
              <w:t>③ 焊接电压</w:t>
            </w:r>
            <w:r>
              <w:rPr>
                <w:rFonts w:ascii="仿宋" w:eastAsia="仿宋" w:hAnsi="仿宋" w:cs="仿宋"/>
                <w:sz w:val="24"/>
                <w:szCs w:val="24"/>
              </w:rPr>
              <w:tab/>
            </w:r>
            <w:r>
              <w:rPr>
                <w:rFonts w:ascii="仿宋" w:eastAsia="仿宋" w:hAnsi="仿宋" w:cs="仿宋"/>
                <w:sz w:val="24"/>
                <w:szCs w:val="24"/>
              </w:rPr>
              <w:t>④ 送丝速度</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tabs>
                <w:tab w:val="left" w:pos="2803"/>
              </w:tabs>
              <w:spacing w:line="311" w:lineRule="exact"/>
              <w:ind w:left="523" w:right="0"/>
              <w:jc w:val="left"/>
              <w:rPr>
                <w:rFonts w:ascii="仿宋" w:eastAsia="仿宋" w:hAnsi="仿宋" w:cs="仿宋"/>
                <w:sz w:val="24"/>
                <w:szCs w:val="24"/>
              </w:rPr>
            </w:pPr>
            <w:r>
              <w:rPr>
                <w:rFonts w:ascii="仿宋" w:eastAsia="仿宋" w:hAnsi="仿宋" w:cs="仿宋"/>
                <w:sz w:val="24"/>
                <w:szCs w:val="24"/>
              </w:rPr>
              <w:t>⑤ 焊接速度</w:t>
            </w:r>
            <w:r>
              <w:rPr>
                <w:rFonts w:ascii="仿宋" w:eastAsia="仿宋" w:hAnsi="仿宋" w:cs="仿宋"/>
                <w:sz w:val="24"/>
                <w:szCs w:val="24"/>
              </w:rPr>
              <w:tab/>
            </w:r>
            <w:r>
              <w:rPr>
                <w:rFonts w:ascii="仿宋" w:eastAsia="仿宋" w:hAnsi="仿宋" w:cs="仿宋"/>
                <w:sz w:val="24"/>
                <w:szCs w:val="24"/>
              </w:rPr>
              <w:t>⑥ 焊条倾角</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tabs>
                <w:tab w:val="left" w:pos="2803"/>
              </w:tabs>
              <w:spacing w:line="310" w:lineRule="exact"/>
              <w:ind w:left="523" w:right="0"/>
              <w:jc w:val="left"/>
              <w:rPr>
                <w:rFonts w:ascii="仿宋" w:eastAsia="仿宋" w:hAnsi="仿宋" w:cs="仿宋"/>
                <w:sz w:val="24"/>
                <w:szCs w:val="24"/>
              </w:rPr>
            </w:pPr>
            <w:r>
              <w:rPr>
                <w:rFonts w:ascii="仿宋" w:eastAsia="仿宋" w:hAnsi="仿宋" w:cs="仿宋"/>
                <w:sz w:val="24"/>
                <w:szCs w:val="24"/>
              </w:rPr>
              <w:t>⑦ 金属过渡模式</w:t>
            </w:r>
            <w:r>
              <w:rPr>
                <w:rFonts w:ascii="仿宋" w:eastAsia="仿宋" w:hAnsi="仿宋" w:cs="仿宋"/>
                <w:sz w:val="24"/>
                <w:szCs w:val="24"/>
              </w:rPr>
              <w:tab/>
            </w:r>
            <w:r>
              <w:rPr>
                <w:rFonts w:ascii="仿宋" w:eastAsia="仿宋" w:hAnsi="仿宋" w:cs="仿宋"/>
                <w:sz w:val="24"/>
                <w:szCs w:val="24"/>
              </w:rPr>
              <w:t>⑦ 气体流量</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焊接设备、工具和夹具的安全检查；</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根据规范和图纸要求制备母材坡口、组对间隙及定位焊；</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根据母材厚度和障碍形状确定焊接层道数；</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通过合理的准备和操作来减少和校正变形；</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7"/>
        </w:trPr>
        <w:tc>
          <w:tcPr>
            <w:tcW w:w="502" w:type="dxa"/>
            <w:vMerge/>
            <w:tcBorders>
              <w:left w:val="single" w:sz="4" w:space="0" w:color="000000"/>
              <w:bottom w:val="single" w:sz="4" w:space="0" w:color="000000"/>
              <w:right w:val="single" w:sz="4" w:space="0" w:color="000000"/>
            </w:tcBorders>
          </w:tcPr>
          <w:p/>
        </w:tc>
        <w:tc>
          <w:tcPr>
            <w:tcW w:w="7293" w:type="dxa"/>
            <w:tcBorders>
              <w:top w:val="nil"/>
              <w:left w:val="single" w:sz="4" w:space="0" w:color="000000"/>
              <w:bottom w:val="single" w:sz="4" w:space="0" w:color="000000"/>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6)</w:t>
            </w:r>
            <w:r>
              <w:rPr>
                <w:rFonts w:ascii="仿宋" w:eastAsia="仿宋" w:hAnsi="仿宋" w:cs="仿宋"/>
                <w:spacing w:val="60"/>
                <w:sz w:val="24"/>
                <w:szCs w:val="24"/>
              </w:rPr>
              <w:t xml:space="preserve"> </w:t>
            </w:r>
            <w:r>
              <w:rPr>
                <w:rFonts w:ascii="仿宋" w:eastAsia="仿宋" w:hAnsi="仿宋" w:cs="仿宋"/>
                <w:sz w:val="24"/>
                <w:szCs w:val="24"/>
              </w:rPr>
              <w:t>执行合理的工艺来控制热输入。</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5</w:t>
            </w: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焊条电弧焊</w:t>
            </w:r>
            <w:r>
              <w:rPr>
                <w:rFonts w:ascii="仿宋" w:eastAsia="仿宋" w:hAnsi="仿宋" w:cs="仿宋"/>
                <w:b/>
                <w:bCs/>
                <w:spacing w:val="-64"/>
                <w:sz w:val="24"/>
                <w:szCs w:val="24"/>
              </w:rPr>
              <w:t xml:space="preserve"> </w:t>
            </w:r>
            <w:r>
              <w:rPr>
                <w:rFonts w:ascii="仿宋" w:eastAsia="仿宋" w:hAnsi="仿宋" w:cs="仿宋"/>
                <w:b/>
                <w:bCs/>
                <w:sz w:val="24"/>
                <w:szCs w:val="24"/>
              </w:rPr>
              <w:t>SMAW（111）焊接方法</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468"/>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149" w:line="240" w:lineRule="auto"/>
              <w:ind w:right="0"/>
              <w:jc w:val="center"/>
              <w:rPr>
                <w:rFonts w:ascii="仿宋" w:eastAsia="仿宋" w:hAnsi="仿宋" w:cs="仿宋"/>
                <w:sz w:val="24"/>
                <w:szCs w:val="24"/>
              </w:rPr>
            </w:pPr>
            <w:r>
              <w:rPr>
                <w:rFonts w:ascii="仿宋"/>
                <w:b/>
                <w:sz w:val="24"/>
              </w:rPr>
              <w:t>15</w:t>
            </w:r>
          </w:p>
        </w:tc>
      </w:tr>
      <w:tr>
        <w:tblPrEx>
          <w:tblW w:w="8928" w:type="dxa"/>
          <w:tblInd w:w="386" w:type="dxa"/>
          <w:tblLayout w:type="fixed"/>
          <w:tblCellMar>
            <w:top w:w="0" w:type="dxa"/>
            <w:left w:w="0" w:type="dxa"/>
            <w:bottom w:w="0" w:type="dxa"/>
            <w:right w:w="0" w:type="dxa"/>
          </w:tblCellMar>
        </w:tblPrEx>
        <w:trPr>
          <w:trHeight w:hRule="exact" w:val="386"/>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before="2"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图纸焊接符号含义的解读；</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焊接位置，焊条施焊角度、焊接层道数、层间温度、焊接速度；</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有效起弧/停弧的技术；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单面焊双面成形技术；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7"/>
        </w:trPr>
        <w:tc>
          <w:tcPr>
            <w:tcW w:w="502" w:type="dxa"/>
            <w:vMerge/>
            <w:tcBorders>
              <w:left w:val="single" w:sz="4" w:space="0" w:color="000000"/>
              <w:bottom w:val="single" w:sz="4" w:space="0" w:color="000000"/>
              <w:right w:val="single" w:sz="4" w:space="0" w:color="000000"/>
            </w:tcBorders>
          </w:tcPr>
          <w:p/>
        </w:tc>
        <w:tc>
          <w:tcPr>
            <w:tcW w:w="7293" w:type="dxa"/>
            <w:tcBorders>
              <w:top w:val="nil"/>
              <w:left w:val="single" w:sz="4" w:space="0" w:color="000000"/>
              <w:bottom w:val="single" w:sz="4" w:space="0" w:color="000000"/>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对接焊缝和角焊缝无缺陷技术。</w:t>
            </w:r>
          </w:p>
        </w:tc>
        <w:tc>
          <w:tcPr>
            <w:tcW w:w="1133" w:type="dxa"/>
            <w:vMerge/>
            <w:tcBorders>
              <w:left w:val="single" w:sz="4" w:space="0" w:color="000000"/>
              <w:bottom w:val="single" w:sz="4" w:space="0" w:color="000000"/>
              <w:right w:val="single" w:sz="4" w:space="0" w:color="000000"/>
            </w:tcBorders>
          </w:tcPr>
          <w:p/>
        </w:tc>
      </w:tr>
    </w:tbl>
    <w:p>
      <w:pPr>
        <w:spacing w:after="0"/>
        <w:sectPr>
          <w:headerReference w:type="default" r:id="rId13"/>
          <w:footerReference w:type="default" r:id="rId14"/>
          <w:pgSz w:w="11910" w:h="16850"/>
          <w:pgMar w:top="1240" w:right="1100" w:bottom="1040" w:left="1100" w:header="882" w:footer="567" w:gutter="0"/>
          <w:pgBorders>
            <w:top w:val="none" w:sz="0" w:space="0" w:color="auto"/>
            <w:left w:val="none" w:sz="0" w:space="0" w:color="auto"/>
            <w:bottom w:val="none" w:sz="0" w:space="0" w:color="auto"/>
            <w:right w:val="none" w:sz="0" w:space="0" w:color="auto"/>
          </w:pgBorders>
          <w:pgNumType w:fmt="decimal" w:start="3"/>
          <w:cols w:num="1" w:space="720"/>
        </w:sectPr>
      </w:pPr>
    </w:p>
    <w:p>
      <w:pPr>
        <w:spacing w:before="2" w:line="240" w:lineRule="auto"/>
        <w:rPr>
          <w:rFonts w:ascii="Times New Roman" w:eastAsia="Times New Roman" w:hAnsi="Times New Roman" w:cs="Times New Roman"/>
          <w:sz w:val="16"/>
          <w:szCs w:val="16"/>
        </w:rPr>
      </w:pPr>
    </w:p>
    <w:tbl>
      <w:tblPr>
        <w:tblStyle w:val="TableNormal"/>
        <w:tblW w:w="8928" w:type="dxa"/>
        <w:tblInd w:w="386" w:type="dxa"/>
        <w:tblLayout w:type="fixed"/>
        <w:tblCellMar>
          <w:top w:w="0" w:type="dxa"/>
          <w:left w:w="0" w:type="dxa"/>
          <w:bottom w:w="0" w:type="dxa"/>
          <w:right w:w="0" w:type="dxa"/>
        </w:tblCellMar>
      </w:tblPr>
      <w:tblGrid>
        <w:gridCol w:w="502"/>
        <w:gridCol w:w="7293"/>
        <w:gridCol w:w="1133"/>
      </w:tblGrid>
      <w:tr>
        <w:tblPrEx>
          <w:tblW w:w="8928" w:type="dxa"/>
          <w:tblInd w:w="386" w:type="dxa"/>
          <w:tblLayout w:type="fixed"/>
          <w:tblCellMar>
            <w:top w:w="0" w:type="dxa"/>
            <w:left w:w="0" w:type="dxa"/>
            <w:bottom w:w="0" w:type="dxa"/>
            <w:right w:w="0" w:type="dxa"/>
          </w:tblCellMar>
        </w:tblPrEx>
        <w:trPr>
          <w:trHeight w:hRule="exact" w:val="469"/>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nil"/>
              <w:right w:val="single" w:sz="4" w:space="0" w:color="000000"/>
            </w:tcBorders>
          </w:tcPr>
          <w:p>
            <w:pPr>
              <w:pStyle w:val="TableParagraph"/>
              <w:spacing w:before="73"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tc>
        <w:tc>
          <w:tcPr>
            <w:tcW w:w="1133" w:type="dxa"/>
            <w:vMerge w:val="restart"/>
            <w:tcBorders>
              <w:top w:val="single" w:sz="4" w:space="0" w:color="000000"/>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6"/>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before="2"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按照国家标准规范焊接相关接头；</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解读焊接术语，并完成符合规范要求的任务；</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16"/>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76"/>
                <w:sz w:val="24"/>
                <w:szCs w:val="24"/>
              </w:rPr>
              <w:t xml:space="preserve"> </w:t>
            </w:r>
            <w:r>
              <w:rPr>
                <w:rFonts w:ascii="仿宋" w:eastAsia="仿宋" w:hAnsi="仿宋" w:cs="仿宋"/>
                <w:spacing w:val="-7"/>
                <w:sz w:val="24"/>
                <w:szCs w:val="24"/>
              </w:rPr>
              <w:t>碳钢板、管的所有位置（除立向下外）的打底、填充和盖面焊接，</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523" w:right="0"/>
              <w:jc w:val="left"/>
              <w:rPr>
                <w:rFonts w:ascii="仿宋" w:eastAsia="仿宋" w:hAnsi="仿宋" w:cs="仿宋"/>
                <w:sz w:val="24"/>
                <w:szCs w:val="24"/>
              </w:rPr>
            </w:pPr>
            <w:r>
              <w:rPr>
                <w:rFonts w:ascii="仿宋" w:eastAsia="仿宋" w:hAnsi="仿宋" w:cs="仿宋"/>
                <w:sz w:val="24"/>
                <w:szCs w:val="24"/>
              </w:rPr>
              <w:t>根部焊道单面焊双面成形技术；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管、板的对接焊缝和角焊缝的全熔透焊；</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7"/>
        </w:trPr>
        <w:tc>
          <w:tcPr>
            <w:tcW w:w="502" w:type="dxa"/>
            <w:vMerge/>
            <w:tcBorders>
              <w:left w:val="single" w:sz="4" w:space="0" w:color="000000"/>
              <w:bottom w:val="single" w:sz="4" w:space="0" w:color="000000"/>
              <w:right w:val="single" w:sz="4" w:space="0" w:color="000000"/>
            </w:tcBorders>
          </w:tcPr>
          <w:p/>
        </w:tc>
        <w:tc>
          <w:tcPr>
            <w:tcW w:w="7293" w:type="dxa"/>
            <w:tcBorders>
              <w:top w:val="nil"/>
              <w:left w:val="single" w:sz="4" w:space="0" w:color="000000"/>
              <w:bottom w:val="single" w:sz="4" w:space="0" w:color="000000"/>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停弧/起弧。</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6</w:t>
            </w: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熔化极非惰性气体保护焊</w:t>
            </w:r>
            <w:r>
              <w:rPr>
                <w:rFonts w:ascii="仿宋" w:eastAsia="仿宋" w:hAnsi="仿宋" w:cs="仿宋"/>
                <w:b/>
                <w:bCs/>
                <w:spacing w:val="-65"/>
                <w:sz w:val="24"/>
                <w:szCs w:val="24"/>
              </w:rPr>
              <w:t xml:space="preserve"> </w:t>
            </w:r>
            <w:r>
              <w:rPr>
                <w:rFonts w:ascii="仿宋" w:eastAsia="仿宋" w:hAnsi="仿宋" w:cs="仿宋"/>
                <w:b/>
                <w:bCs/>
                <w:sz w:val="24"/>
                <w:szCs w:val="24"/>
              </w:rPr>
              <w:t>GMAW（135）焊接方法</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468"/>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nil"/>
              <w:right w:val="single" w:sz="4" w:space="0" w:color="000000"/>
            </w:tcBorders>
          </w:tcPr>
          <w:p>
            <w:pPr>
              <w:pStyle w:val="TableParagraph"/>
              <w:spacing w:before="73"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7" w:line="240" w:lineRule="auto"/>
              <w:ind w:right="0"/>
              <w:jc w:val="left"/>
              <w:rPr>
                <w:rFonts w:ascii="Times New Roman" w:eastAsia="Times New Roman" w:hAnsi="Times New Roman" w:cs="Times New Roman"/>
                <w:sz w:val="35"/>
                <w:szCs w:val="35"/>
              </w:rPr>
            </w:pPr>
          </w:p>
          <w:p>
            <w:pPr>
              <w:pStyle w:val="TableParagraph"/>
              <w:spacing w:line="240" w:lineRule="auto"/>
              <w:ind w:right="0"/>
              <w:jc w:val="center"/>
              <w:rPr>
                <w:rFonts w:ascii="仿宋" w:eastAsia="仿宋" w:hAnsi="仿宋" w:cs="仿宋"/>
                <w:sz w:val="24"/>
                <w:szCs w:val="24"/>
              </w:rPr>
            </w:pPr>
            <w:r>
              <w:rPr>
                <w:rFonts w:ascii="仿宋"/>
                <w:b/>
                <w:sz w:val="24"/>
              </w:rPr>
              <w:t>10</w:t>
            </w:r>
          </w:p>
        </w:tc>
      </w:tr>
      <w:tr>
        <w:tblPrEx>
          <w:tblW w:w="8928" w:type="dxa"/>
          <w:tblInd w:w="386" w:type="dxa"/>
          <w:tblLayout w:type="fixed"/>
          <w:tblCellMar>
            <w:top w:w="0" w:type="dxa"/>
            <w:left w:w="0" w:type="dxa"/>
            <w:bottom w:w="0" w:type="dxa"/>
            <w:right w:w="0" w:type="dxa"/>
          </w:tblCellMar>
        </w:tblPrEx>
        <w:trPr>
          <w:trHeight w:hRule="exact" w:val="385"/>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before="1"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图纸焊接符号含义的解读；</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焊接位置，焊枪角度、焊接层道数、层间温度、焊接速度；</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有效起弧/停弧的技术；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单面焊双面成形技术；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7"/>
        </w:trPr>
        <w:tc>
          <w:tcPr>
            <w:tcW w:w="502" w:type="dxa"/>
            <w:vMerge/>
            <w:tcBorders>
              <w:left w:val="single" w:sz="4" w:space="0" w:color="000000"/>
              <w:right w:val="single" w:sz="4" w:space="0" w:color="000000"/>
            </w:tcBorders>
          </w:tcPr>
          <w:p/>
        </w:tc>
        <w:tc>
          <w:tcPr>
            <w:tcW w:w="7293" w:type="dxa"/>
            <w:tcBorders>
              <w:top w:val="nil"/>
              <w:left w:val="single" w:sz="4" w:space="0" w:color="000000"/>
              <w:bottom w:val="single" w:sz="4" w:space="0" w:color="000000"/>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对接焊缝和角焊缝无缺陷技术。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467"/>
        </w:trPr>
        <w:tc>
          <w:tcPr>
            <w:tcW w:w="502" w:type="dxa"/>
            <w:vMerge/>
            <w:tcBorders>
              <w:left w:val="single" w:sz="4" w:space="0" w:color="000000"/>
              <w:right w:val="single" w:sz="4" w:space="0" w:color="000000"/>
            </w:tcBorders>
          </w:tcPr>
          <w:p/>
        </w:tc>
        <w:tc>
          <w:tcPr>
            <w:tcW w:w="7293" w:type="dxa"/>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6"/>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before="1"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按照国家标准规范焊接相关接头；</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解读焊接术语，并完成符合规范要求的任务；</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16"/>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76"/>
                <w:sz w:val="24"/>
                <w:szCs w:val="24"/>
              </w:rPr>
              <w:t xml:space="preserve"> </w:t>
            </w:r>
            <w:r>
              <w:rPr>
                <w:rFonts w:ascii="仿宋" w:eastAsia="仿宋" w:hAnsi="仿宋" w:cs="仿宋"/>
                <w:spacing w:val="-7"/>
                <w:sz w:val="24"/>
                <w:szCs w:val="24"/>
              </w:rPr>
              <w:t>碳钢板、管的所有位置（除立向下外）的打底、填充和盖面焊接，</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523" w:right="0"/>
              <w:jc w:val="left"/>
              <w:rPr>
                <w:rFonts w:ascii="仿宋" w:eastAsia="仿宋" w:hAnsi="仿宋" w:cs="仿宋"/>
                <w:sz w:val="24"/>
                <w:szCs w:val="24"/>
              </w:rPr>
            </w:pPr>
            <w:r>
              <w:rPr>
                <w:rFonts w:ascii="仿宋" w:eastAsia="仿宋" w:hAnsi="仿宋" w:cs="仿宋"/>
                <w:sz w:val="24"/>
                <w:szCs w:val="24"/>
              </w:rPr>
              <w:t>根部焊道单面焊双面成形技术；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管、板的对接焊缝和角焊缝的全熔透焊；</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5"/>
        </w:trPr>
        <w:tc>
          <w:tcPr>
            <w:tcW w:w="502" w:type="dxa"/>
            <w:vMerge/>
            <w:tcBorders>
              <w:left w:val="single" w:sz="4" w:space="0" w:color="000000"/>
              <w:bottom w:val="single" w:sz="4" w:space="0" w:color="000000"/>
              <w:right w:val="single" w:sz="4" w:space="0" w:color="000000"/>
            </w:tcBorders>
          </w:tcPr>
          <w:p/>
        </w:tc>
        <w:tc>
          <w:tcPr>
            <w:tcW w:w="7293" w:type="dxa"/>
            <w:tcBorders>
              <w:top w:val="nil"/>
              <w:left w:val="single" w:sz="4" w:space="0" w:color="000000"/>
              <w:bottom w:val="single" w:sz="4" w:space="0" w:color="000000"/>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hint="eastAsia"/>
                <w:b w:val="0"/>
                <w:bCs w:val="0"/>
                <w:sz w:val="24"/>
                <w:szCs w:val="24"/>
                <w:lang w:val="en-US" w:eastAsia="zh-CN"/>
              </w:rPr>
              <w:t>5</w:t>
            </w:r>
            <w:r>
              <w:rPr>
                <w:rFonts w:ascii="仿宋" w:eastAsia="仿宋" w:hAnsi="仿宋" w:cs="仿宋"/>
                <w:b w:val="0"/>
                <w:bCs w:val="0"/>
                <w:sz w:val="24"/>
                <w:szCs w:val="24"/>
              </w:rPr>
              <w:t>)</w:t>
            </w:r>
            <w:r>
              <w:rPr>
                <w:rFonts w:ascii="仿宋" w:eastAsia="仿宋" w:hAnsi="仿宋" w:cs="仿宋"/>
                <w:b/>
                <w:bCs/>
                <w:spacing w:val="56"/>
                <w:sz w:val="24"/>
                <w:szCs w:val="24"/>
              </w:rPr>
              <w:t xml:space="preserve"> </w:t>
            </w:r>
            <w:r>
              <w:rPr>
                <w:rFonts w:ascii="仿宋" w:eastAsia="仿宋" w:hAnsi="仿宋" w:cs="仿宋"/>
                <w:sz w:val="24"/>
                <w:szCs w:val="24"/>
              </w:rPr>
              <w:t>停弧/起弧。</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7</w:t>
            </w: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非惰性气体保护药芯焊丝电弧焊</w:t>
            </w:r>
            <w:r>
              <w:rPr>
                <w:rFonts w:ascii="仿宋" w:eastAsia="仿宋" w:hAnsi="仿宋" w:cs="仿宋"/>
                <w:b/>
                <w:bCs/>
                <w:spacing w:val="-63"/>
                <w:sz w:val="24"/>
                <w:szCs w:val="24"/>
              </w:rPr>
              <w:t xml:space="preserve"> </w:t>
            </w:r>
            <w:r>
              <w:rPr>
                <w:rFonts w:ascii="仿宋" w:eastAsia="仿宋" w:hAnsi="仿宋" w:cs="仿宋"/>
                <w:b/>
                <w:bCs/>
                <w:sz w:val="24"/>
                <w:szCs w:val="24"/>
              </w:rPr>
              <w:t>FCAW-G（136）焊接方法</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469"/>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nil"/>
              <w:right w:val="single" w:sz="4" w:space="0" w:color="000000"/>
            </w:tcBorders>
          </w:tcPr>
          <w:p>
            <w:pPr>
              <w:pStyle w:val="TableParagraph"/>
              <w:spacing w:before="75"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7" w:line="240" w:lineRule="auto"/>
              <w:ind w:right="0"/>
              <w:jc w:val="left"/>
              <w:rPr>
                <w:rFonts w:ascii="Times New Roman" w:eastAsia="Times New Roman" w:hAnsi="Times New Roman" w:cs="Times New Roman"/>
                <w:sz w:val="26"/>
                <w:szCs w:val="26"/>
              </w:rPr>
            </w:pPr>
          </w:p>
          <w:p>
            <w:pPr>
              <w:pStyle w:val="TableParagraph"/>
              <w:spacing w:line="240" w:lineRule="auto"/>
              <w:ind w:right="0"/>
              <w:jc w:val="center"/>
              <w:rPr>
                <w:rFonts w:ascii="仿宋" w:eastAsia="仿宋" w:hAnsi="仿宋" w:cs="仿宋"/>
                <w:sz w:val="24"/>
                <w:szCs w:val="24"/>
              </w:rPr>
            </w:pPr>
            <w:r>
              <w:rPr>
                <w:rFonts w:ascii="仿宋"/>
                <w:b/>
                <w:sz w:val="24"/>
              </w:rPr>
              <w:t>10</w:t>
            </w:r>
          </w:p>
        </w:tc>
      </w:tr>
      <w:tr>
        <w:tblPrEx>
          <w:tblW w:w="8928" w:type="dxa"/>
          <w:tblInd w:w="386" w:type="dxa"/>
          <w:tblLayout w:type="fixed"/>
          <w:tblCellMar>
            <w:top w:w="0" w:type="dxa"/>
            <w:left w:w="0" w:type="dxa"/>
            <w:bottom w:w="0" w:type="dxa"/>
            <w:right w:w="0" w:type="dxa"/>
          </w:tblCellMar>
        </w:tblPrEx>
        <w:trPr>
          <w:trHeight w:hRule="exact" w:val="385"/>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before="1"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图纸焊接符号含义的解读；</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焊接位置，焊枪角度、焊接层道数、层间温度、焊接速度；</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1"/>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有效起弧/停弧的技术；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5"/>
        </w:trPr>
        <w:tc>
          <w:tcPr>
            <w:tcW w:w="502" w:type="dxa"/>
            <w:vMerge/>
            <w:tcBorders>
              <w:left w:val="single" w:sz="4" w:space="0" w:color="000000"/>
              <w:right w:val="single" w:sz="4" w:space="0" w:color="000000"/>
            </w:tcBorders>
          </w:tcPr>
          <w:p/>
        </w:tc>
        <w:tc>
          <w:tcPr>
            <w:tcW w:w="7293" w:type="dxa"/>
            <w:tcBorders>
              <w:top w:val="nil"/>
              <w:left w:val="single" w:sz="4" w:space="0" w:color="000000"/>
              <w:bottom w:val="single" w:sz="4" w:space="0" w:color="000000"/>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对接焊缝和角焊缝无缺陷技术。</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468"/>
        </w:trPr>
        <w:tc>
          <w:tcPr>
            <w:tcW w:w="502" w:type="dxa"/>
            <w:vMerge/>
            <w:tcBorders>
              <w:left w:val="single" w:sz="4" w:space="0" w:color="000000"/>
              <w:right w:val="single" w:sz="4" w:space="0" w:color="000000"/>
            </w:tcBorders>
          </w:tcPr>
          <w:p/>
        </w:tc>
        <w:tc>
          <w:tcPr>
            <w:tcW w:w="7293" w:type="dxa"/>
            <w:tcBorders>
              <w:top w:val="single" w:sz="4" w:space="0" w:color="000000"/>
              <w:left w:val="single" w:sz="4" w:space="0" w:color="000000"/>
              <w:bottom w:val="nil"/>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6"/>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before="2"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按照国家标准规范焊接相关接头；</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79"/>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解读焊接术语，并完成符合规范要求的任务；</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碳钢板、管的所有位置（除立向下外）的焊接；</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80"/>
        </w:trPr>
        <w:tc>
          <w:tcPr>
            <w:tcW w:w="502" w:type="dxa"/>
            <w:vMerge/>
            <w:tcBorders>
              <w:left w:val="single" w:sz="4" w:space="0" w:color="000000"/>
              <w:right w:val="single" w:sz="4" w:space="0" w:color="000000"/>
            </w:tcBorders>
          </w:tcPr>
          <w:p/>
        </w:tc>
        <w:tc>
          <w:tcPr>
            <w:tcW w:w="7293" w:type="dxa"/>
            <w:tcBorders>
              <w:top w:val="nil"/>
              <w:left w:val="single" w:sz="4" w:space="0" w:color="000000"/>
              <w:bottom w:val="nil"/>
              <w:right w:val="single" w:sz="4" w:space="0" w:color="000000"/>
            </w:tcBorders>
          </w:tcPr>
          <w:p>
            <w:pPr>
              <w:pStyle w:val="TableParagraph"/>
              <w:spacing w:line="311" w:lineRule="exact"/>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停弧/起弧；</w:t>
            </w:r>
          </w:p>
        </w:tc>
        <w:tc>
          <w:tcPr>
            <w:tcW w:w="1133" w:type="dxa"/>
            <w:vMerge/>
            <w:tcBorders>
              <w:left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355"/>
        </w:trPr>
        <w:tc>
          <w:tcPr>
            <w:tcW w:w="502" w:type="dxa"/>
            <w:vMerge/>
            <w:tcBorders>
              <w:left w:val="single" w:sz="4" w:space="0" w:color="000000"/>
              <w:bottom w:val="single" w:sz="4" w:space="0" w:color="000000"/>
              <w:right w:val="single" w:sz="4" w:space="0" w:color="000000"/>
            </w:tcBorders>
          </w:tcPr>
          <w:p/>
        </w:tc>
        <w:tc>
          <w:tcPr>
            <w:tcW w:w="7293" w:type="dxa"/>
            <w:tcBorders>
              <w:top w:val="nil"/>
              <w:left w:val="single" w:sz="4" w:space="0" w:color="000000"/>
              <w:bottom w:val="single" w:sz="4" w:space="0" w:color="000000"/>
              <w:right w:val="single" w:sz="4" w:space="0" w:color="000000"/>
            </w:tcBorders>
          </w:tcPr>
          <w:p>
            <w:pPr>
              <w:pStyle w:val="TableParagraph"/>
              <w:spacing w:line="310" w:lineRule="exact"/>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管、板的对接焊缝和角焊缝的全熔透焊。</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6"/>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21" w:line="240" w:lineRule="auto"/>
              <w:ind w:right="0"/>
              <w:jc w:val="center"/>
              <w:rPr>
                <w:rFonts w:ascii="仿宋" w:eastAsia="仿宋" w:hAnsi="仿宋" w:cs="仿宋"/>
                <w:sz w:val="24"/>
                <w:szCs w:val="24"/>
              </w:rPr>
            </w:pPr>
            <w:r>
              <w:rPr>
                <w:rFonts w:ascii="仿宋"/>
                <w:b/>
                <w:w w:val="99"/>
                <w:sz w:val="24"/>
              </w:rPr>
              <w:t>8</w:t>
            </w: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21" w:line="240" w:lineRule="auto"/>
              <w:ind w:left="103" w:right="0"/>
              <w:jc w:val="left"/>
              <w:rPr>
                <w:rFonts w:ascii="仿宋" w:eastAsia="仿宋" w:hAnsi="仿宋" w:cs="仿宋"/>
                <w:sz w:val="24"/>
                <w:szCs w:val="24"/>
              </w:rPr>
            </w:pPr>
            <w:r>
              <w:rPr>
                <w:rFonts w:ascii="仿宋" w:eastAsia="仿宋" w:hAnsi="仿宋" w:cs="仿宋"/>
                <w:b/>
                <w:bCs/>
                <w:sz w:val="24"/>
                <w:szCs w:val="24"/>
              </w:rPr>
              <w:t>钨极惰性气体保护电弧焊</w:t>
            </w:r>
            <w:r>
              <w:rPr>
                <w:rFonts w:ascii="仿宋" w:eastAsia="仿宋" w:hAnsi="仿宋" w:cs="仿宋"/>
                <w:b/>
                <w:bCs/>
                <w:spacing w:val="-65"/>
                <w:sz w:val="24"/>
                <w:szCs w:val="24"/>
              </w:rPr>
              <w:t xml:space="preserve"> </w:t>
            </w:r>
            <w:r>
              <w:rPr>
                <w:rFonts w:ascii="仿宋" w:eastAsia="仿宋" w:hAnsi="仿宋" w:cs="仿宋"/>
                <w:b/>
                <w:bCs/>
                <w:sz w:val="24"/>
                <w:szCs w:val="24"/>
              </w:rPr>
              <w:t>GTAW（141）焊接方法</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21"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bl>
    <w:p>
      <w:pPr>
        <w:spacing w:after="0" w:line="240" w:lineRule="auto"/>
        <w:jc w:val="left"/>
        <w:rPr>
          <w:rFonts w:ascii="仿宋" w:eastAsia="仿宋" w:hAnsi="仿宋" w:cs="仿宋"/>
          <w:sz w:val="24"/>
          <w:szCs w:val="24"/>
        </w:rPr>
        <w:sectPr>
          <w:headerReference w:type="default" r:id="rId15"/>
          <w:footerReference w:type="default" r:id="rId16"/>
          <w:pgSz w:w="11910" w:h="16850"/>
          <w:pgMar w:top="1240" w:right="1100" w:bottom="1040" w:left="1100" w:header="882" w:footer="567" w:gutter="0"/>
          <w:pgBorders>
            <w:top w:val="none" w:sz="0" w:space="0" w:color="auto"/>
            <w:left w:val="none" w:sz="0" w:space="0" w:color="auto"/>
            <w:bottom w:val="none" w:sz="0" w:space="0" w:color="auto"/>
            <w:right w:val="none" w:sz="0" w:space="0" w:color="auto"/>
          </w:pgBorders>
          <w:pgNumType w:fmt="decimal" w:start="4"/>
          <w:cols w:num="1" w:space="720"/>
        </w:sectPr>
      </w:pPr>
    </w:p>
    <w:p>
      <w:pPr>
        <w:spacing w:before="2" w:line="240" w:lineRule="auto"/>
        <w:rPr>
          <w:rFonts w:ascii="Times New Roman" w:eastAsia="Times New Roman" w:hAnsi="Times New Roman" w:cs="Times New Roman"/>
          <w:sz w:val="16"/>
          <w:szCs w:val="16"/>
        </w:rPr>
      </w:pPr>
    </w:p>
    <w:tbl>
      <w:tblPr>
        <w:tblStyle w:val="TableNormal"/>
        <w:tblW w:w="8928" w:type="dxa"/>
        <w:tblInd w:w="386" w:type="dxa"/>
        <w:tblLayout w:type="fixed"/>
        <w:tblCellMar>
          <w:top w:w="0" w:type="dxa"/>
          <w:left w:w="0" w:type="dxa"/>
          <w:bottom w:w="0" w:type="dxa"/>
          <w:right w:w="0" w:type="dxa"/>
        </w:tblCellMar>
      </w:tblPr>
      <w:tblGrid>
        <w:gridCol w:w="502"/>
        <w:gridCol w:w="7293"/>
        <w:gridCol w:w="1133"/>
      </w:tblGrid>
      <w:tr>
        <w:tblPrEx>
          <w:tblW w:w="8928" w:type="dxa"/>
          <w:tblInd w:w="386" w:type="dxa"/>
          <w:tblLayout w:type="fixed"/>
          <w:tblCellMar>
            <w:top w:w="0" w:type="dxa"/>
            <w:left w:w="0" w:type="dxa"/>
            <w:bottom w:w="0" w:type="dxa"/>
            <w:right w:w="0" w:type="dxa"/>
          </w:tblCellMar>
        </w:tblPrEx>
        <w:trPr>
          <w:trHeight w:hRule="exact" w:val="1971"/>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73"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选手需了解和掌握：</w:t>
            </w:r>
          </w:p>
          <w:p>
            <w:pPr>
              <w:pStyle w:val="TableParagraph"/>
              <w:spacing w:before="79"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图纸焊接符号含义的解读；</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焊接位置，焊抢角度、送丝方式、焊接速度；</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有效起弧/停弧的技术；</w:t>
            </w:r>
          </w:p>
          <w:p>
            <w:pPr>
              <w:pStyle w:val="TableParagraph"/>
              <w:spacing w:before="67" w:line="240" w:lineRule="auto"/>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对接焊缝和角焊缝无缺陷技术。</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7" w:line="240" w:lineRule="auto"/>
              <w:ind w:right="0"/>
              <w:jc w:val="left"/>
              <w:rPr>
                <w:rFonts w:ascii="Times New Roman" w:eastAsia="Times New Roman" w:hAnsi="Times New Roman" w:cs="Times New Roman"/>
                <w:sz w:val="32"/>
                <w:szCs w:val="32"/>
              </w:rPr>
            </w:pPr>
          </w:p>
          <w:p>
            <w:pPr>
              <w:pStyle w:val="TableParagraph"/>
              <w:spacing w:line="240" w:lineRule="auto"/>
              <w:ind w:right="0"/>
              <w:jc w:val="center"/>
              <w:rPr>
                <w:rFonts w:ascii="仿宋" w:eastAsia="仿宋" w:hAnsi="仿宋" w:cs="仿宋"/>
                <w:sz w:val="24"/>
                <w:szCs w:val="24"/>
              </w:rPr>
            </w:pPr>
            <w:r>
              <w:rPr>
                <w:rFonts w:ascii="仿宋"/>
                <w:b/>
                <w:sz w:val="24"/>
              </w:rPr>
              <w:t>15</w:t>
            </w:r>
          </w:p>
        </w:tc>
      </w:tr>
      <w:tr>
        <w:tblPrEx>
          <w:tblW w:w="8928" w:type="dxa"/>
          <w:tblInd w:w="386" w:type="dxa"/>
          <w:tblLayout w:type="fixed"/>
          <w:tblCellMar>
            <w:top w:w="0" w:type="dxa"/>
            <w:left w:w="0" w:type="dxa"/>
            <w:bottom w:w="0" w:type="dxa"/>
            <w:right w:w="0" w:type="dxa"/>
          </w:tblCellMar>
        </w:tblPrEx>
        <w:trPr>
          <w:trHeight w:hRule="exact" w:val="2489"/>
        </w:trPr>
        <w:tc>
          <w:tcPr>
            <w:tcW w:w="502" w:type="dxa"/>
            <w:vMerge/>
            <w:tcBorders>
              <w:left w:val="single" w:sz="4" w:space="0" w:color="000000"/>
              <w:bottom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42"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p>
            <w:pPr>
              <w:pStyle w:val="TableParagraph"/>
              <w:spacing w:before="77"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按照国家标准规范焊接相关接头；</w:t>
            </w:r>
          </w:p>
          <w:p>
            <w:pPr>
              <w:pStyle w:val="TableParagraph"/>
              <w:spacing w:before="67" w:line="240" w:lineRule="auto"/>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解读焊接术语，并完成符合规范要求的任务；</w:t>
            </w:r>
          </w:p>
          <w:p>
            <w:pPr>
              <w:pStyle w:val="TableParagraph"/>
              <w:spacing w:before="65" w:line="240" w:lineRule="auto"/>
              <w:ind w:left="103" w:right="-16"/>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76"/>
                <w:sz w:val="24"/>
                <w:szCs w:val="24"/>
              </w:rPr>
              <w:t xml:space="preserve"> </w:t>
            </w:r>
            <w:r>
              <w:rPr>
                <w:rFonts w:ascii="仿宋" w:eastAsia="仿宋" w:hAnsi="仿宋" w:cs="仿宋"/>
                <w:spacing w:val="-7"/>
                <w:sz w:val="24"/>
                <w:szCs w:val="24"/>
              </w:rPr>
              <w:t>不锈钢的板、管的所有位置（除立向下外）的焊接；</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停弧/起弧；</w:t>
            </w:r>
          </w:p>
          <w:p>
            <w:pPr>
              <w:pStyle w:val="TableParagraph"/>
              <w:spacing w:before="67" w:line="240" w:lineRule="auto"/>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1"/>
                <w:sz w:val="24"/>
                <w:szCs w:val="24"/>
              </w:rPr>
              <w:t xml:space="preserve"> </w:t>
            </w:r>
            <w:r>
              <w:rPr>
                <w:rFonts w:ascii="仿宋" w:eastAsia="仿宋" w:hAnsi="仿宋" w:cs="仿宋"/>
                <w:sz w:val="24"/>
                <w:szCs w:val="24"/>
              </w:rPr>
              <w:t>管、板的对接焊缝和角焊缝的全熔透焊。</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4"/>
        </w:trPr>
        <w:tc>
          <w:tcPr>
            <w:tcW w:w="502"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w w:val="99"/>
                <w:sz w:val="24"/>
              </w:rPr>
              <w:t>9</w:t>
            </w: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焊后清理、质量保证和检测</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39" w:right="0"/>
              <w:jc w:val="left"/>
              <w:rPr>
                <w:rFonts w:ascii="仿宋" w:eastAsia="仿宋" w:hAnsi="仿宋" w:cs="仿宋"/>
                <w:sz w:val="24"/>
                <w:szCs w:val="24"/>
              </w:rPr>
            </w:pPr>
            <w:r>
              <w:rPr>
                <w:rFonts w:ascii="仿宋" w:eastAsia="仿宋" w:hAnsi="仿宋" w:cs="仿宋"/>
                <w:b/>
                <w:bCs/>
                <w:sz w:val="24"/>
                <w:szCs w:val="24"/>
              </w:rPr>
              <w:t>权重(%)</w:t>
            </w:r>
          </w:p>
        </w:tc>
      </w:tr>
      <w:tr>
        <w:tblPrEx>
          <w:tblW w:w="8928" w:type="dxa"/>
          <w:tblInd w:w="386" w:type="dxa"/>
          <w:tblLayout w:type="fixed"/>
          <w:tblCellMar>
            <w:top w:w="0" w:type="dxa"/>
            <w:left w:w="0" w:type="dxa"/>
            <w:bottom w:w="0" w:type="dxa"/>
            <w:right w:w="0" w:type="dxa"/>
          </w:tblCellMar>
        </w:tblPrEx>
        <w:trPr>
          <w:trHeight w:hRule="exact" w:val="2732"/>
        </w:trPr>
        <w:tc>
          <w:tcPr>
            <w:tcW w:w="502" w:type="dxa"/>
            <w:vMerge w:val="restart"/>
            <w:tcBorders>
              <w:top w:val="single" w:sz="4" w:space="0" w:color="000000"/>
              <w:left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选手需了解和理解：</w:t>
            </w:r>
          </w:p>
          <w:p>
            <w:pPr>
              <w:pStyle w:val="TableParagraph"/>
              <w:spacing w:before="79"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焊接质量控制的国家规范标准；</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焊接行业专业术语；</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焊接过程中可能出现的缺欠/缺陷；</w:t>
            </w:r>
          </w:p>
          <w:p>
            <w:pPr>
              <w:pStyle w:val="TableParagraph"/>
              <w:spacing w:before="68" w:line="240" w:lineRule="auto"/>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焊缝金属洁净度对焊缝质量的重要性；</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60"/>
                <w:sz w:val="24"/>
                <w:szCs w:val="24"/>
              </w:rPr>
              <w:t xml:space="preserve"> </w:t>
            </w:r>
            <w:r>
              <w:rPr>
                <w:rFonts w:ascii="仿宋" w:eastAsia="仿宋" w:hAnsi="仿宋" w:cs="仿宋"/>
                <w:sz w:val="24"/>
                <w:szCs w:val="24"/>
              </w:rPr>
              <w:t>破坏性试验和无损试验的适用范围；</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6)</w:t>
            </w:r>
            <w:r>
              <w:rPr>
                <w:rFonts w:ascii="仿宋" w:eastAsia="仿宋" w:hAnsi="仿宋" w:cs="仿宋"/>
                <w:spacing w:val="60"/>
                <w:sz w:val="24"/>
                <w:szCs w:val="24"/>
              </w:rPr>
              <w:t xml:space="preserve"> </w:t>
            </w:r>
            <w:r>
              <w:rPr>
                <w:rFonts w:ascii="仿宋" w:eastAsia="仿宋" w:hAnsi="仿宋" w:cs="仿宋"/>
                <w:sz w:val="24"/>
                <w:szCs w:val="24"/>
              </w:rPr>
              <w:t>符合相关国家及行业标准的焊工资格认证类别。</w:t>
            </w:r>
          </w:p>
        </w:tc>
        <w:tc>
          <w:tcPr>
            <w:tcW w:w="1133" w:type="dxa"/>
            <w:vMerge w:val="restart"/>
            <w:tcBorders>
              <w:top w:val="single" w:sz="4" w:space="0" w:color="000000"/>
              <w:left w:val="single" w:sz="4" w:space="0" w:color="000000"/>
              <w:right w:val="single" w:sz="4" w:space="0" w:color="000000"/>
            </w:tcBorders>
          </w:tcPr>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line="240" w:lineRule="auto"/>
              <w:ind w:right="0"/>
              <w:jc w:val="left"/>
              <w:rPr>
                <w:rFonts w:ascii="Times New Roman" w:eastAsia="Times New Roman" w:hAnsi="Times New Roman" w:cs="Times New Roman"/>
                <w:sz w:val="24"/>
                <w:szCs w:val="24"/>
              </w:rPr>
            </w:pPr>
          </w:p>
          <w:p>
            <w:pPr>
              <w:pStyle w:val="TableParagraph"/>
              <w:spacing w:before="9" w:line="240" w:lineRule="auto"/>
              <w:ind w:right="0"/>
              <w:jc w:val="left"/>
              <w:rPr>
                <w:rFonts w:ascii="Times New Roman" w:eastAsia="Times New Roman" w:hAnsi="Times New Roman" w:cs="Times New Roman"/>
                <w:sz w:val="20"/>
                <w:szCs w:val="20"/>
              </w:rPr>
            </w:pPr>
          </w:p>
          <w:p>
            <w:pPr>
              <w:pStyle w:val="TableParagraph"/>
              <w:spacing w:line="240" w:lineRule="auto"/>
              <w:ind w:right="0"/>
              <w:jc w:val="center"/>
              <w:rPr>
                <w:rFonts w:ascii="仿宋" w:eastAsia="仿宋" w:hAnsi="仿宋" w:cs="仿宋"/>
                <w:sz w:val="24"/>
                <w:szCs w:val="24"/>
              </w:rPr>
            </w:pPr>
            <w:r>
              <w:rPr>
                <w:rFonts w:ascii="仿宋"/>
                <w:b/>
                <w:sz w:val="24"/>
              </w:rPr>
              <w:t>15</w:t>
            </w:r>
          </w:p>
        </w:tc>
      </w:tr>
      <w:tr>
        <w:tblPrEx>
          <w:tblW w:w="8928" w:type="dxa"/>
          <w:tblInd w:w="386" w:type="dxa"/>
          <w:tblLayout w:type="fixed"/>
          <w:tblCellMar>
            <w:top w:w="0" w:type="dxa"/>
            <w:left w:w="0" w:type="dxa"/>
            <w:bottom w:w="0" w:type="dxa"/>
            <w:right w:w="0" w:type="dxa"/>
          </w:tblCellMar>
        </w:tblPrEx>
        <w:trPr>
          <w:trHeight w:hRule="exact" w:val="3109"/>
        </w:trPr>
        <w:tc>
          <w:tcPr>
            <w:tcW w:w="502" w:type="dxa"/>
            <w:vMerge/>
            <w:tcBorders>
              <w:left w:val="single" w:sz="4" w:space="0" w:color="000000"/>
              <w:bottom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72" w:line="240" w:lineRule="auto"/>
              <w:ind w:left="103" w:right="0"/>
              <w:jc w:val="left"/>
              <w:rPr>
                <w:rFonts w:ascii="仿宋" w:eastAsia="仿宋" w:hAnsi="仿宋" w:cs="仿宋"/>
                <w:sz w:val="24"/>
                <w:szCs w:val="24"/>
              </w:rPr>
            </w:pPr>
            <w:r>
              <w:rPr>
                <w:rFonts w:ascii="仿宋" w:eastAsia="仿宋" w:hAnsi="仿宋" w:cs="仿宋"/>
                <w:b/>
                <w:bCs/>
                <w:sz w:val="24"/>
                <w:szCs w:val="24"/>
              </w:rPr>
              <w:t>选手应具备的能力：</w:t>
            </w:r>
          </w:p>
          <w:p>
            <w:pPr>
              <w:pStyle w:val="TableParagraph"/>
              <w:spacing w:before="77" w:line="240" w:lineRule="auto"/>
              <w:ind w:left="103" w:right="0"/>
              <w:jc w:val="left"/>
              <w:rPr>
                <w:rFonts w:ascii="仿宋" w:eastAsia="仿宋" w:hAnsi="仿宋" w:cs="仿宋"/>
                <w:sz w:val="24"/>
                <w:szCs w:val="24"/>
              </w:rPr>
            </w:pPr>
            <w:r>
              <w:rPr>
                <w:rFonts w:ascii="仿宋" w:eastAsia="仿宋" w:hAnsi="仿宋" w:cs="仿宋"/>
                <w:sz w:val="24"/>
                <w:szCs w:val="24"/>
              </w:rPr>
              <w:t>1)</w:t>
            </w:r>
            <w:r>
              <w:rPr>
                <w:rFonts w:ascii="仿宋" w:eastAsia="仿宋" w:hAnsi="仿宋" w:cs="仿宋"/>
                <w:spacing w:val="60"/>
                <w:sz w:val="24"/>
                <w:szCs w:val="24"/>
              </w:rPr>
              <w:t xml:space="preserve"> </w:t>
            </w:r>
            <w:r>
              <w:rPr>
                <w:rFonts w:ascii="仿宋" w:eastAsia="仿宋" w:hAnsi="仿宋" w:cs="仿宋"/>
                <w:sz w:val="24"/>
                <w:szCs w:val="24"/>
              </w:rPr>
              <w:t>根据图纸和规范要求完成焊缝焊接；</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2)</w:t>
            </w:r>
            <w:r>
              <w:rPr>
                <w:rFonts w:ascii="仿宋" w:eastAsia="仿宋" w:hAnsi="仿宋" w:cs="仿宋"/>
                <w:spacing w:val="60"/>
                <w:sz w:val="24"/>
                <w:szCs w:val="24"/>
              </w:rPr>
              <w:t xml:space="preserve"> </w:t>
            </w:r>
            <w:r>
              <w:rPr>
                <w:rFonts w:ascii="仿宋" w:eastAsia="仿宋" w:hAnsi="仿宋" w:cs="仿宋"/>
                <w:sz w:val="24"/>
                <w:szCs w:val="24"/>
              </w:rPr>
              <w:t>识别焊接缺陷，并采取恰当的措施予以修补；</w:t>
            </w:r>
          </w:p>
          <w:p>
            <w:pPr>
              <w:pStyle w:val="TableParagraph"/>
              <w:spacing w:before="67" w:line="240" w:lineRule="auto"/>
              <w:ind w:left="103" w:right="0"/>
              <w:jc w:val="left"/>
              <w:rPr>
                <w:rFonts w:ascii="仿宋" w:eastAsia="仿宋" w:hAnsi="仿宋" w:cs="仿宋"/>
                <w:sz w:val="24"/>
                <w:szCs w:val="24"/>
              </w:rPr>
            </w:pPr>
            <w:r>
              <w:rPr>
                <w:rFonts w:ascii="仿宋" w:eastAsia="仿宋" w:hAnsi="仿宋" w:cs="仿宋"/>
                <w:sz w:val="24"/>
                <w:szCs w:val="24"/>
              </w:rPr>
              <w:t>3)</w:t>
            </w:r>
            <w:r>
              <w:rPr>
                <w:rFonts w:ascii="仿宋" w:eastAsia="仿宋" w:hAnsi="仿宋" w:cs="仿宋"/>
                <w:spacing w:val="60"/>
                <w:sz w:val="24"/>
                <w:szCs w:val="24"/>
              </w:rPr>
              <w:t xml:space="preserve"> </w:t>
            </w:r>
            <w:r>
              <w:rPr>
                <w:rFonts w:ascii="仿宋" w:eastAsia="仿宋" w:hAnsi="仿宋" w:cs="仿宋"/>
                <w:sz w:val="24"/>
                <w:szCs w:val="24"/>
              </w:rPr>
              <w:t>采用恰当的措施保持焊缝金属的洁净度；</w:t>
            </w:r>
          </w:p>
          <w:p>
            <w:pPr>
              <w:pStyle w:val="TableParagraph"/>
              <w:spacing w:before="65" w:line="240" w:lineRule="auto"/>
              <w:ind w:left="103" w:right="0"/>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spacing w:val="60"/>
                <w:sz w:val="24"/>
                <w:szCs w:val="24"/>
              </w:rPr>
              <w:t xml:space="preserve"> </w:t>
            </w:r>
            <w:r>
              <w:rPr>
                <w:rFonts w:ascii="仿宋" w:eastAsia="仿宋" w:hAnsi="仿宋" w:cs="仿宋"/>
                <w:sz w:val="24"/>
                <w:szCs w:val="24"/>
              </w:rPr>
              <w:t>使用钢丝刷、刮刀、錾子等进行焊缝清理；</w:t>
            </w:r>
          </w:p>
          <w:p>
            <w:pPr>
              <w:pStyle w:val="TableParagraph"/>
              <w:spacing w:before="65" w:line="292" w:lineRule="auto"/>
              <w:ind w:left="523" w:right="105" w:hanging="420"/>
              <w:jc w:val="left"/>
              <w:rPr>
                <w:rFonts w:ascii="仿宋" w:eastAsia="仿宋" w:hAnsi="仿宋" w:cs="仿宋"/>
                <w:sz w:val="24"/>
                <w:szCs w:val="24"/>
              </w:rPr>
            </w:pPr>
            <w:r>
              <w:rPr>
                <w:rFonts w:ascii="仿宋" w:eastAsia="仿宋" w:hAnsi="仿宋" w:cs="仿宋"/>
                <w:sz w:val="24"/>
                <w:szCs w:val="24"/>
              </w:rPr>
              <w:t>5)</w:t>
            </w:r>
            <w:r>
              <w:rPr>
                <w:rFonts w:ascii="仿宋" w:eastAsia="仿宋" w:hAnsi="仿宋" w:cs="仿宋"/>
                <w:spacing w:val="74"/>
                <w:sz w:val="24"/>
                <w:szCs w:val="24"/>
              </w:rPr>
              <w:t xml:space="preserve"> </w:t>
            </w:r>
            <w:r>
              <w:rPr>
                <w:rFonts w:ascii="仿宋" w:eastAsia="仿宋" w:hAnsi="仿宋" w:cs="仿宋"/>
                <w:spacing w:val="-3"/>
                <w:sz w:val="24"/>
                <w:szCs w:val="24"/>
              </w:rPr>
              <w:t>根据图纸要求，检查焊件是否达到所需的精准度、垂直度和平整</w:t>
            </w:r>
            <w:r>
              <w:rPr>
                <w:rFonts w:ascii="仿宋" w:eastAsia="仿宋" w:hAnsi="仿宋" w:cs="仿宋"/>
                <w:sz w:val="24"/>
                <w:szCs w:val="24"/>
              </w:rPr>
              <w:t xml:space="preserve"> 度；</w:t>
            </w:r>
          </w:p>
          <w:p>
            <w:pPr>
              <w:pStyle w:val="TableParagraph"/>
              <w:spacing w:before="12" w:line="240" w:lineRule="auto"/>
              <w:ind w:left="103" w:right="0"/>
              <w:jc w:val="left"/>
              <w:rPr>
                <w:rFonts w:ascii="仿宋" w:eastAsia="仿宋" w:hAnsi="仿宋" w:cs="仿宋"/>
                <w:sz w:val="24"/>
                <w:szCs w:val="24"/>
              </w:rPr>
            </w:pPr>
            <w:r>
              <w:rPr>
                <w:rFonts w:ascii="仿宋" w:eastAsia="仿宋" w:hAnsi="仿宋" w:cs="仿宋"/>
                <w:sz w:val="24"/>
                <w:szCs w:val="24"/>
              </w:rPr>
              <w:t>6)</w:t>
            </w:r>
            <w:r>
              <w:rPr>
                <w:rFonts w:ascii="仿宋" w:eastAsia="仿宋" w:hAnsi="仿宋" w:cs="仿宋"/>
                <w:spacing w:val="60"/>
                <w:sz w:val="24"/>
                <w:szCs w:val="24"/>
              </w:rPr>
              <w:t xml:space="preserve"> </w:t>
            </w:r>
            <w:r>
              <w:rPr>
                <w:rFonts w:ascii="仿宋" w:eastAsia="仿宋" w:hAnsi="仿宋" w:cs="仿宋"/>
                <w:sz w:val="24"/>
                <w:szCs w:val="24"/>
              </w:rPr>
              <w:t>进行基础无损检测，并了解更先进的检测方法。</w:t>
            </w:r>
          </w:p>
        </w:tc>
        <w:tc>
          <w:tcPr>
            <w:tcW w:w="1133" w:type="dxa"/>
            <w:vMerge/>
            <w:tcBorders>
              <w:left w:val="single" w:sz="4" w:space="0" w:color="000000"/>
              <w:bottom w:val="single" w:sz="4" w:space="0" w:color="000000"/>
              <w:right w:val="single" w:sz="4" w:space="0" w:color="000000"/>
            </w:tcBorders>
          </w:tcPr>
          <w:p/>
        </w:tc>
      </w:tr>
      <w:tr>
        <w:tblPrEx>
          <w:tblW w:w="8928" w:type="dxa"/>
          <w:tblInd w:w="386" w:type="dxa"/>
          <w:tblLayout w:type="fixed"/>
          <w:tblCellMar>
            <w:top w:w="0" w:type="dxa"/>
            <w:left w:w="0" w:type="dxa"/>
            <w:bottom w:w="0" w:type="dxa"/>
            <w:right w:w="0" w:type="dxa"/>
          </w:tblCellMar>
        </w:tblPrEx>
        <w:trPr>
          <w:trHeight w:hRule="exact" w:val="636"/>
        </w:trPr>
        <w:tc>
          <w:tcPr>
            <w:tcW w:w="502" w:type="dxa"/>
            <w:tcBorders>
              <w:top w:val="single" w:sz="4" w:space="0" w:color="000000"/>
              <w:left w:val="single" w:sz="4" w:space="0" w:color="000000"/>
              <w:bottom w:val="single" w:sz="4" w:space="0" w:color="000000"/>
              <w:right w:val="single" w:sz="4" w:space="0" w:color="000000"/>
            </w:tcBorders>
          </w:tcPr>
          <w:p/>
        </w:tc>
        <w:tc>
          <w:tcPr>
            <w:tcW w:w="729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left="103" w:right="0"/>
              <w:jc w:val="left"/>
              <w:rPr>
                <w:rFonts w:ascii="仿宋" w:eastAsia="仿宋" w:hAnsi="仿宋" w:cs="仿宋"/>
                <w:sz w:val="24"/>
                <w:szCs w:val="24"/>
              </w:rPr>
            </w:pPr>
            <w:r>
              <w:rPr>
                <w:rFonts w:ascii="仿宋" w:eastAsia="仿宋" w:hAnsi="仿宋" w:cs="仿宋"/>
                <w:b/>
                <w:bCs/>
                <w:sz w:val="24"/>
                <w:szCs w:val="24"/>
              </w:rPr>
              <w:t>合计</w:t>
            </w:r>
          </w:p>
        </w:tc>
        <w:tc>
          <w:tcPr>
            <w:tcW w:w="1133" w:type="dxa"/>
            <w:tcBorders>
              <w:top w:val="single" w:sz="4" w:space="0" w:color="000000"/>
              <w:left w:val="single" w:sz="4" w:space="0" w:color="000000"/>
              <w:bottom w:val="single" w:sz="4" w:space="0" w:color="000000"/>
              <w:right w:val="single" w:sz="4" w:space="0" w:color="000000"/>
            </w:tcBorders>
          </w:tcPr>
          <w:p>
            <w:pPr>
              <w:pStyle w:val="TableParagraph"/>
              <w:spacing w:before="118" w:line="240" w:lineRule="auto"/>
              <w:ind w:right="0"/>
              <w:jc w:val="center"/>
              <w:rPr>
                <w:rFonts w:ascii="仿宋" w:eastAsia="仿宋" w:hAnsi="仿宋" w:cs="仿宋"/>
                <w:sz w:val="24"/>
                <w:szCs w:val="24"/>
              </w:rPr>
            </w:pPr>
            <w:r>
              <w:rPr>
                <w:rFonts w:ascii="仿宋"/>
                <w:b/>
                <w:sz w:val="24"/>
              </w:rPr>
              <w:t>100</w:t>
            </w:r>
          </w:p>
        </w:tc>
      </w:tr>
    </w:tbl>
    <w:p>
      <w:pPr>
        <w:spacing w:before="3" w:line="240" w:lineRule="auto"/>
        <w:rPr>
          <w:rFonts w:ascii="Times New Roman" w:eastAsia="Times New Roman" w:hAnsi="Times New Roman" w:cs="Times New Roman"/>
          <w:sz w:val="16"/>
          <w:szCs w:val="16"/>
        </w:rPr>
      </w:pPr>
    </w:p>
    <w:p>
      <w:pPr>
        <w:spacing w:before="99"/>
        <w:ind w:left="844" w:right="0" w:firstLine="0"/>
        <w:jc w:val="left"/>
        <w:rPr>
          <w:rFonts w:ascii="楷体" w:eastAsia="楷体" w:hAnsi="楷体" w:cs="楷体"/>
          <w:sz w:val="32"/>
          <w:szCs w:val="32"/>
        </w:rPr>
      </w:pPr>
      <w:r>
        <w:rPr>
          <w:rFonts w:ascii="楷体" w:eastAsia="楷体" w:hAnsi="楷体" w:cs="楷体"/>
          <w:b/>
          <w:bCs/>
          <w:sz w:val="32"/>
          <w:szCs w:val="32"/>
        </w:rPr>
        <w:t>（三）考核目的</w:t>
      </w:r>
    </w:p>
    <w:p>
      <w:pPr>
        <w:pStyle w:val="BodyText"/>
        <w:spacing w:before="195" w:line="321" w:lineRule="auto"/>
        <w:ind w:right="0" w:firstLine="640"/>
        <w:jc w:val="left"/>
        <w:rPr>
          <w:rFonts w:hint="eastAsia"/>
          <w:lang w:val="en-US" w:eastAsia="zh-CN"/>
        </w:rPr>
        <w:sectPr>
          <w:headerReference w:type="default" r:id="rId17"/>
          <w:footerReference w:type="default" r:id="rId18"/>
          <w:pgSz w:w="11910" w:h="16850"/>
          <w:pgMar w:top="1240" w:right="1100" w:bottom="1040" w:left="1100" w:header="882" w:footer="567" w:gutter="0"/>
          <w:pgBorders>
            <w:top w:val="none" w:sz="0" w:space="0" w:color="auto"/>
            <w:left w:val="none" w:sz="0" w:space="0" w:color="auto"/>
            <w:bottom w:val="none" w:sz="0" w:space="0" w:color="auto"/>
            <w:right w:val="none" w:sz="0" w:space="0" w:color="auto"/>
          </w:pgBorders>
          <w:pgNumType w:fmt="decimal" w:start="5"/>
          <w:cols w:num="1" w:space="720"/>
        </w:sectPr>
      </w:pPr>
      <w:r>
        <w:rPr>
          <w:rFonts w:hint="eastAsia"/>
          <w:lang w:val="en-US" w:eastAsia="zh-CN"/>
        </w:rPr>
        <w:t>本次选拔</w:t>
      </w:r>
      <w:r>
        <w:rPr>
          <w:rFonts w:hint="eastAsia"/>
          <w:lang w:val="zh-CN"/>
        </w:rPr>
        <w:t>赛试题</w:t>
      </w:r>
      <w:r>
        <w:rPr>
          <w:rFonts w:hint="eastAsia"/>
          <w:lang w:val="en-US" w:eastAsia="zh-CN"/>
        </w:rPr>
        <w:t>参照第一届全国职业</w:t>
      </w:r>
      <w:r>
        <w:rPr>
          <w:rFonts w:hint="eastAsia"/>
          <w:lang w:val="en-US"/>
        </w:rPr>
        <w:t>技能大赛技术文件和样题，结合我省实际情况</w:t>
      </w:r>
      <w:r>
        <w:rPr>
          <w:rFonts w:hint="eastAsia"/>
          <w:lang w:val="en-US" w:eastAsia="zh-CN"/>
        </w:rPr>
        <w:t>及竞赛、训练成本，</w:t>
      </w:r>
      <w:r>
        <w:rPr>
          <w:rFonts w:hint="eastAsia"/>
          <w:lang w:val="en-US"/>
        </w:rPr>
        <w:t>制定</w:t>
      </w:r>
      <w:r>
        <w:rPr>
          <w:rFonts w:hint="eastAsia"/>
          <w:lang w:val="en-US" w:eastAsia="zh-CN"/>
        </w:rPr>
        <w:t>本次选拔赛</w:t>
      </w:r>
      <w:r>
        <w:rPr>
          <w:rFonts w:hint="eastAsia"/>
          <w:lang w:val="en-US"/>
        </w:rPr>
        <w:t>焊接项目技术文件和样题，</w:t>
      </w:r>
    </w:p>
    <w:p>
      <w:pPr>
        <w:pStyle w:val="BodyText"/>
        <w:spacing w:before="195" w:line="321" w:lineRule="auto"/>
        <w:ind w:right="0" w:firstLine="640"/>
        <w:jc w:val="left"/>
        <w:rPr>
          <w:rFonts w:hint="eastAsia"/>
          <w:lang w:val="en-US" w:eastAsia="zh-CN"/>
        </w:rPr>
      </w:pPr>
      <w:r>
        <w:rPr>
          <w:rFonts w:hint="eastAsia"/>
          <w:lang w:val="zh-CN"/>
        </w:rPr>
        <w:t>以检验参赛选手的焊接操作基本功为重点，竞赛项目涵盖</w:t>
      </w:r>
      <w:r>
        <w:rPr>
          <w:rFonts w:hint="eastAsia"/>
          <w:lang w:val="en-US"/>
        </w:rPr>
        <w:t>全国</w:t>
      </w:r>
      <w:r>
        <w:rPr>
          <w:rFonts w:hint="eastAsia"/>
          <w:lang w:val="en-US" w:eastAsia="zh-CN"/>
        </w:rPr>
        <w:t>职业</w:t>
      </w:r>
      <w:r>
        <w:rPr>
          <w:rFonts w:hint="eastAsia"/>
          <w:lang w:val="zh-CN"/>
        </w:rPr>
        <w:t>技能大赛焊接项目所涉及的</w:t>
      </w:r>
      <w:r>
        <w:rPr>
          <w:rFonts w:hint="eastAsia"/>
          <w:lang w:val="en-US" w:eastAsia="zh-CN"/>
        </w:rPr>
        <w:t>碳钢和不锈钢</w:t>
      </w:r>
      <w:r>
        <w:rPr>
          <w:rFonts w:hint="eastAsia"/>
          <w:lang w:val="zh-CN"/>
        </w:rPr>
        <w:t>，</w:t>
      </w:r>
      <w:r>
        <w:rPr>
          <w:rFonts w:hint="eastAsia"/>
          <w:lang w:val="en-US" w:eastAsia="zh-CN"/>
        </w:rPr>
        <w:t>以及碳钢和不锈钢所涉及的</w:t>
      </w:r>
      <w:r>
        <w:rPr>
          <w:rFonts w:hint="eastAsia"/>
          <w:lang w:val="zh-CN"/>
        </w:rPr>
        <w:t>焊接工艺和各种焊接位置，并依据大赛规则，比赛前对公布试题进行</w:t>
      </w:r>
      <w:r>
        <w:rPr>
          <w:rFonts w:hint="eastAsia"/>
          <w:lang w:val="en-US" w:eastAsia="zh-CN"/>
        </w:rPr>
        <w:t>抽签</w:t>
      </w:r>
      <w:r>
        <w:rPr>
          <w:rFonts w:hint="eastAsia"/>
          <w:lang w:val="zh-CN"/>
        </w:rPr>
        <w:t>变化，变化内容可能包含焊接方法、焊接位置等，以达到全方位考察选手的技能水平和应变能力的目</w:t>
      </w:r>
      <w:r>
        <w:rPr>
          <w:rFonts w:hint="eastAsia"/>
          <w:lang w:val="en-US" w:eastAsia="zh-CN"/>
        </w:rPr>
        <w:t>的</w:t>
      </w:r>
    </w:p>
    <w:p>
      <w:pPr>
        <w:spacing w:before="99"/>
        <w:ind w:left="844" w:right="0" w:firstLine="0"/>
        <w:jc w:val="left"/>
        <w:rPr>
          <w:rFonts w:ascii="楷体" w:eastAsia="楷体" w:hAnsi="楷体" w:cs="楷体"/>
          <w:sz w:val="32"/>
          <w:szCs w:val="32"/>
        </w:rPr>
      </w:pPr>
      <w:r>
        <w:rPr>
          <w:rFonts w:ascii="楷体" w:eastAsia="楷体" w:hAnsi="楷体" w:cs="楷体"/>
          <w:b/>
          <w:bCs/>
          <w:sz w:val="32"/>
          <w:szCs w:val="32"/>
        </w:rPr>
        <w:t>（四）相关文件</w:t>
      </w:r>
    </w:p>
    <w:p>
      <w:pPr>
        <w:pStyle w:val="BodyText"/>
        <w:spacing w:before="195" w:line="321" w:lineRule="auto"/>
        <w:ind w:right="0" w:firstLine="640"/>
        <w:jc w:val="left"/>
      </w:pPr>
      <w:r>
        <w:t>本技术工作文件只包含项目技术规则的相关信息。除阅读本文件外，开展本技能项目竞赛还需配合下列相关文件一同使用：</w:t>
      </w:r>
    </w:p>
    <w:p>
      <w:pPr>
        <w:pStyle w:val="BodyText"/>
        <w:tabs>
          <w:tab w:val="left" w:pos="1336"/>
        </w:tabs>
        <w:spacing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t>竞赛试题图纸</w:t>
      </w:r>
    </w:p>
    <w:p>
      <w:pPr>
        <w:pStyle w:val="BodyText"/>
        <w:tabs>
          <w:tab w:val="left" w:pos="1336"/>
        </w:tabs>
        <w:spacing w:before="121"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t>评分标准</w:t>
      </w:r>
    </w:p>
    <w:p>
      <w:pPr>
        <w:pStyle w:val="BodyText"/>
        <w:tabs>
          <w:tab w:val="left" w:pos="1336"/>
          <w:tab w:val="left" w:pos="3741"/>
        </w:tabs>
        <w:spacing w:before="118" w:line="304" w:lineRule="auto"/>
        <w:ind w:left="1336" w:right="205" w:hanging="42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45"/>
        </w:rPr>
        <w:t xml:space="preserve"> </w:t>
      </w:r>
      <w:r>
        <w:rPr>
          <w:rFonts w:ascii="仿宋" w:eastAsia="仿宋" w:hAnsi="仿宋" w:cs="仿宋"/>
        </w:rPr>
        <w:t>34560.1</w:t>
      </w:r>
      <w:r>
        <w:rPr>
          <w:rFonts w:ascii="仿宋" w:eastAsia="仿宋" w:hAnsi="仿宋" w:cs="仿宋"/>
        </w:rPr>
        <w:tab/>
      </w:r>
      <w:r>
        <w:t>结构钢第</w:t>
      </w:r>
      <w:r>
        <w:rPr>
          <w:spacing w:val="-84"/>
        </w:rPr>
        <w:t xml:space="preserve"> </w:t>
      </w:r>
      <w:r>
        <w:rPr>
          <w:rFonts w:ascii="仿宋" w:eastAsia="仿宋" w:hAnsi="仿宋" w:cs="仿宋"/>
        </w:rPr>
        <w:t>1</w:t>
      </w:r>
      <w:r>
        <w:rPr>
          <w:rFonts w:ascii="仿宋" w:eastAsia="仿宋" w:hAnsi="仿宋" w:cs="仿宋"/>
          <w:spacing w:val="-83"/>
        </w:rPr>
        <w:t xml:space="preserve"> </w:t>
      </w:r>
      <w:r>
        <w:t>部分：热轧产品一般交货技术条件</w:t>
      </w:r>
    </w:p>
    <w:p>
      <w:pPr>
        <w:pStyle w:val="BodyText"/>
        <w:tabs>
          <w:tab w:val="left" w:pos="1336"/>
          <w:tab w:val="left" w:pos="2940"/>
        </w:tabs>
        <w:spacing w:before="56"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6"/>
        </w:rPr>
        <w:t xml:space="preserve"> </w:t>
      </w:r>
      <w:r>
        <w:rPr>
          <w:rFonts w:ascii="仿宋" w:eastAsia="仿宋" w:hAnsi="仿宋" w:cs="仿宋"/>
        </w:rPr>
        <w:t>700</w:t>
      </w:r>
      <w:r>
        <w:rPr>
          <w:rFonts w:ascii="仿宋" w:eastAsia="仿宋" w:hAnsi="仿宋" w:cs="仿宋"/>
        </w:rPr>
        <w:tab/>
      </w:r>
      <w:r>
        <w:rPr>
          <w:rFonts w:cs="仿宋" w:hint="eastAsia"/>
          <w:lang w:val="en-US" w:eastAsia="zh-CN"/>
        </w:rPr>
        <w:t xml:space="preserve">  </w:t>
      </w:r>
      <w:r>
        <w:t>碳素结构钢</w:t>
      </w:r>
    </w:p>
    <w:p>
      <w:pPr>
        <w:pStyle w:val="BodyText"/>
        <w:tabs>
          <w:tab w:val="left" w:pos="1336"/>
          <w:tab w:val="left" w:pos="3098"/>
        </w:tabs>
        <w:spacing w:before="118"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6"/>
        </w:rPr>
        <w:t xml:space="preserve"> </w:t>
      </w:r>
      <w:r>
        <w:rPr>
          <w:rFonts w:ascii="仿宋" w:eastAsia="仿宋" w:hAnsi="仿宋" w:cs="仿宋"/>
        </w:rPr>
        <w:t>1591</w:t>
      </w:r>
      <w:r>
        <w:rPr>
          <w:rFonts w:ascii="仿宋" w:eastAsia="仿宋" w:hAnsi="仿宋" w:cs="仿宋"/>
        </w:rPr>
        <w:tab/>
      </w:r>
      <w:r>
        <w:rPr>
          <w:rFonts w:cs="仿宋" w:hint="eastAsia"/>
          <w:lang w:val="en-US" w:eastAsia="zh-CN"/>
        </w:rPr>
        <w:t xml:space="preserve"> </w:t>
      </w:r>
      <w:r>
        <w:t>低合金高强度结构钢</w:t>
      </w:r>
    </w:p>
    <w:p>
      <w:pPr>
        <w:pStyle w:val="BodyText"/>
        <w:tabs>
          <w:tab w:val="left" w:pos="1336"/>
          <w:tab w:val="left" w:pos="3098"/>
        </w:tabs>
        <w:spacing w:before="118"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4"/>
        </w:rPr>
        <w:t xml:space="preserve"> </w:t>
      </w:r>
      <w:r>
        <w:rPr>
          <w:rFonts w:ascii="仿宋" w:eastAsia="仿宋" w:hAnsi="仿宋" w:cs="仿宋"/>
        </w:rPr>
        <w:t>3280</w:t>
      </w:r>
      <w:r>
        <w:rPr>
          <w:rFonts w:ascii="仿宋" w:eastAsia="仿宋" w:hAnsi="仿宋" w:cs="仿宋"/>
        </w:rPr>
        <w:tab/>
      </w:r>
      <w:r>
        <w:t>《不锈钢冷轧钢板和钢带》</w:t>
      </w:r>
    </w:p>
    <w:p>
      <w:pPr>
        <w:pStyle w:val="BodyText"/>
        <w:tabs>
          <w:tab w:val="left" w:pos="1336"/>
          <w:tab w:val="left" w:pos="3259"/>
        </w:tabs>
        <w:spacing w:before="118"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7"/>
        </w:rPr>
        <w:t xml:space="preserve"> </w:t>
      </w:r>
      <w:r>
        <w:rPr>
          <w:rFonts w:ascii="仿宋" w:eastAsia="仿宋" w:hAnsi="仿宋" w:cs="仿宋"/>
        </w:rPr>
        <w:t>20878</w:t>
      </w:r>
      <w:r>
        <w:rPr>
          <w:rFonts w:cs="仿宋" w:hint="eastAsia"/>
          <w:lang w:val="en-US" w:eastAsia="zh-CN"/>
        </w:rPr>
        <w:t xml:space="preserve"> </w:t>
      </w:r>
      <w:r>
        <w:t>《不锈钢和耐热钢</w:t>
      </w:r>
      <w:r>
        <w:rPr>
          <w:spacing w:val="-7"/>
        </w:rPr>
        <w:t xml:space="preserve"> </w:t>
      </w:r>
      <w:r>
        <w:t>牌号及化学成分》</w:t>
      </w:r>
    </w:p>
    <w:p>
      <w:pPr>
        <w:pStyle w:val="BodyText"/>
        <w:tabs>
          <w:tab w:val="left" w:pos="1336"/>
          <w:tab w:val="left" w:pos="3259"/>
        </w:tabs>
        <w:spacing w:before="120"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4"/>
        </w:rPr>
        <w:t xml:space="preserve"> </w:t>
      </w:r>
      <w:r>
        <w:rPr>
          <w:rFonts w:ascii="仿宋" w:eastAsia="仿宋" w:hAnsi="仿宋" w:cs="仿宋"/>
        </w:rPr>
        <w:t>14976</w:t>
      </w:r>
      <w:r>
        <w:rPr>
          <w:rFonts w:cs="仿宋" w:hint="eastAsia"/>
          <w:lang w:val="en-US" w:eastAsia="zh-CN"/>
        </w:rPr>
        <w:t xml:space="preserve"> </w:t>
      </w:r>
      <w:r>
        <w:t>《流体输送用不锈钢无缝钢管》</w:t>
      </w:r>
    </w:p>
    <w:p>
      <w:pPr>
        <w:pStyle w:val="BodyText"/>
        <w:tabs>
          <w:tab w:val="left" w:pos="1336"/>
          <w:tab w:val="left" w:pos="2940"/>
        </w:tabs>
        <w:spacing w:before="118"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6"/>
        </w:rPr>
        <w:t xml:space="preserve"> </w:t>
      </w:r>
      <w:r>
        <w:rPr>
          <w:rFonts w:ascii="仿宋" w:eastAsia="仿宋" w:hAnsi="仿宋" w:cs="仿宋"/>
        </w:rPr>
        <w:t>324</w:t>
      </w:r>
      <w:r>
        <w:rPr>
          <w:rFonts w:ascii="仿宋" w:eastAsia="仿宋" w:hAnsi="仿宋" w:cs="仿宋"/>
        </w:rPr>
        <w:tab/>
      </w:r>
      <w:r>
        <w:rPr>
          <w:rFonts w:cs="仿宋" w:hint="eastAsia"/>
          <w:lang w:val="en-US" w:eastAsia="zh-CN"/>
        </w:rPr>
        <w:t xml:space="preserve">  </w:t>
      </w:r>
      <w:r>
        <w:t>焊缝符号表示法</w:t>
      </w:r>
    </w:p>
    <w:p>
      <w:pPr>
        <w:pStyle w:val="BodyText"/>
        <w:tabs>
          <w:tab w:val="left" w:pos="1336"/>
          <w:tab w:val="left" w:pos="3098"/>
        </w:tabs>
        <w:spacing w:before="118"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TSG</w:t>
      </w:r>
      <w:r>
        <w:rPr>
          <w:rFonts w:ascii="仿宋" w:eastAsia="仿宋" w:hAnsi="仿宋" w:cs="仿宋"/>
          <w:spacing w:val="-7"/>
        </w:rPr>
        <w:t xml:space="preserve"> </w:t>
      </w:r>
      <w:r>
        <w:rPr>
          <w:rFonts w:ascii="仿宋" w:eastAsia="仿宋" w:hAnsi="仿宋" w:cs="仿宋"/>
        </w:rPr>
        <w:t>Z6002</w:t>
      </w:r>
      <w:r>
        <w:rPr>
          <w:rFonts w:ascii="仿宋" w:eastAsia="仿宋" w:hAnsi="仿宋" w:cs="仿宋"/>
        </w:rPr>
        <w:tab/>
      </w:r>
      <w:r>
        <w:rPr>
          <w:rFonts w:cs="仿宋" w:hint="eastAsia"/>
          <w:lang w:val="en-US" w:eastAsia="zh-CN"/>
        </w:rPr>
        <w:t xml:space="preserve"> </w:t>
      </w:r>
      <w:r>
        <w:t>特种设备焊接操作人员考核细则</w:t>
      </w:r>
    </w:p>
    <w:p>
      <w:pPr>
        <w:pStyle w:val="BodyText"/>
        <w:tabs>
          <w:tab w:val="left" w:pos="1336"/>
          <w:tab w:val="left" w:pos="3501"/>
        </w:tabs>
        <w:spacing w:before="121" w:line="304" w:lineRule="auto"/>
        <w:ind w:left="1336" w:right="204" w:hanging="42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GB/T</w:t>
      </w:r>
      <w:r>
        <w:rPr>
          <w:rFonts w:ascii="仿宋" w:eastAsia="仿宋" w:hAnsi="仿宋" w:cs="仿宋"/>
          <w:spacing w:val="24"/>
        </w:rPr>
        <w:t xml:space="preserve"> </w:t>
      </w:r>
      <w:r>
        <w:rPr>
          <w:rFonts w:ascii="仿宋" w:eastAsia="仿宋" w:hAnsi="仿宋" w:cs="仿宋"/>
        </w:rPr>
        <w:t>3323.1</w:t>
      </w:r>
      <w:r>
        <w:t>《焊接无损检测 射线检测 第</w:t>
      </w:r>
      <w:r>
        <w:rPr>
          <w:spacing w:val="-83"/>
        </w:rPr>
        <w:t xml:space="preserve"> </w:t>
      </w:r>
      <w:r>
        <w:rPr>
          <w:rFonts w:ascii="仿宋" w:eastAsia="仿宋" w:hAnsi="仿宋" w:cs="仿宋"/>
        </w:rPr>
        <w:t>1</w:t>
      </w:r>
      <w:r>
        <w:rPr>
          <w:rFonts w:ascii="仿宋" w:eastAsia="仿宋" w:hAnsi="仿宋" w:cs="仿宋"/>
          <w:spacing w:val="-82"/>
        </w:rPr>
        <w:t xml:space="preserve"> </w:t>
      </w:r>
      <w:r>
        <w:t>部分：</w:t>
      </w:r>
      <w:r>
        <w:rPr>
          <w:rFonts w:ascii="仿宋" w:eastAsia="仿宋" w:hAnsi="仿宋" w:cs="仿宋"/>
        </w:rPr>
        <w:t>X</w:t>
      </w:r>
      <w:r>
        <w:rPr>
          <w:rFonts w:ascii="仿宋" w:eastAsia="仿宋" w:hAnsi="仿宋" w:cs="仿宋"/>
          <w:spacing w:val="-82"/>
        </w:rPr>
        <w:t xml:space="preserve"> </w:t>
      </w:r>
      <w:r>
        <w:t>和伽玛射线的胶片技术》</w:t>
      </w:r>
    </w:p>
    <w:p>
      <w:pPr>
        <w:pStyle w:val="BodyText"/>
        <w:tabs>
          <w:tab w:val="left" w:pos="1336"/>
          <w:tab w:val="left" w:pos="3259"/>
        </w:tabs>
        <w:spacing w:before="54"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rPr>
          <w:rFonts w:ascii="仿宋" w:eastAsia="仿宋" w:hAnsi="仿宋" w:cs="仿宋"/>
        </w:rPr>
        <w:t>NB/T</w:t>
      </w:r>
      <w:r>
        <w:rPr>
          <w:rFonts w:ascii="仿宋" w:eastAsia="仿宋" w:hAnsi="仿宋" w:cs="仿宋"/>
          <w:spacing w:val="-7"/>
        </w:rPr>
        <w:t xml:space="preserve"> </w:t>
      </w:r>
      <w:r>
        <w:rPr>
          <w:rFonts w:ascii="仿宋" w:eastAsia="仿宋" w:hAnsi="仿宋" w:cs="仿宋"/>
        </w:rPr>
        <w:t>47013</w:t>
      </w:r>
      <w:r>
        <w:rPr>
          <w:rFonts w:ascii="仿宋" w:eastAsia="仿宋" w:hAnsi="仿宋" w:cs="仿宋"/>
        </w:rPr>
        <w:tab/>
      </w:r>
      <w:r>
        <w:t>承压设备无损检测</w:t>
      </w:r>
    </w:p>
    <w:p>
      <w:pPr>
        <w:pStyle w:val="BodyText"/>
        <w:tabs>
          <w:tab w:val="left" w:pos="1336"/>
        </w:tabs>
        <w:spacing w:before="120" w:line="240" w:lineRule="auto"/>
        <w:ind w:left="916" w:right="0"/>
        <w:jc w:val="left"/>
      </w:pPr>
      <w:r>
        <w:rPr>
          <w:rFonts w:ascii="Wingdings" w:eastAsia="Wingdings" w:hAnsi="Wingdings" w:cs="Wingdings"/>
          <w:w w:val="95"/>
        </w:rPr>
        <w:sym w:font="Wingdings" w:char="F09F"/>
      </w:r>
      <w:r>
        <w:rPr>
          <w:rFonts w:ascii="Times New Roman" w:eastAsia="Times New Roman" w:hAnsi="Times New Roman" w:cs="Times New Roman"/>
          <w:w w:val="95"/>
        </w:rPr>
        <w:tab/>
      </w:r>
      <w:r>
        <w:t>组委会相关要求</w:t>
      </w:r>
    </w:p>
    <w:p>
      <w:pPr>
        <w:spacing w:after="0" w:line="240" w:lineRule="auto"/>
        <w:jc w:val="left"/>
        <w:sectPr>
          <w:headerReference w:type="default" r:id="rId19"/>
          <w:footerReference w:type="default" r:id="rId20"/>
          <w:type w:val="nextPage"/>
          <w:pgSz w:w="11910" w:h="16850"/>
          <w:pgMar w:top="1240" w:right="1100" w:bottom="1040" w:left="1100" w:header="882" w:footer="567" w:gutter="0"/>
          <w:pgBorders>
            <w:top w:val="none" w:sz="0" w:space="0" w:color="auto"/>
            <w:left w:val="none" w:sz="0" w:space="0" w:color="auto"/>
            <w:bottom w:val="none" w:sz="0" w:space="0" w:color="auto"/>
            <w:right w:val="none" w:sz="0" w:space="0" w:color="auto"/>
          </w:pgBorders>
          <w:pgNumType w:fmt="decimal" w:start="6"/>
          <w:cols w:num="1" w:space="720"/>
          <w:titlePg w:val="0"/>
        </w:sectPr>
      </w:pPr>
    </w:p>
    <w:p>
      <w:pPr>
        <w:spacing w:before="2" w:line="240" w:lineRule="auto"/>
        <w:rPr>
          <w:rFonts w:ascii="仿宋" w:eastAsia="仿宋" w:hAnsi="仿宋" w:cs="仿宋"/>
          <w:sz w:val="10"/>
          <w:szCs w:val="10"/>
        </w:rPr>
      </w:pPr>
    </w:p>
    <w:p>
      <w:pPr>
        <w:pStyle w:val="Heading2"/>
        <w:tabs>
          <w:tab w:val="left" w:pos="1489"/>
        </w:tabs>
        <w:spacing w:before="0" w:line="240" w:lineRule="auto"/>
        <w:ind w:right="0"/>
        <w:jc w:val="left"/>
        <w:rPr>
          <w:rFonts w:ascii="黑体" w:eastAsia="黑体" w:hAnsi="黑体" w:cs="黑体"/>
          <w:b w:val="0"/>
          <w:bCs w:val="0"/>
        </w:rPr>
      </w:pPr>
      <w:r>
        <w:rPr>
          <w:rFonts w:ascii="黑体" w:eastAsia="黑体" w:hAnsi="黑体" w:cs="黑体"/>
          <w:w w:val="95"/>
        </w:rPr>
        <w:t>二</w:t>
      </w:r>
      <w:r>
        <w:rPr>
          <w:rFonts w:ascii="黑体" w:eastAsia="黑体" w:hAnsi="黑体" w:cs="黑体"/>
          <w:w w:val="95"/>
        </w:rPr>
        <w:tab/>
      </w:r>
      <w:r>
        <w:rPr>
          <w:rFonts w:ascii="黑体" w:eastAsia="黑体" w:hAnsi="黑体" w:cs="黑体"/>
        </w:rPr>
        <w:t>试题与评判标准</w:t>
      </w:r>
    </w:p>
    <w:p>
      <w:pPr>
        <w:spacing w:before="236"/>
        <w:ind w:left="846" w:right="0" w:firstLine="0"/>
        <w:jc w:val="left"/>
        <w:rPr>
          <w:rFonts w:ascii="楷体" w:eastAsia="楷体" w:hAnsi="楷体" w:cs="楷体"/>
          <w:sz w:val="32"/>
          <w:szCs w:val="32"/>
        </w:rPr>
      </w:pPr>
      <w:r>
        <w:rPr>
          <w:rFonts w:ascii="楷体" w:eastAsia="楷体" w:hAnsi="楷体" w:cs="楷体"/>
          <w:b/>
          <w:bCs/>
          <w:sz w:val="32"/>
          <w:szCs w:val="32"/>
        </w:rPr>
        <w:t>（一）试题</w:t>
      </w:r>
    </w:p>
    <w:p>
      <w:pPr>
        <w:spacing w:before="243"/>
        <w:ind w:left="846" w:right="0" w:firstLine="0"/>
        <w:jc w:val="left"/>
        <w:rPr>
          <w:rFonts w:ascii="仿宋" w:eastAsia="仿宋" w:hAnsi="仿宋" w:cs="仿宋"/>
          <w:sz w:val="32"/>
          <w:szCs w:val="32"/>
        </w:rPr>
      </w:pPr>
      <w:r>
        <w:rPr>
          <w:rFonts w:ascii="仿宋" w:eastAsia="仿宋" w:hAnsi="仿宋" w:cs="仿宋"/>
          <w:b/>
          <w:bCs/>
          <w:sz w:val="32"/>
          <w:szCs w:val="32"/>
        </w:rPr>
        <w:t>1．试题模块描述</w:t>
      </w:r>
    </w:p>
    <w:p>
      <w:pPr>
        <w:pStyle w:val="BodyText"/>
        <w:spacing w:before="258" w:line="324" w:lineRule="auto"/>
        <w:ind w:left="844" w:right="3265"/>
        <w:jc w:val="left"/>
      </w:pPr>
      <w:r>
        <w:t>（</w:t>
      </w:r>
      <w:r>
        <w:rPr>
          <w:rFonts w:ascii="仿宋" w:eastAsia="仿宋" w:hAnsi="仿宋" w:cs="仿宋"/>
        </w:rPr>
        <w:t>1</w:t>
      </w:r>
      <w:r>
        <w:t>）模块</w:t>
      </w:r>
      <w:r>
        <w:rPr>
          <w:rFonts w:ascii="仿宋" w:eastAsia="仿宋" w:hAnsi="仿宋" w:cs="仿宋"/>
        </w:rPr>
        <w:t>1</w:t>
      </w:r>
      <w:r>
        <w:t>：低碳钢组合件</w:t>
      </w:r>
    </w:p>
    <w:p>
      <w:pPr>
        <w:pStyle w:val="BodyText"/>
        <w:keepNext w:val="0"/>
        <w:keepLines w:val="0"/>
        <w:pageBreakBefore w:val="0"/>
        <w:widowControl w:val="0"/>
        <w:kinsoku/>
        <w:wordWrap/>
        <w:overflowPunct/>
        <w:topLinePunct w:val="0"/>
        <w:autoSpaceDE/>
        <w:autoSpaceDN/>
        <w:bidi w:val="0"/>
        <w:adjustRightInd/>
        <w:snapToGrid/>
        <w:spacing w:before="0" w:line="324" w:lineRule="auto"/>
        <w:ind w:left="845" w:right="3265"/>
        <w:jc w:val="left"/>
        <w:textAlignment w:val="auto"/>
      </w:pPr>
      <w:r>
        <w:rPr>
          <w:rFonts w:hint="eastAsia"/>
          <w:lang w:val="en-US" w:eastAsia="zh-CN"/>
        </w:rPr>
        <w:t>比</w:t>
      </w:r>
      <w:r>
        <w:t>赛时间：</w:t>
      </w:r>
      <w:r>
        <w:rPr>
          <w:rFonts w:hint="eastAsia"/>
          <w:lang w:val="en-US" w:eastAsia="zh-CN"/>
        </w:rPr>
        <w:t>4.5</w:t>
      </w:r>
      <w:r>
        <w:t>小时。</w:t>
      </w:r>
    </w:p>
    <w:p>
      <w:pPr>
        <w:pStyle w:val="BodyText"/>
        <w:spacing w:before="28" w:line="321" w:lineRule="auto"/>
        <w:ind w:right="0" w:firstLine="640"/>
        <w:jc w:val="left"/>
      </w:pPr>
      <w:r>
        <w:t>由</w:t>
      </w:r>
      <w:r>
        <w:rPr>
          <w:rFonts w:cs="仿宋" w:hint="eastAsia"/>
          <w:lang w:val="en-US" w:eastAsia="zh-CN"/>
        </w:rPr>
        <w:t>4</w:t>
      </w:r>
      <w:r>
        <w:t>个试件组成：</w:t>
      </w:r>
      <w:r>
        <w:rPr>
          <w:rFonts w:ascii="仿宋" w:eastAsia="仿宋" w:hAnsi="仿宋" w:cs="仿宋"/>
        </w:rPr>
        <w:t>2</w:t>
      </w:r>
      <w:r>
        <w:t>个板对接焊缝试件、</w:t>
      </w:r>
      <w:r>
        <w:rPr>
          <w:rFonts w:ascii="仿宋" w:eastAsia="仿宋" w:hAnsi="仿宋" w:cs="仿宋"/>
        </w:rPr>
        <w:t>1</w:t>
      </w:r>
      <w:r>
        <w:t>个管对接焊缝试件、</w:t>
      </w:r>
      <w:r>
        <w:rPr>
          <w:rFonts w:cs="仿宋" w:hint="eastAsia"/>
          <w:lang w:val="en-US" w:eastAsia="zh-CN"/>
        </w:rPr>
        <w:t>1</w:t>
      </w:r>
      <w:r>
        <w:t>个</w:t>
      </w:r>
      <w:r>
        <w:rPr>
          <w:rFonts w:ascii="仿宋" w:eastAsia="仿宋" w:hAnsi="仿宋" w:cs="仿宋"/>
        </w:rPr>
        <w:t>T</w:t>
      </w:r>
      <w:r>
        <w:t>型角焊缝试件。根据抽签结果，部分试件加障碍。焊接方法</w:t>
      </w:r>
      <w:r>
        <w:rPr>
          <w:rFonts w:hint="eastAsia"/>
          <w:lang w:val="en-US" w:eastAsia="zh-CN"/>
        </w:rPr>
        <w:t xml:space="preserve"> </w:t>
      </w:r>
      <w:r>
        <w:rPr>
          <w:spacing w:val="12"/>
        </w:rPr>
        <w:t>包括焊条电弧焊、药芯焊丝和实心焊丝熔化极非惰性气体保护焊</w:t>
      </w:r>
      <w:r>
        <w:rPr>
          <w:w w:val="99"/>
          <w:position w:val="2"/>
        </w:rPr>
        <w:t>（</w:t>
      </w:r>
      <w:r>
        <w:rPr>
          <w:rFonts w:ascii="仿宋" w:eastAsia="仿宋" w:hAnsi="仿宋" w:cs="仿宋"/>
          <w:spacing w:val="1"/>
          <w:w w:val="99"/>
          <w:position w:val="2"/>
        </w:rPr>
        <w:t>20%C</w:t>
      </w:r>
      <w:r>
        <w:rPr>
          <w:rFonts w:ascii="仿宋" w:eastAsia="仿宋" w:hAnsi="仿宋" w:cs="仿宋"/>
          <w:spacing w:val="-2"/>
          <w:w w:val="99"/>
          <w:position w:val="2"/>
        </w:rPr>
        <w:t>O</w:t>
      </w:r>
      <w:r>
        <w:rPr>
          <w:rFonts w:ascii="仿宋" w:eastAsia="仿宋" w:hAnsi="仿宋" w:cs="仿宋"/>
          <w:spacing w:val="1"/>
          <w:w w:val="100"/>
          <w:sz w:val="16"/>
          <w:szCs w:val="16"/>
        </w:rPr>
        <w:t>2</w:t>
      </w:r>
      <w:r>
        <w:rPr>
          <w:rFonts w:ascii="仿宋" w:eastAsia="仿宋" w:hAnsi="仿宋" w:cs="仿宋"/>
          <w:spacing w:val="-2"/>
          <w:w w:val="99"/>
          <w:position w:val="2"/>
        </w:rPr>
        <w:t>+</w:t>
      </w:r>
      <w:r>
        <w:rPr>
          <w:rFonts w:ascii="仿宋" w:eastAsia="仿宋" w:hAnsi="仿宋" w:cs="仿宋"/>
          <w:w w:val="99"/>
          <w:position w:val="2"/>
        </w:rPr>
        <w:t>80</w:t>
      </w:r>
      <w:r>
        <w:rPr>
          <w:rFonts w:ascii="仿宋" w:eastAsia="仿宋" w:hAnsi="仿宋" w:cs="仿宋"/>
          <w:spacing w:val="-2"/>
          <w:w w:val="99"/>
          <w:position w:val="2"/>
        </w:rPr>
        <w:t>%</w:t>
      </w:r>
      <w:r>
        <w:rPr>
          <w:rFonts w:ascii="仿宋" w:eastAsia="仿宋" w:hAnsi="仿宋" w:cs="仿宋"/>
          <w:w w:val="99"/>
          <w:position w:val="2"/>
        </w:rPr>
        <w:t>A</w:t>
      </w:r>
      <w:r>
        <w:rPr>
          <w:rFonts w:ascii="仿宋" w:eastAsia="仿宋" w:hAnsi="仿宋" w:cs="仿宋"/>
          <w:spacing w:val="2"/>
          <w:w w:val="99"/>
          <w:position w:val="2"/>
        </w:rPr>
        <w:t>r</w:t>
      </w:r>
      <w:r>
        <w:rPr>
          <w:spacing w:val="-161"/>
          <w:w w:val="99"/>
          <w:position w:val="2"/>
        </w:rPr>
        <w:t>）</w:t>
      </w:r>
      <w:r>
        <w:rPr>
          <w:spacing w:val="-14"/>
          <w:w w:val="99"/>
          <w:position w:val="2"/>
        </w:rPr>
        <w:t>。</w:t>
      </w:r>
      <w:r>
        <w:rPr>
          <w:w w:val="99"/>
          <w:position w:val="2"/>
        </w:rPr>
        <w:t>焊接位</w:t>
      </w:r>
      <w:r>
        <w:rPr>
          <w:spacing w:val="2"/>
          <w:w w:val="99"/>
          <w:position w:val="2"/>
        </w:rPr>
        <w:t>置</w:t>
      </w:r>
      <w:r>
        <w:rPr>
          <w:w w:val="99"/>
          <w:position w:val="2"/>
        </w:rPr>
        <w:t>包</w:t>
      </w:r>
      <w:r>
        <w:rPr>
          <w:spacing w:val="2"/>
          <w:w w:val="99"/>
          <w:position w:val="2"/>
        </w:rPr>
        <w:t>括</w:t>
      </w:r>
      <w:r>
        <w:rPr>
          <w:w w:val="99"/>
          <w:position w:val="2"/>
        </w:rPr>
        <w:t>板试件</w:t>
      </w:r>
      <w:r>
        <w:rPr>
          <w:spacing w:val="2"/>
          <w:w w:val="99"/>
          <w:position w:val="2"/>
        </w:rPr>
        <w:t>对</w:t>
      </w:r>
      <w:r>
        <w:rPr>
          <w:w w:val="99"/>
          <w:position w:val="2"/>
        </w:rPr>
        <w:t>接焊</w:t>
      </w:r>
      <w:r>
        <w:rPr>
          <w:spacing w:val="2"/>
          <w:w w:val="99"/>
          <w:position w:val="2"/>
        </w:rPr>
        <w:t>缝</w:t>
      </w:r>
      <w:r>
        <w:rPr>
          <w:w w:val="99"/>
          <w:position w:val="2"/>
        </w:rPr>
        <w:t>的立</w:t>
      </w:r>
      <w:r>
        <w:rPr>
          <w:spacing w:val="-13"/>
          <w:w w:val="99"/>
          <w:position w:val="2"/>
        </w:rPr>
        <w:t>、</w:t>
      </w:r>
      <w:r>
        <w:rPr>
          <w:rFonts w:hint="eastAsia"/>
          <w:w w:val="99"/>
          <w:position w:val="2"/>
          <w:lang w:val="en-US" w:eastAsia="zh-CN"/>
        </w:rPr>
        <w:t>仰焊接；角</w:t>
      </w:r>
      <w:r>
        <w:rPr>
          <w:w w:val="99"/>
        </w:rPr>
        <w:t>焊</w:t>
      </w:r>
      <w:r>
        <w:rPr>
          <w:spacing w:val="2"/>
          <w:w w:val="99"/>
        </w:rPr>
        <w:t>缝的</w:t>
      </w:r>
      <w:r>
        <w:rPr>
          <w:w w:val="99"/>
        </w:rPr>
        <w:t>平角</w:t>
      </w:r>
      <w:r>
        <w:rPr>
          <w:spacing w:val="2"/>
          <w:w w:val="99"/>
        </w:rPr>
        <w:t>焊</w:t>
      </w:r>
      <w:r>
        <w:rPr>
          <w:spacing w:val="-29"/>
          <w:w w:val="99"/>
        </w:rPr>
        <w:t>、</w:t>
      </w:r>
      <w:r>
        <w:rPr>
          <w:w w:val="99"/>
        </w:rPr>
        <w:t>立</w:t>
      </w:r>
      <w:r>
        <w:rPr>
          <w:spacing w:val="2"/>
          <w:w w:val="99"/>
        </w:rPr>
        <w:t>角</w:t>
      </w:r>
      <w:r>
        <w:rPr>
          <w:spacing w:val="-27"/>
          <w:w w:val="99"/>
        </w:rPr>
        <w:t>焊</w:t>
      </w:r>
      <w:r>
        <w:rPr>
          <w:w w:val="99"/>
        </w:rPr>
        <w:t>（立</w:t>
      </w:r>
      <w:r>
        <w:rPr>
          <w:spacing w:val="2"/>
          <w:w w:val="99"/>
        </w:rPr>
        <w:t>向</w:t>
      </w:r>
      <w:r>
        <w:rPr>
          <w:w w:val="99"/>
        </w:rPr>
        <w:t>上</w:t>
      </w:r>
      <w:r>
        <w:rPr>
          <w:spacing w:val="2"/>
          <w:w w:val="99"/>
        </w:rPr>
        <w:t>焊</w:t>
      </w:r>
      <w:r>
        <w:rPr>
          <w:spacing w:val="-161"/>
          <w:w w:val="99"/>
        </w:rPr>
        <w:t>）</w:t>
      </w:r>
      <w:r>
        <w:rPr>
          <w:spacing w:val="-27"/>
          <w:w w:val="99"/>
        </w:rPr>
        <w:t>、</w:t>
      </w:r>
      <w:r>
        <w:rPr>
          <w:spacing w:val="2"/>
          <w:w w:val="99"/>
        </w:rPr>
        <w:t>仰</w:t>
      </w:r>
      <w:r>
        <w:rPr>
          <w:w w:val="99"/>
        </w:rPr>
        <w:t>角焊</w:t>
      </w:r>
      <w:r>
        <w:rPr>
          <w:spacing w:val="-27"/>
          <w:w w:val="99"/>
        </w:rPr>
        <w:t>；</w:t>
      </w:r>
      <w:r>
        <w:rPr>
          <w:w w:val="99"/>
        </w:rPr>
        <w:t>管试</w:t>
      </w:r>
      <w:r>
        <w:rPr>
          <w:spacing w:val="2"/>
          <w:w w:val="99"/>
        </w:rPr>
        <w:t>件对</w:t>
      </w:r>
      <w:r>
        <w:rPr>
          <w:w w:val="99"/>
        </w:rPr>
        <w:t>接焊缝的斜</w:t>
      </w:r>
      <w:r>
        <w:rPr>
          <w:rFonts w:ascii="仿宋" w:eastAsia="仿宋" w:hAnsi="仿宋" w:cs="仿宋"/>
          <w:spacing w:val="3"/>
          <w:w w:val="99"/>
        </w:rPr>
        <w:t>4</w:t>
      </w:r>
      <w:r>
        <w:rPr>
          <w:rFonts w:ascii="仿宋" w:eastAsia="仿宋" w:hAnsi="仿宋" w:cs="仿宋"/>
          <w:spacing w:val="1"/>
          <w:w w:val="99"/>
        </w:rPr>
        <w:t>5</w:t>
      </w:r>
      <w:r>
        <w:rPr>
          <w:w w:val="99"/>
        </w:rPr>
        <w:t>°固定位</w:t>
      </w:r>
      <w:r>
        <w:rPr>
          <w:spacing w:val="2"/>
          <w:w w:val="99"/>
        </w:rPr>
        <w:t>置</w:t>
      </w:r>
      <w:r>
        <w:rPr>
          <w:spacing w:val="-32"/>
          <w:w w:val="99"/>
        </w:rPr>
        <w:t>。</w:t>
      </w:r>
      <w:r>
        <w:rPr>
          <w:spacing w:val="2"/>
          <w:w w:val="99"/>
        </w:rPr>
        <w:t>试</w:t>
      </w:r>
      <w:r>
        <w:rPr>
          <w:w w:val="99"/>
        </w:rPr>
        <w:t>件需进</w:t>
      </w:r>
      <w:r>
        <w:rPr>
          <w:spacing w:val="2"/>
          <w:w w:val="99"/>
        </w:rPr>
        <w:t>行</w:t>
      </w:r>
      <w:r>
        <w:rPr>
          <w:w w:val="99"/>
        </w:rPr>
        <w:t>外观检验</w:t>
      </w:r>
      <w:r>
        <w:rPr>
          <w:spacing w:val="-161"/>
          <w:w w:val="99"/>
        </w:rPr>
        <w:t>、</w:t>
      </w:r>
      <w:r>
        <w:rPr>
          <w:rFonts w:ascii="仿宋" w:eastAsia="仿宋" w:hAnsi="仿宋" w:cs="仿宋"/>
          <w:w w:val="99"/>
        </w:rPr>
        <w:t>X</w:t>
      </w:r>
      <w:r>
        <w:rPr>
          <w:w w:val="99"/>
        </w:rPr>
        <w:t>射</w:t>
      </w:r>
      <w:r>
        <w:rPr>
          <w:spacing w:val="2"/>
          <w:w w:val="99"/>
        </w:rPr>
        <w:t>线</w:t>
      </w:r>
      <w:r>
        <w:rPr>
          <w:w w:val="99"/>
        </w:rPr>
        <w:t>探伤</w:t>
      </w:r>
      <w:r>
        <w:rPr>
          <w:spacing w:val="2"/>
          <w:w w:val="99"/>
        </w:rPr>
        <w:t>或</w:t>
      </w:r>
      <w:r>
        <w:rPr>
          <w:w w:val="99"/>
        </w:rPr>
        <w:t>断口检</w:t>
      </w:r>
      <w:r>
        <w:rPr>
          <w:spacing w:val="3"/>
          <w:w w:val="99"/>
        </w:rPr>
        <w:t>验</w:t>
      </w:r>
      <w:r>
        <w:rPr>
          <w:spacing w:val="-161"/>
          <w:w w:val="99"/>
        </w:rPr>
        <w:t>，</w:t>
      </w:r>
      <w:r>
        <w:rPr>
          <w:spacing w:val="2"/>
          <w:w w:val="99"/>
        </w:rPr>
        <w:t>其</w:t>
      </w:r>
      <w:r>
        <w:rPr>
          <w:w w:val="99"/>
        </w:rPr>
        <w:t>中</w:t>
      </w:r>
      <w:r>
        <w:rPr>
          <w:spacing w:val="2"/>
          <w:w w:val="99"/>
        </w:rPr>
        <w:t>板</w:t>
      </w:r>
      <w:r>
        <w:rPr>
          <w:w w:val="99"/>
        </w:rPr>
        <w:t>试件两</w:t>
      </w:r>
      <w:r>
        <w:rPr>
          <w:spacing w:val="2"/>
          <w:w w:val="99"/>
        </w:rPr>
        <w:t>端</w:t>
      </w:r>
      <w:r>
        <w:rPr>
          <w:w w:val="99"/>
        </w:rPr>
        <w:t>各</w:t>
      </w:r>
      <w:r>
        <w:rPr>
          <w:rFonts w:ascii="仿宋" w:eastAsia="仿宋" w:hAnsi="仿宋" w:cs="仿宋"/>
          <w:spacing w:val="1"/>
          <w:w w:val="99"/>
        </w:rPr>
        <w:t>20m</w:t>
      </w:r>
      <w:r>
        <w:rPr>
          <w:rFonts w:ascii="仿宋" w:eastAsia="仿宋" w:hAnsi="仿宋" w:cs="仿宋"/>
          <w:w w:val="99"/>
        </w:rPr>
        <w:t>m</w:t>
      </w:r>
      <w:r>
        <w:rPr>
          <w:w w:val="99"/>
        </w:rPr>
        <w:t>范围内</w:t>
      </w:r>
      <w:r>
        <w:rPr>
          <w:spacing w:val="2"/>
          <w:w w:val="99"/>
        </w:rPr>
        <w:t>不</w:t>
      </w:r>
      <w:r>
        <w:rPr>
          <w:w w:val="99"/>
        </w:rPr>
        <w:t>评分。</w:t>
      </w:r>
    </w:p>
    <w:p>
      <w:pPr>
        <w:pStyle w:val="BodyText"/>
        <w:numPr>
          <w:ilvl w:val="0"/>
          <w:numId w:val="7"/>
        </w:numPr>
        <w:spacing w:before="149" w:line="324" w:lineRule="auto"/>
        <w:ind w:left="844" w:right="3265"/>
        <w:jc w:val="left"/>
      </w:pPr>
      <w:r>
        <w:t>模块</w:t>
      </w:r>
      <w:r>
        <w:rPr>
          <w:rFonts w:ascii="仿宋" w:eastAsia="仿宋" w:hAnsi="仿宋" w:cs="仿宋"/>
        </w:rPr>
        <w:t>2</w:t>
      </w:r>
      <w:r>
        <w:t>：不锈钢管板结构</w:t>
      </w:r>
    </w:p>
    <w:p>
      <w:pPr>
        <w:pStyle w:val="BodyText"/>
        <w:keepNext w:val="0"/>
        <w:keepLines w:val="0"/>
        <w:pageBreakBefore w:val="0"/>
        <w:widowControl w:val="0"/>
        <w:kinsoku/>
        <w:wordWrap/>
        <w:overflowPunct/>
        <w:topLinePunct w:val="0"/>
        <w:autoSpaceDE/>
        <w:autoSpaceDN/>
        <w:bidi w:val="0"/>
        <w:adjustRightInd/>
        <w:snapToGrid/>
        <w:spacing w:before="0" w:line="324" w:lineRule="auto"/>
        <w:ind w:left="845" w:right="3265"/>
        <w:jc w:val="left"/>
        <w:textAlignment w:val="auto"/>
      </w:pPr>
      <w:r>
        <w:rPr>
          <w:rFonts w:hint="eastAsia"/>
          <w:lang w:val="en-US" w:eastAsia="zh-CN"/>
        </w:rPr>
        <w:t>比</w:t>
      </w:r>
      <w:r>
        <w:t>赛时间：</w:t>
      </w:r>
      <w:r>
        <w:rPr>
          <w:rFonts w:hint="eastAsia"/>
          <w:lang w:val="en-US" w:eastAsia="zh-CN"/>
        </w:rPr>
        <w:t>1.5</w:t>
      </w:r>
      <w:r>
        <w:t>小时。</w:t>
      </w:r>
    </w:p>
    <w:p>
      <w:pPr>
        <w:pStyle w:val="BodyText"/>
        <w:spacing w:before="28" w:line="321" w:lineRule="auto"/>
        <w:ind w:right="0" w:firstLine="640"/>
        <w:jc w:val="left"/>
        <w:rPr>
          <w:rFonts w:cs="仿宋"/>
          <w:sz w:val="19"/>
          <w:szCs w:val="19"/>
        </w:rPr>
      </w:pPr>
      <w:r>
        <w:t>由</w:t>
      </w:r>
      <w:r>
        <w:rPr>
          <w:rFonts w:ascii="仿宋" w:eastAsia="仿宋" w:hAnsi="仿宋" w:cs="仿宋"/>
        </w:rPr>
        <w:t>304</w:t>
      </w:r>
      <w:r>
        <w:t>系不锈钢管、板组装焊接成的结构。采用钨极惰性气体</w:t>
      </w:r>
      <w:r>
        <w:rPr>
          <w:spacing w:val="-14"/>
        </w:rPr>
        <w:t>保护电弧焊方法，其中管对接焊缝加障碍。不锈钢板</w:t>
      </w:r>
      <w:r>
        <w:rPr>
          <w:rFonts w:ascii="仿宋" w:eastAsia="仿宋" w:hAnsi="仿宋" w:cs="仿宋"/>
          <w:spacing w:val="-14"/>
        </w:rPr>
        <w:t>/</w:t>
      </w:r>
      <w:r>
        <w:rPr>
          <w:spacing w:val="-14"/>
        </w:rPr>
        <w:t>管材厚度：</w:t>
      </w:r>
      <w:r>
        <w:rPr>
          <w:rFonts w:ascii="仿宋" w:eastAsia="仿宋" w:hAnsi="仿宋" w:cs="仿宋"/>
          <w:spacing w:val="-14"/>
        </w:rPr>
        <w:t>4mm</w:t>
      </w:r>
      <w:r>
        <w:rPr>
          <w:spacing w:val="-14"/>
        </w:rPr>
        <w:t>。</w:t>
      </w:r>
      <w:r>
        <w:t>焊接过程中需背部充氩保护。试件需进行外观检验、通球检验及</w:t>
      </w:r>
      <w:r>
        <w:rPr>
          <w:rFonts w:hint="eastAsia"/>
          <w:lang w:val="en-US" w:eastAsia="zh-CN"/>
        </w:rPr>
        <w:t xml:space="preserve"> </w:t>
      </w:r>
      <w:r>
        <w:rPr>
          <w:rFonts w:ascii="仿宋" w:eastAsia="仿宋" w:hAnsi="仿宋" w:cs="仿宋"/>
        </w:rPr>
        <w:t>X</w:t>
      </w:r>
      <w:r>
        <w:rPr>
          <w:rFonts w:cs="仿宋" w:hint="eastAsia"/>
          <w:lang w:val="en-US" w:eastAsia="zh-CN"/>
        </w:rPr>
        <w:t xml:space="preserve"> </w:t>
      </w:r>
      <w:r>
        <w:t>射线探伤。</w:t>
      </w:r>
    </w:p>
    <w:p>
      <w:pPr>
        <w:pStyle w:val="Heading2"/>
        <w:spacing w:before="0" w:line="240" w:lineRule="auto"/>
        <w:ind w:right="0"/>
        <w:jc w:val="left"/>
        <w:rPr>
          <w:rFonts w:ascii="仿宋" w:eastAsia="仿宋" w:hAnsi="仿宋" w:cs="仿宋"/>
          <w:b w:val="0"/>
          <w:bCs w:val="0"/>
        </w:rPr>
      </w:pPr>
      <w:r>
        <w:rPr>
          <w:rFonts w:ascii="仿宋" w:eastAsia="仿宋" w:hAnsi="仿宋" w:cs="仿宋"/>
          <w:spacing w:val="2"/>
        </w:rPr>
        <w:t>2．命题方式</w:t>
      </w:r>
    </w:p>
    <w:p>
      <w:pPr>
        <w:pStyle w:val="BodyText"/>
        <w:spacing w:before="143" w:line="321" w:lineRule="auto"/>
        <w:ind w:right="202" w:firstLine="640"/>
        <w:jc w:val="both"/>
        <w:sectPr>
          <w:headerReference w:type="default" r:id="rId21"/>
          <w:footerReference w:type="default" r:id="rId22"/>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7"/>
          <w:cols w:num="1" w:space="720"/>
        </w:sectPr>
      </w:pPr>
      <w:r>
        <w:t>本次竞赛以国家职业技能标准焊工（</w:t>
      </w:r>
      <w:r>
        <w:rPr>
          <w:rFonts w:ascii="仿宋" w:eastAsia="仿宋" w:hAnsi="仿宋" w:cs="仿宋"/>
        </w:rPr>
        <w:t>6-18-02-04</w:t>
      </w:r>
      <w:r>
        <w:t>）职业电焊工工种三级（高级工）基本要求和工作要求为基础，竞赛试题涵盖高级工必须掌握的</w:t>
      </w:r>
      <w:r>
        <w:rPr>
          <w:rFonts w:hint="eastAsia"/>
          <w:lang w:val="en-US" w:eastAsia="zh-CN"/>
        </w:rPr>
        <w:t>碳钢、不锈钢两种</w:t>
      </w:r>
      <w:r>
        <w:t>母材、</w:t>
      </w:r>
      <w:r>
        <w:rPr>
          <w:rFonts w:hint="eastAsia"/>
          <w:lang w:val="en-US" w:eastAsia="zh-CN"/>
        </w:rPr>
        <w:t>四种</w:t>
      </w:r>
      <w:r>
        <w:t>焊接方法和</w:t>
      </w:r>
      <w:r>
        <w:rPr>
          <w:rFonts w:hint="eastAsia"/>
          <w:lang w:val="en-US" w:eastAsia="zh-CN"/>
        </w:rPr>
        <w:t>各种</w:t>
      </w:r>
      <w:r>
        <w:t>焊接位置。命题借鉴</w:t>
      </w:r>
      <w:r>
        <w:rPr>
          <w:rFonts w:hint="eastAsia"/>
          <w:lang w:val="en-US" w:eastAsia="zh-CN"/>
        </w:rPr>
        <w:t>第一届全国职业技能大赛和</w:t>
      </w:r>
      <w:r>
        <w:t>世界技能大赛焊接项目试题设计，综合考虑我</w:t>
      </w:r>
      <w:r>
        <w:rPr>
          <w:rFonts w:hint="eastAsia"/>
          <w:lang w:val="en-US" w:eastAsia="zh-CN"/>
        </w:rPr>
        <w:t>省实际情况</w:t>
      </w:r>
      <w:r>
        <w:t>，适当提高操作难度和评判要求，以充分展示我</w:t>
      </w:r>
      <w:r>
        <w:rPr>
          <w:rFonts w:hint="eastAsia"/>
          <w:lang w:val="en-US" w:eastAsia="zh-CN"/>
        </w:rPr>
        <w:t>省</w:t>
      </w:r>
    </w:p>
    <w:p>
      <w:pPr>
        <w:pStyle w:val="BodyText"/>
        <w:spacing w:before="143" w:line="321" w:lineRule="auto"/>
        <w:ind w:right="202" w:firstLine="640"/>
        <w:jc w:val="both"/>
      </w:pPr>
      <w:r>
        <w:t>焊接技能人才队伍水平。竞赛过程中通过为试件编制明暗码对试件实行保密并进行加密评判，对监考裁判实行回避制度，对评判工作流程实行全公开制度等措施，确保竞赛过程公平、公正、公开。</w:t>
      </w:r>
    </w:p>
    <w:p>
      <w:pPr>
        <w:pStyle w:val="BodyText"/>
        <w:spacing w:line="321" w:lineRule="auto"/>
        <w:ind w:right="204" w:firstLine="640"/>
        <w:jc w:val="both"/>
      </w:pPr>
      <w:r>
        <w:rPr>
          <w:spacing w:val="-6"/>
        </w:rPr>
        <w:t>本项目竞赛命题方式为公开原始命题。比赛前</w:t>
      </w:r>
      <w:r>
        <w:rPr>
          <w:rFonts w:hint="eastAsia"/>
          <w:spacing w:val="-6"/>
          <w:lang w:val="en-US" w:eastAsia="zh-CN"/>
        </w:rPr>
        <w:t>由组委会</w:t>
      </w:r>
      <w:r>
        <w:t>公布原始试题，</w:t>
      </w:r>
      <w:r>
        <w:rPr>
          <w:rFonts w:hint="eastAsia"/>
          <w:spacing w:val="-6"/>
          <w:lang w:val="en-US" w:eastAsia="zh-CN"/>
        </w:rPr>
        <w:t>赛前结合赛场设备、材料状况，</w:t>
      </w:r>
      <w:r>
        <w:t>按照本项目试题修改、变化的工作流程和规则，</w:t>
      </w:r>
      <w:r>
        <w:rPr>
          <w:rFonts w:hint="eastAsia"/>
          <w:lang w:val="en-US" w:eastAsia="zh-CN"/>
        </w:rPr>
        <w:t>进行</w:t>
      </w:r>
      <w:r>
        <w:t>抽签确定竞赛试题，并由裁判长对最终比赛试题签字确认后向选手公布。</w:t>
      </w:r>
    </w:p>
    <w:p>
      <w:pPr>
        <w:pStyle w:val="Heading2"/>
        <w:spacing w:before="149" w:line="240" w:lineRule="auto"/>
        <w:ind w:right="0"/>
        <w:jc w:val="left"/>
        <w:rPr>
          <w:rFonts w:ascii="仿宋" w:eastAsia="仿宋" w:hAnsi="仿宋" w:cs="仿宋"/>
          <w:b w:val="0"/>
          <w:bCs w:val="0"/>
        </w:rPr>
      </w:pPr>
      <w:r>
        <w:rPr>
          <w:rFonts w:ascii="仿宋" w:eastAsia="仿宋" w:hAnsi="仿宋" w:cs="仿宋"/>
          <w:spacing w:val="2"/>
        </w:rPr>
        <w:t>3．赛题变化</w:t>
      </w:r>
    </w:p>
    <w:p>
      <w:pPr>
        <w:pStyle w:val="BodyText"/>
        <w:spacing w:before="145" w:line="321" w:lineRule="auto"/>
        <w:ind w:right="201" w:firstLine="640"/>
        <w:jc w:val="both"/>
      </w:pPr>
      <w:r>
        <w:t>（</w:t>
      </w:r>
      <w:r>
        <w:rPr>
          <w:rFonts w:ascii="仿宋" w:eastAsia="仿宋" w:hAnsi="仿宋" w:cs="仿宋"/>
        </w:rPr>
        <w:t>1</w:t>
      </w:r>
      <w:r>
        <w:t>）竞赛模块</w:t>
      </w:r>
      <w:r>
        <w:rPr>
          <w:rFonts w:ascii="仿宋" w:eastAsia="仿宋" w:hAnsi="仿宋" w:cs="仿宋"/>
        </w:rPr>
        <w:t>1</w:t>
      </w:r>
      <w:r>
        <w:t>低碳钢组合件比赛题目从附录</w:t>
      </w:r>
      <w:r>
        <w:rPr>
          <w:rFonts w:ascii="仿宋" w:eastAsia="仿宋" w:hAnsi="仿宋" w:cs="仿宋"/>
        </w:rPr>
        <w:t>1</w:t>
      </w:r>
      <w:r>
        <w:t>中所提供的备选题目中抽取确定。抽签规则如下：</w:t>
      </w:r>
    </w:p>
    <w:p>
      <w:pPr>
        <w:pStyle w:val="BodyText"/>
        <w:spacing w:line="321" w:lineRule="auto"/>
        <w:ind w:left="1415" w:right="0" w:hanging="480"/>
        <w:jc w:val="left"/>
      </w:pPr>
      <w:r>
        <w:t>①</w:t>
      </w:r>
      <w:r>
        <w:rPr>
          <w:rFonts w:hint="eastAsia"/>
          <w:lang w:val="en-US" w:eastAsia="zh-CN"/>
        </w:rPr>
        <w:t xml:space="preserve"> </w:t>
      </w:r>
      <w:r>
        <w:rPr>
          <w:spacing w:val="-12"/>
        </w:rPr>
        <w:t>抽签顺序：管对接，</w:t>
      </w:r>
      <w:r>
        <w:rPr>
          <w:rFonts w:ascii="仿宋" w:eastAsia="仿宋" w:hAnsi="仿宋" w:cs="仿宋"/>
          <w:spacing w:val="-12"/>
        </w:rPr>
        <w:t>10mm</w:t>
      </w:r>
      <w:r>
        <w:rPr>
          <w:spacing w:val="-10"/>
        </w:rPr>
        <w:t>板对接，</w:t>
      </w:r>
      <w:r>
        <w:rPr>
          <w:rFonts w:ascii="仿宋" w:eastAsia="仿宋" w:hAnsi="仿宋" w:cs="仿宋"/>
          <w:spacing w:val="-10"/>
        </w:rPr>
        <w:t>16mm</w:t>
      </w:r>
      <w:r>
        <w:rPr>
          <w:spacing w:val="-11"/>
        </w:rPr>
        <w:t>板对接，角焊缝</w:t>
      </w:r>
      <w:r>
        <w:t>。</w:t>
      </w:r>
    </w:p>
    <w:p>
      <w:pPr>
        <w:pStyle w:val="BodyText"/>
        <w:spacing w:before="32" w:line="240" w:lineRule="auto"/>
        <w:ind w:left="935" w:right="0"/>
        <w:jc w:val="left"/>
      </w:pPr>
      <w:r>
        <w:t>②</w:t>
      </w:r>
      <w:r>
        <w:rPr>
          <w:spacing w:val="-2"/>
        </w:rPr>
        <w:t xml:space="preserve"> </w:t>
      </w:r>
      <w:r>
        <w:t>抽签原则：</w:t>
      </w:r>
    </w:p>
    <w:p>
      <w:pPr>
        <w:pStyle w:val="BodyText"/>
        <w:spacing w:before="140" w:line="240" w:lineRule="auto"/>
        <w:ind w:left="1485" w:right="0"/>
        <w:jc w:val="left"/>
      </w:pPr>
      <w:r>
        <w:rPr>
          <w:rFonts w:ascii="仿宋" w:eastAsia="仿宋" w:hAnsi="仿宋" w:cs="仿宋"/>
        </w:rPr>
        <w:t>a.</w:t>
      </w:r>
      <w:r>
        <w:rPr>
          <w:rFonts w:ascii="仿宋" w:eastAsia="仿宋" w:hAnsi="仿宋" w:cs="仿宋"/>
          <w:spacing w:val="-68"/>
        </w:rPr>
        <w:t xml:space="preserve"> </w:t>
      </w:r>
      <w:r>
        <w:t>从所有管对接备选题目中随机抽取管对接比赛试题。</w:t>
      </w:r>
    </w:p>
    <w:p>
      <w:pPr>
        <w:pStyle w:val="BodyText"/>
        <w:spacing w:before="143" w:line="321" w:lineRule="auto"/>
        <w:ind w:left="1905" w:right="205" w:hanging="420"/>
        <w:jc w:val="both"/>
      </w:pPr>
      <w:r>
        <w:rPr>
          <w:rFonts w:ascii="仿宋" w:eastAsia="仿宋" w:hAnsi="仿宋" w:cs="仿宋"/>
        </w:rPr>
        <w:t>b.</w:t>
      </w:r>
      <w:r>
        <w:rPr>
          <w:rFonts w:ascii="仿宋" w:eastAsia="仿宋" w:hAnsi="仿宋" w:cs="仿宋"/>
          <w:spacing w:val="-65"/>
        </w:rPr>
        <w:t xml:space="preserve"> </w:t>
      </w:r>
      <w:r>
        <w:t>将</w:t>
      </w:r>
      <w:r>
        <w:rPr>
          <w:rFonts w:ascii="仿宋" w:eastAsia="仿宋" w:hAnsi="仿宋" w:cs="仿宋"/>
        </w:rPr>
        <w:t>10mm</w:t>
      </w:r>
      <w:r>
        <w:t>板对接备选题目中与管对接所抽取项目的焊接</w:t>
      </w:r>
      <w:r>
        <w:rPr>
          <w:spacing w:val="-3"/>
          <w:w w:val="95"/>
        </w:rPr>
        <w:t>方法相同的备选题目去除后，从余下备选题目中随机抽</w:t>
      </w:r>
      <w:r>
        <w:t>取</w:t>
      </w:r>
      <w:r>
        <w:rPr>
          <w:rFonts w:ascii="仿宋" w:eastAsia="仿宋" w:hAnsi="仿宋" w:cs="仿宋"/>
        </w:rPr>
        <w:t>10mm</w:t>
      </w:r>
      <w:r>
        <w:t>板对接比赛试题。</w:t>
      </w:r>
    </w:p>
    <w:p>
      <w:pPr>
        <w:pStyle w:val="BodyText"/>
        <w:spacing w:before="34" w:line="321" w:lineRule="auto"/>
        <w:ind w:left="1905" w:right="199" w:hanging="420"/>
        <w:jc w:val="both"/>
      </w:pPr>
      <w:r>
        <w:rPr>
          <w:rFonts w:ascii="仿宋" w:eastAsia="仿宋" w:hAnsi="仿宋" w:cs="仿宋"/>
        </w:rPr>
        <w:t>c.</w:t>
      </w:r>
      <w:r>
        <w:rPr>
          <w:rFonts w:ascii="仿宋" w:eastAsia="仿宋" w:hAnsi="仿宋" w:cs="仿宋"/>
          <w:spacing w:val="-62"/>
        </w:rPr>
        <w:t xml:space="preserve"> </w:t>
      </w:r>
      <w:r>
        <w:t>将</w:t>
      </w:r>
      <w:r>
        <w:rPr>
          <w:rFonts w:ascii="仿宋" w:eastAsia="仿宋" w:hAnsi="仿宋" w:cs="仿宋"/>
        </w:rPr>
        <w:t>1</w:t>
      </w:r>
      <w:r>
        <w:rPr>
          <w:rFonts w:cs="仿宋" w:hint="eastAsia"/>
          <w:lang w:val="en-US" w:eastAsia="zh-CN"/>
        </w:rPr>
        <w:t>6</w:t>
      </w:r>
      <w:r>
        <w:rPr>
          <w:rFonts w:ascii="仿宋" w:eastAsia="仿宋" w:hAnsi="仿宋" w:cs="仿宋"/>
        </w:rPr>
        <w:t>mm</w:t>
      </w:r>
      <w:r>
        <w:t>板对接备选题目中与</w:t>
      </w:r>
      <w:r>
        <w:rPr>
          <w:rFonts w:hint="eastAsia"/>
          <w:lang w:val="en-US" w:eastAsia="zh-CN"/>
        </w:rPr>
        <w:t>10mm板</w:t>
      </w:r>
      <w:r>
        <w:t>对接所抽取项目的焊接</w:t>
      </w:r>
      <w:r>
        <w:rPr>
          <w:spacing w:val="-3"/>
          <w:w w:val="95"/>
        </w:rPr>
        <w:t>方法相同的备选题目去除后，从余下备选题目中随机抽</w:t>
      </w:r>
      <w:r>
        <w:t>取</w:t>
      </w:r>
      <w:r>
        <w:rPr>
          <w:rFonts w:ascii="仿宋" w:eastAsia="仿宋" w:hAnsi="仿宋" w:cs="仿宋"/>
        </w:rPr>
        <w:t>1</w:t>
      </w:r>
      <w:r>
        <w:rPr>
          <w:rFonts w:cs="仿宋" w:hint="eastAsia"/>
          <w:lang w:val="en-US" w:eastAsia="zh-CN"/>
        </w:rPr>
        <w:t>6</w:t>
      </w:r>
      <w:r>
        <w:rPr>
          <w:rFonts w:ascii="仿宋" w:eastAsia="仿宋" w:hAnsi="仿宋" w:cs="仿宋"/>
        </w:rPr>
        <w:t>mm</w:t>
      </w:r>
      <w:r>
        <w:t>板对接比赛试题。</w:t>
      </w:r>
    </w:p>
    <w:p>
      <w:pPr>
        <w:pStyle w:val="BodyText"/>
        <w:spacing w:before="34" w:line="321" w:lineRule="auto"/>
        <w:ind w:left="1905" w:right="199" w:hanging="420"/>
        <w:jc w:val="both"/>
      </w:pPr>
      <w:r>
        <w:rPr>
          <w:rFonts w:ascii="仿宋" w:eastAsia="仿宋" w:hAnsi="仿宋" w:cs="仿宋"/>
        </w:rPr>
        <w:t>d.</w:t>
      </w:r>
      <w:r>
        <w:rPr>
          <w:rFonts w:ascii="仿宋" w:eastAsia="仿宋" w:hAnsi="仿宋" w:cs="仿宋"/>
          <w:spacing w:val="-63"/>
        </w:rPr>
        <w:t xml:space="preserve"> </w:t>
      </w:r>
      <w:r>
        <w:t>从所有角焊缝备选题目中随机抽取。</w:t>
      </w:r>
    </w:p>
    <w:p>
      <w:pPr>
        <w:pStyle w:val="BodyText"/>
        <w:spacing w:before="32" w:line="240" w:lineRule="auto"/>
        <w:ind w:left="844" w:right="0"/>
        <w:jc w:val="left"/>
        <w:rPr>
          <w:rFonts w:cs="仿宋"/>
        </w:rPr>
      </w:pPr>
      <w:r>
        <w:rPr>
          <w:spacing w:val="-7"/>
        </w:rPr>
        <w:t>（</w:t>
      </w:r>
      <w:r>
        <w:rPr>
          <w:rFonts w:ascii="仿宋" w:eastAsia="仿宋" w:hAnsi="仿宋" w:cs="仿宋"/>
          <w:spacing w:val="-7"/>
        </w:rPr>
        <w:t>2</w:t>
      </w:r>
      <w:r>
        <w:rPr>
          <w:spacing w:val="-7"/>
        </w:rPr>
        <w:t>）模块</w:t>
      </w:r>
      <w:r>
        <w:rPr>
          <w:rFonts w:ascii="仿宋" w:eastAsia="仿宋" w:hAnsi="仿宋" w:cs="仿宋"/>
        </w:rPr>
        <w:t>2</w:t>
      </w:r>
      <w:r>
        <w:t>不锈钢管板结构中管对接焊缝焊接位置为</w:t>
      </w:r>
      <w:r>
        <w:rPr>
          <w:rFonts w:ascii="仿宋" w:eastAsia="仿宋" w:hAnsi="仿宋" w:cs="仿宋"/>
          <w:spacing w:val="-7"/>
        </w:rPr>
        <w:t>5G</w:t>
      </w:r>
      <w:r>
        <w:rPr>
          <w:spacing w:val="-7"/>
        </w:rPr>
        <w:t>，管</w:t>
      </w:r>
      <w:r>
        <w:rPr>
          <w:rFonts w:ascii="仿宋" w:eastAsia="仿宋" w:hAnsi="仿宋" w:cs="仿宋"/>
          <w:spacing w:val="-7"/>
        </w:rPr>
        <w:t>/</w:t>
      </w:r>
    </w:p>
    <w:p>
      <w:pPr>
        <w:pStyle w:val="BodyText"/>
        <w:spacing w:before="140" w:line="240" w:lineRule="auto"/>
        <w:ind w:right="0"/>
        <w:jc w:val="left"/>
      </w:pPr>
      <w:r>
        <w:t>板角焊缝焊接位置为</w:t>
      </w:r>
      <w:r>
        <w:rPr>
          <w:rFonts w:ascii="仿宋" w:eastAsia="仿宋" w:hAnsi="仿宋" w:cs="仿宋"/>
        </w:rPr>
        <w:t>5FG</w:t>
      </w:r>
      <w:r>
        <w:t>。</w:t>
      </w:r>
    </w:p>
    <w:p>
      <w:pPr>
        <w:pStyle w:val="BodyText"/>
        <w:spacing w:before="140" w:line="321" w:lineRule="auto"/>
        <w:ind w:right="0" w:firstLine="640"/>
        <w:jc w:val="left"/>
        <w:sectPr>
          <w:headerReference w:type="default" r:id="rId23"/>
          <w:footerReference w:type="default" r:id="rId24"/>
          <w:type w:val="nextPage"/>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8"/>
          <w:cols w:num="1" w:space="720"/>
          <w:titlePg w:val="0"/>
        </w:sectPr>
      </w:pPr>
      <w:r>
        <w:t>（</w:t>
      </w:r>
      <w:r>
        <w:rPr>
          <w:rFonts w:cs="仿宋" w:hint="eastAsia"/>
          <w:lang w:val="en-US" w:eastAsia="zh-CN"/>
        </w:rPr>
        <w:t>3</w:t>
      </w:r>
      <w:r>
        <w:t>）所有竞赛试题的最终变化结果应在赛前选手熟悉设备场地前予以公布。</w:t>
      </w:r>
    </w:p>
    <w:p>
      <w:pPr>
        <w:pStyle w:val="Heading2"/>
        <w:spacing w:before="147" w:line="240" w:lineRule="auto"/>
        <w:ind w:right="0"/>
        <w:jc w:val="left"/>
        <w:rPr>
          <w:rFonts w:ascii="楷体" w:eastAsia="楷体" w:hAnsi="楷体" w:cs="楷体"/>
          <w:b w:val="0"/>
          <w:bCs w:val="0"/>
        </w:rPr>
      </w:pPr>
      <w:r>
        <w:rPr>
          <w:rFonts w:ascii="楷体" w:eastAsia="楷体" w:hAnsi="楷体" w:cs="楷体"/>
        </w:rPr>
        <w:t>（二）试题说明</w:t>
      </w:r>
    </w:p>
    <w:p>
      <w:pPr>
        <w:spacing w:before="244"/>
        <w:ind w:left="846" w:right="0" w:firstLine="0"/>
        <w:jc w:val="left"/>
        <w:rPr>
          <w:rFonts w:ascii="仿宋" w:eastAsia="仿宋" w:hAnsi="仿宋" w:cs="仿宋"/>
          <w:sz w:val="32"/>
          <w:szCs w:val="32"/>
        </w:rPr>
      </w:pPr>
      <w:r>
        <w:rPr>
          <w:rFonts w:ascii="仿宋" w:eastAsia="仿宋" w:hAnsi="仿宋" w:cs="仿宋"/>
          <w:b/>
          <w:bCs/>
          <w:sz w:val="32"/>
          <w:szCs w:val="32"/>
        </w:rPr>
        <w:t>1．一般性规定</w:t>
      </w:r>
    </w:p>
    <w:p>
      <w:pPr>
        <w:pStyle w:val="BodyText"/>
        <w:spacing w:before="140" w:line="240" w:lineRule="auto"/>
        <w:ind w:left="844" w:right="0"/>
        <w:jc w:val="left"/>
      </w:pPr>
      <w:r>
        <w:t>（</w:t>
      </w:r>
      <w:r>
        <w:rPr>
          <w:rFonts w:ascii="仿宋" w:eastAsia="仿宋" w:hAnsi="仿宋" w:cs="仿宋"/>
        </w:rPr>
        <w:t>1</w:t>
      </w:r>
      <w:r>
        <w:t>）</w:t>
      </w:r>
      <w:r>
        <w:rPr>
          <w:rFonts w:hint="eastAsia"/>
          <w:lang w:val="en-US" w:eastAsia="zh-CN"/>
        </w:rPr>
        <w:t>两</w:t>
      </w:r>
      <w:r>
        <w:t>个模块所有立焊位置均必须采用立向上方向施焊。</w:t>
      </w:r>
    </w:p>
    <w:p>
      <w:pPr>
        <w:pStyle w:val="BodyText"/>
        <w:spacing w:before="140" w:line="240" w:lineRule="auto"/>
        <w:ind w:left="844" w:right="0"/>
        <w:jc w:val="left"/>
      </w:pPr>
      <w:r>
        <w:t>（</w:t>
      </w:r>
      <w:r>
        <w:rPr>
          <w:rFonts w:ascii="仿宋" w:eastAsia="仿宋" w:hAnsi="仿宋" w:cs="仿宋"/>
        </w:rPr>
        <w:t>2</w:t>
      </w:r>
      <w:r>
        <w:t>）所有试件只可以使用赛场提供的标准装卡工具进行焊接。</w:t>
      </w:r>
    </w:p>
    <w:p>
      <w:pPr>
        <w:pStyle w:val="BodyText"/>
        <w:spacing w:before="143" w:line="321" w:lineRule="auto"/>
        <w:ind w:right="424" w:firstLine="640"/>
        <w:jc w:val="both"/>
      </w:pPr>
      <w:r>
        <w:rPr>
          <w:spacing w:val="-5"/>
          <w:w w:val="95"/>
        </w:rPr>
        <w:t>（</w:t>
      </w:r>
      <w:r>
        <w:rPr>
          <w:rFonts w:ascii="仿宋" w:eastAsia="仿宋" w:hAnsi="仿宋" w:cs="仿宋"/>
          <w:spacing w:val="-5"/>
          <w:w w:val="95"/>
        </w:rPr>
        <w:t>3</w:t>
      </w:r>
      <w:r>
        <w:rPr>
          <w:spacing w:val="-5"/>
          <w:w w:val="95"/>
        </w:rPr>
        <w:t>）所有试件在焊接过程中禁止使用包括冷却铜板、陶瓷衬垫</w:t>
      </w:r>
      <w:r>
        <w:t>等强迫焊缝成型的装置或材料进行焊接，禁止使用固体或液体媒介直接接触试件进行强制冷却。</w:t>
      </w:r>
    </w:p>
    <w:p>
      <w:pPr>
        <w:pStyle w:val="BodyText"/>
        <w:spacing w:before="34" w:line="240" w:lineRule="auto"/>
        <w:ind w:left="844" w:right="0"/>
        <w:jc w:val="left"/>
      </w:pPr>
      <w:r>
        <w:t>（</w:t>
      </w:r>
      <w:r>
        <w:rPr>
          <w:rFonts w:ascii="仿宋" w:eastAsia="仿宋" w:hAnsi="仿宋" w:cs="仿宋"/>
        </w:rPr>
        <w:t>4</w:t>
      </w:r>
      <w:r>
        <w:t>）试件一经使用，将不予换发。</w:t>
      </w:r>
    </w:p>
    <w:p>
      <w:pPr>
        <w:pStyle w:val="BodyText"/>
        <w:keepNext w:val="0"/>
        <w:keepLines w:val="0"/>
        <w:pageBreakBefore w:val="0"/>
        <w:widowControl w:val="0"/>
        <w:kinsoku/>
        <w:wordWrap/>
        <w:overflowPunct/>
        <w:topLinePunct w:val="0"/>
        <w:autoSpaceDE/>
        <w:autoSpaceDN/>
        <w:bidi w:val="0"/>
        <w:adjustRightInd/>
        <w:snapToGrid/>
        <w:spacing w:before="143" w:line="322" w:lineRule="auto"/>
        <w:ind w:left="204" w:right="425" w:firstLine="641" w:rightChars="0" w:firstLineChars="0"/>
        <w:jc w:val="left"/>
        <w:textAlignment w:val="auto"/>
        <w:rPr>
          <w:rFonts w:cs="仿宋"/>
          <w:sz w:val="19"/>
          <w:szCs w:val="19"/>
        </w:rPr>
      </w:pPr>
      <w:r>
        <w:t>（</w:t>
      </w:r>
      <w:r>
        <w:rPr>
          <w:rFonts w:ascii="仿宋" w:eastAsia="仿宋" w:hAnsi="仿宋" w:cs="仿宋"/>
        </w:rPr>
        <w:t>5</w:t>
      </w:r>
      <w:r>
        <w:t>）</w:t>
      </w:r>
      <w:r>
        <w:rPr>
          <w:spacing w:val="-5"/>
          <w:w w:val="95"/>
        </w:rPr>
        <w:t>参赛选手应按模块1、2的顺序依次完成</w:t>
      </w:r>
      <w:r>
        <w:rPr>
          <w:rFonts w:hint="eastAsia"/>
          <w:spacing w:val="-5"/>
          <w:w w:val="95"/>
          <w:lang w:val="en-US" w:eastAsia="zh-CN"/>
        </w:rPr>
        <w:t>2</w:t>
      </w:r>
      <w:r>
        <w:rPr>
          <w:spacing w:val="-5"/>
          <w:w w:val="95"/>
        </w:rPr>
        <w:t>个模块试件焊接。</w:t>
      </w:r>
    </w:p>
    <w:p>
      <w:pPr>
        <w:pStyle w:val="Heading2"/>
        <w:spacing w:before="0" w:line="240" w:lineRule="auto"/>
        <w:ind w:right="0"/>
        <w:jc w:val="left"/>
        <w:rPr>
          <w:rFonts w:ascii="仿宋" w:eastAsia="仿宋" w:hAnsi="仿宋" w:cs="仿宋"/>
          <w:b w:val="0"/>
          <w:bCs w:val="0"/>
        </w:rPr>
      </w:pPr>
      <w:r>
        <w:rPr>
          <w:rFonts w:ascii="仿宋" w:eastAsia="仿宋" w:hAnsi="仿宋" w:cs="仿宋"/>
        </w:rPr>
        <w:t>2．模块1低碳钢组合件</w:t>
      </w:r>
    </w:p>
    <w:p>
      <w:pPr>
        <w:pStyle w:val="BodyText"/>
        <w:spacing w:before="143" w:line="240" w:lineRule="auto"/>
        <w:ind w:left="844" w:right="0"/>
        <w:jc w:val="left"/>
      </w:pPr>
      <w:r>
        <w:t>（</w:t>
      </w:r>
      <w:r>
        <w:rPr>
          <w:rFonts w:ascii="仿宋" w:eastAsia="仿宋" w:hAnsi="仿宋" w:cs="仿宋"/>
        </w:rPr>
        <w:t>1</w:t>
      </w:r>
      <w:r>
        <w:t>）管</w:t>
      </w:r>
    </w:p>
    <w:p>
      <w:pPr>
        <w:pStyle w:val="BodyText"/>
        <w:spacing w:before="143" w:line="240" w:lineRule="auto"/>
        <w:ind w:left="935" w:right="0"/>
        <w:jc w:val="left"/>
      </w:pPr>
      <w:r>
        <w:t>①</w:t>
      </w:r>
      <w:r>
        <w:rPr>
          <w:spacing w:val="-3"/>
        </w:rPr>
        <w:t xml:space="preserve"> </w:t>
      </w:r>
      <w:r>
        <w:t>打磨</w:t>
      </w:r>
    </w:p>
    <w:p>
      <w:pPr>
        <w:pStyle w:val="BodyText"/>
        <w:spacing w:before="140" w:line="321" w:lineRule="auto"/>
        <w:ind w:left="911" w:right="266" w:firstLine="640"/>
        <w:jc w:val="both"/>
      </w:pPr>
      <w:r>
        <w:rPr>
          <w:spacing w:val="-2"/>
          <w:w w:val="95"/>
        </w:rPr>
        <w:t>已完成的根部焊道背面和盖面焊道表面不允许打磨，须保</w:t>
      </w:r>
      <w:r>
        <w:rPr>
          <w:spacing w:val="-13"/>
          <w:w w:val="95"/>
        </w:rPr>
        <w:t>持焊后状态，层间焊道及接头在重新焊接前允许打磨。“盖面焊</w:t>
      </w:r>
      <w:r>
        <w:t>道”是指达到焊缝尺寸要求的最后一层焊缝。</w:t>
      </w:r>
    </w:p>
    <w:p>
      <w:pPr>
        <w:pStyle w:val="BodyText"/>
        <w:spacing w:before="32" w:line="240" w:lineRule="auto"/>
        <w:ind w:left="935" w:right="0"/>
        <w:jc w:val="left"/>
      </w:pPr>
      <w:r>
        <w:t>②</w:t>
      </w:r>
      <w:r>
        <w:rPr>
          <w:spacing w:val="-4"/>
        </w:rPr>
        <w:t xml:space="preserve"> </w:t>
      </w:r>
      <w:r>
        <w:t>定位焊</w:t>
      </w:r>
    </w:p>
    <w:p>
      <w:pPr>
        <w:pStyle w:val="BodyText"/>
        <w:spacing w:before="140" w:line="321" w:lineRule="auto"/>
        <w:ind w:left="1905" w:right="0" w:hanging="420"/>
        <w:jc w:val="left"/>
      </w:pPr>
      <w:r>
        <w:rPr>
          <w:rFonts w:ascii="仿宋" w:eastAsia="仿宋" w:hAnsi="仿宋" w:cs="仿宋"/>
        </w:rPr>
        <w:t>a.</w:t>
      </w:r>
      <w:r>
        <w:rPr>
          <w:rFonts w:ascii="仿宋" w:eastAsia="仿宋" w:hAnsi="仿宋" w:cs="仿宋"/>
          <w:spacing w:val="-72"/>
        </w:rPr>
        <w:t xml:space="preserve"> </w:t>
      </w:r>
      <w:r>
        <w:rPr>
          <w:spacing w:val="10"/>
        </w:rPr>
        <w:t>参赛选手可以采用本技术工作文件所列的任一种焊接</w:t>
      </w:r>
      <w:r>
        <w:t>方法和位置进行定位焊；</w:t>
      </w:r>
    </w:p>
    <w:p>
      <w:pPr>
        <w:pStyle w:val="BodyText"/>
        <w:spacing w:line="240" w:lineRule="auto"/>
        <w:ind w:left="1485" w:right="0"/>
        <w:jc w:val="left"/>
      </w:pPr>
      <w:r>
        <w:rPr>
          <w:rFonts w:ascii="仿宋" w:eastAsia="仿宋" w:hAnsi="仿宋" w:cs="仿宋"/>
        </w:rPr>
        <w:t>b.</w:t>
      </w:r>
      <w:r>
        <w:rPr>
          <w:rFonts w:ascii="仿宋" w:eastAsia="仿宋" w:hAnsi="仿宋" w:cs="仿宋"/>
          <w:spacing w:val="-66"/>
        </w:rPr>
        <w:t xml:space="preserve"> </w:t>
      </w:r>
      <w:r>
        <w:rPr>
          <w:spacing w:val="-3"/>
        </w:rPr>
        <w:t>定位焊设置在坡口内，数量为</w:t>
      </w:r>
      <w:r>
        <w:rPr>
          <w:rFonts w:ascii="仿宋" w:eastAsia="仿宋" w:hAnsi="仿宋" w:cs="仿宋"/>
        </w:rPr>
        <w:t>3</w:t>
      </w:r>
      <w:r>
        <w:rPr>
          <w:spacing w:val="-4"/>
        </w:rPr>
        <w:t>个，单个定位焊缝最长</w:t>
      </w:r>
    </w:p>
    <w:p>
      <w:pPr>
        <w:pStyle w:val="BodyText"/>
        <w:spacing w:before="140" w:line="240" w:lineRule="auto"/>
        <w:ind w:left="1905" w:right="0"/>
        <w:jc w:val="left"/>
      </w:pPr>
      <w:r>
        <w:rPr>
          <w:rFonts w:ascii="仿宋" w:eastAsia="仿宋" w:hAnsi="仿宋" w:cs="仿宋"/>
        </w:rPr>
        <w:t>15mm</w:t>
      </w:r>
      <w:r>
        <w:t>；</w:t>
      </w:r>
    </w:p>
    <w:p>
      <w:pPr>
        <w:pStyle w:val="BodyText"/>
        <w:spacing w:before="143" w:line="321" w:lineRule="auto"/>
        <w:ind w:left="1905" w:right="0" w:hanging="420"/>
        <w:jc w:val="left"/>
      </w:pPr>
      <w:r>
        <w:rPr>
          <w:rFonts w:ascii="仿宋" w:eastAsia="仿宋" w:hAnsi="仿宋" w:cs="仿宋"/>
        </w:rPr>
        <w:t>c.</w:t>
      </w:r>
      <w:r>
        <w:rPr>
          <w:rFonts w:ascii="仿宋" w:eastAsia="仿宋" w:hAnsi="仿宋" w:cs="仿宋"/>
          <w:spacing w:val="-77"/>
        </w:rPr>
        <w:t xml:space="preserve"> </w:t>
      </w:r>
      <w:r>
        <w:rPr>
          <w:spacing w:val="-3"/>
        </w:rPr>
        <w:t>焊接开始后，试件不可被拆分再重新定位焊。只有在根</w:t>
      </w:r>
      <w:r>
        <w:t>部焊接没开始的情况下，才能重新定位焊。</w:t>
      </w:r>
    </w:p>
    <w:p>
      <w:pPr>
        <w:pStyle w:val="BodyText"/>
        <w:spacing w:line="240" w:lineRule="auto"/>
        <w:ind w:left="935" w:right="0"/>
        <w:jc w:val="left"/>
      </w:pPr>
      <w:r>
        <w:t>③</w:t>
      </w:r>
      <w:r>
        <w:rPr>
          <w:spacing w:val="-3"/>
        </w:rPr>
        <w:t xml:space="preserve"> </w:t>
      </w:r>
      <w:r>
        <w:t>焊接</w:t>
      </w:r>
    </w:p>
    <w:p>
      <w:pPr>
        <w:pStyle w:val="BodyText"/>
        <w:spacing w:before="143" w:line="321" w:lineRule="auto"/>
        <w:ind w:left="911" w:right="0" w:firstLine="640"/>
        <w:jc w:val="left"/>
        <w:sectPr>
          <w:headerReference w:type="default" r:id="rId25"/>
          <w:footerReference w:type="default" r:id="rId26"/>
          <w:type w:val="nextPage"/>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9"/>
          <w:cols w:num="1" w:space="720"/>
          <w:titlePg w:val="0"/>
        </w:sectPr>
      </w:pPr>
      <w:r>
        <w:t>控制点：焊接开始前，管组件应固定在赛场提供的装卡工</w:t>
      </w:r>
      <w:r>
        <w:rPr>
          <w:spacing w:val="4"/>
          <w:w w:val="95"/>
        </w:rPr>
        <w:t>具上，并举手示意监考裁判员再次确认定位焊缝长度和点数，</w:t>
      </w:r>
    </w:p>
    <w:p>
      <w:pPr>
        <w:pStyle w:val="BodyText"/>
        <w:spacing w:before="143" w:line="321" w:lineRule="auto"/>
        <w:ind w:left="911" w:right="0" w:firstLine="640"/>
        <w:jc w:val="left"/>
      </w:pPr>
      <w:r>
        <w:t>确认后在</w:t>
      </w:r>
      <w:r>
        <w:rPr>
          <w:rFonts w:ascii="仿宋" w:eastAsia="仿宋" w:hAnsi="仿宋" w:cs="仿宋"/>
        </w:rPr>
        <w:t>12</w:t>
      </w:r>
      <w:r>
        <w:t>点钟位置打上钢印号，并将作为检查或测试的参</w:t>
      </w:r>
      <w:r>
        <w:rPr>
          <w:spacing w:val="-7"/>
        </w:rPr>
        <w:t>考点。当水平固定和</w:t>
      </w:r>
      <w:r>
        <w:rPr>
          <w:rFonts w:ascii="仿宋" w:eastAsia="仿宋" w:hAnsi="仿宋" w:cs="仿宋"/>
          <w:spacing w:val="-3"/>
        </w:rPr>
        <w:t>45</w:t>
      </w:r>
      <w:r>
        <w:rPr>
          <w:spacing w:val="-3"/>
        </w:rPr>
        <w:t>°固定位置焊接时，选手焊接必须采用</w:t>
      </w:r>
      <w:r>
        <w:t>从</w:t>
      </w:r>
      <w:r>
        <w:rPr>
          <w:rFonts w:ascii="仿宋" w:eastAsia="仿宋" w:hAnsi="仿宋" w:cs="仿宋"/>
        </w:rPr>
        <w:t>6</w:t>
      </w:r>
      <w:r>
        <w:t>点到</w:t>
      </w:r>
      <w:r>
        <w:rPr>
          <w:rFonts w:ascii="仿宋" w:eastAsia="仿宋" w:hAnsi="仿宋" w:cs="仿宋"/>
        </w:rPr>
        <w:t>12</w:t>
      </w:r>
      <w:r>
        <w:t>点的立向上位置进行焊接，其中</w:t>
      </w:r>
      <w:r>
        <w:rPr>
          <w:rFonts w:ascii="仿宋" w:eastAsia="仿宋" w:hAnsi="仿宋" w:cs="仿宋"/>
        </w:rPr>
        <w:t>6</w:t>
      </w:r>
      <w:r>
        <w:t>点位置的起弧点中心必须位于</w:t>
      </w:r>
      <w:r>
        <w:rPr>
          <w:rFonts w:ascii="仿宋" w:eastAsia="仿宋" w:hAnsi="仿宋" w:cs="仿宋"/>
        </w:rPr>
        <w:t>5</w:t>
      </w:r>
      <w:r>
        <w:t>点到</w:t>
      </w:r>
      <w:r>
        <w:rPr>
          <w:rFonts w:ascii="仿宋" w:eastAsia="仿宋" w:hAnsi="仿宋" w:cs="仿宋"/>
        </w:rPr>
        <w:t>7</w:t>
      </w:r>
      <w:r>
        <w:t>点之间，收弧点中心必须位于</w:t>
      </w:r>
      <w:r>
        <w:rPr>
          <w:rFonts w:ascii="仿宋" w:eastAsia="仿宋" w:hAnsi="仿宋" w:cs="仿宋"/>
        </w:rPr>
        <w:t>12</w:t>
      </w:r>
      <w:r>
        <w:t>点位置左右各</w:t>
      </w:r>
      <w:r>
        <w:rPr>
          <w:rFonts w:ascii="仿宋" w:eastAsia="仿宋" w:hAnsi="仿宋" w:cs="仿宋"/>
        </w:rPr>
        <w:t>15mm</w:t>
      </w:r>
      <w:r>
        <w:t>范围内。</w:t>
      </w:r>
    </w:p>
    <w:p>
      <w:pPr>
        <w:pStyle w:val="BodyText"/>
        <w:spacing w:line="240" w:lineRule="auto"/>
        <w:ind w:left="935" w:right="0"/>
        <w:jc w:val="left"/>
      </w:pPr>
      <w:r>
        <w:t>④</w:t>
      </w:r>
      <w:r>
        <w:rPr>
          <w:spacing w:val="-3"/>
        </w:rPr>
        <w:t xml:space="preserve"> </w:t>
      </w:r>
      <w:r>
        <w:t>清理</w:t>
      </w:r>
    </w:p>
    <w:p>
      <w:pPr>
        <w:pStyle w:val="BodyText"/>
        <w:spacing w:before="140" w:line="321" w:lineRule="auto"/>
        <w:ind w:left="911" w:right="0" w:firstLine="640"/>
        <w:jc w:val="left"/>
      </w:pPr>
      <w:r>
        <w:rPr>
          <w:spacing w:val="-2"/>
          <w:w w:val="95"/>
        </w:rPr>
        <w:t>焊接完成后可使用手动或机动钢丝刷清理焊缝表面，但不</w:t>
      </w:r>
      <w:r>
        <w:t>得伤及盖面焊缝和根部焊缝表面。</w:t>
      </w:r>
    </w:p>
    <w:p>
      <w:pPr>
        <w:pStyle w:val="BodyText"/>
        <w:spacing w:before="32" w:line="240" w:lineRule="auto"/>
        <w:ind w:left="844" w:right="0"/>
        <w:jc w:val="left"/>
        <w:rPr>
          <w:rFonts w:cs="仿宋"/>
          <w:sz w:val="19"/>
          <w:szCs w:val="19"/>
        </w:rPr>
      </w:pPr>
      <w:r>
        <w:t>（</w:t>
      </w:r>
      <w:r>
        <w:rPr>
          <w:rFonts w:ascii="仿宋" w:eastAsia="仿宋" w:hAnsi="仿宋" w:cs="仿宋"/>
        </w:rPr>
        <w:t>2</w:t>
      </w:r>
      <w:r>
        <w:t>）</w:t>
      </w:r>
      <w:r>
        <w:rPr>
          <w:rFonts w:ascii="仿宋" w:eastAsia="仿宋" w:hAnsi="仿宋" w:cs="仿宋"/>
        </w:rPr>
        <w:t>10mm</w:t>
      </w:r>
      <w:r>
        <w:t>板</w:t>
      </w:r>
    </w:p>
    <w:p>
      <w:pPr>
        <w:pStyle w:val="BodyText"/>
        <w:spacing w:before="0" w:line="240" w:lineRule="auto"/>
        <w:ind w:left="935" w:right="0"/>
        <w:jc w:val="left"/>
      </w:pPr>
      <w:r>
        <w:t>①</w:t>
      </w:r>
      <w:r>
        <w:rPr>
          <w:spacing w:val="-3"/>
        </w:rPr>
        <w:t xml:space="preserve"> </w:t>
      </w:r>
      <w:r>
        <w:t>打磨</w:t>
      </w:r>
    </w:p>
    <w:p>
      <w:pPr>
        <w:pStyle w:val="BodyText"/>
        <w:spacing w:before="140" w:line="321" w:lineRule="auto"/>
        <w:ind w:left="911" w:right="206" w:firstLine="640"/>
        <w:jc w:val="both"/>
      </w:pPr>
      <w:r>
        <w:rPr>
          <w:spacing w:val="-2"/>
          <w:w w:val="95"/>
        </w:rPr>
        <w:t>已完成的根部焊道背面和盖面焊道表面不允许打磨，须保</w:t>
      </w:r>
      <w:r>
        <w:rPr>
          <w:spacing w:val="-13"/>
          <w:w w:val="95"/>
        </w:rPr>
        <w:t>持焊后状态，层间焊道及接头在重新焊接前允许打磨。“盖面焊</w:t>
      </w:r>
      <w:r>
        <w:t>道”是指达到焊缝尺寸要求的最后一层焊缝。</w:t>
      </w:r>
    </w:p>
    <w:p>
      <w:pPr>
        <w:pStyle w:val="BodyText"/>
        <w:spacing w:line="240" w:lineRule="auto"/>
        <w:ind w:left="935" w:right="0"/>
        <w:jc w:val="left"/>
      </w:pPr>
      <w:r>
        <w:t>②</w:t>
      </w:r>
      <w:r>
        <w:rPr>
          <w:spacing w:val="-4"/>
        </w:rPr>
        <w:t xml:space="preserve"> </w:t>
      </w:r>
      <w:r>
        <w:t>定位焊</w:t>
      </w:r>
    </w:p>
    <w:p>
      <w:pPr>
        <w:pStyle w:val="BodyText"/>
        <w:spacing w:before="143" w:line="321" w:lineRule="auto"/>
        <w:ind w:left="1905" w:right="0" w:hanging="420"/>
        <w:jc w:val="left"/>
      </w:pPr>
      <w:r>
        <w:rPr>
          <w:rFonts w:ascii="仿宋" w:eastAsia="仿宋" w:hAnsi="仿宋" w:cs="仿宋"/>
        </w:rPr>
        <w:t>a.</w:t>
      </w:r>
      <w:r>
        <w:rPr>
          <w:rFonts w:ascii="仿宋" w:eastAsia="仿宋" w:hAnsi="仿宋" w:cs="仿宋"/>
          <w:spacing w:val="-71"/>
        </w:rPr>
        <w:t xml:space="preserve"> </w:t>
      </w:r>
      <w:r>
        <w:rPr>
          <w:spacing w:val="10"/>
        </w:rPr>
        <w:t>参赛选手可以采用本技术工作文件所列的任一种焊接</w:t>
      </w:r>
      <w:r>
        <w:t>方法和位置进行定位焊；</w:t>
      </w:r>
    </w:p>
    <w:p>
      <w:pPr>
        <w:pStyle w:val="BodyText"/>
        <w:spacing w:line="240" w:lineRule="auto"/>
        <w:ind w:left="1485" w:right="0"/>
        <w:jc w:val="left"/>
      </w:pPr>
      <w:r>
        <w:rPr>
          <w:rFonts w:ascii="仿宋" w:eastAsia="仿宋" w:hAnsi="仿宋" w:cs="仿宋"/>
        </w:rPr>
        <w:t>b.</w:t>
      </w:r>
      <w:r>
        <w:rPr>
          <w:rFonts w:ascii="仿宋" w:eastAsia="仿宋" w:hAnsi="仿宋" w:cs="仿宋"/>
          <w:spacing w:val="-66"/>
        </w:rPr>
        <w:t xml:space="preserve"> </w:t>
      </w:r>
      <w:r>
        <w:rPr>
          <w:spacing w:val="-3"/>
        </w:rPr>
        <w:t>定位焊设置在坡口内，数量为</w:t>
      </w:r>
      <w:r>
        <w:rPr>
          <w:rFonts w:ascii="仿宋" w:eastAsia="仿宋" w:hAnsi="仿宋" w:cs="仿宋"/>
        </w:rPr>
        <w:t>2</w:t>
      </w:r>
      <w:r>
        <w:rPr>
          <w:spacing w:val="-4"/>
        </w:rPr>
        <w:t>个，单个定位焊缝最长</w:t>
      </w:r>
    </w:p>
    <w:p>
      <w:pPr>
        <w:pStyle w:val="BodyText"/>
        <w:spacing w:before="143" w:line="240" w:lineRule="auto"/>
        <w:ind w:left="1905" w:right="0"/>
        <w:jc w:val="left"/>
      </w:pPr>
      <w:r>
        <w:rPr>
          <w:rFonts w:ascii="仿宋" w:eastAsia="仿宋" w:hAnsi="仿宋" w:cs="仿宋"/>
        </w:rPr>
        <w:t>15mm</w:t>
      </w:r>
      <w:r>
        <w:t>；</w:t>
      </w:r>
    </w:p>
    <w:p>
      <w:pPr>
        <w:pStyle w:val="BodyText"/>
        <w:spacing w:before="140" w:line="321" w:lineRule="auto"/>
        <w:ind w:left="1905" w:right="0" w:hanging="420"/>
        <w:jc w:val="left"/>
      </w:pPr>
      <w:r>
        <w:rPr>
          <w:rFonts w:ascii="仿宋" w:eastAsia="仿宋" w:hAnsi="仿宋" w:cs="仿宋"/>
        </w:rPr>
        <w:t>c.</w:t>
      </w:r>
      <w:r>
        <w:rPr>
          <w:rFonts w:ascii="仿宋" w:eastAsia="仿宋" w:hAnsi="仿宋" w:cs="仿宋"/>
          <w:spacing w:val="-77"/>
        </w:rPr>
        <w:t xml:space="preserve"> </w:t>
      </w:r>
      <w:r>
        <w:rPr>
          <w:spacing w:val="-3"/>
        </w:rPr>
        <w:t>焊接开始后，试件不可被拆分再重新定位焊。只有在根</w:t>
      </w:r>
      <w:r>
        <w:t>部焊接没开始的情况下，才能重新定位焊。</w:t>
      </w:r>
    </w:p>
    <w:p>
      <w:pPr>
        <w:pStyle w:val="BodyText"/>
        <w:spacing w:before="34" w:line="240" w:lineRule="auto"/>
        <w:ind w:left="935" w:right="0"/>
        <w:jc w:val="left"/>
      </w:pPr>
      <w:r>
        <w:t>③</w:t>
      </w:r>
      <w:r>
        <w:rPr>
          <w:spacing w:val="-3"/>
        </w:rPr>
        <w:t xml:space="preserve"> </w:t>
      </w:r>
      <w:r>
        <w:t>清理</w:t>
      </w:r>
    </w:p>
    <w:p>
      <w:pPr>
        <w:pStyle w:val="BodyText"/>
        <w:spacing w:before="141" w:line="321" w:lineRule="auto"/>
        <w:ind w:left="911" w:right="206" w:firstLine="640"/>
        <w:jc w:val="both"/>
      </w:pPr>
      <w:r>
        <w:rPr>
          <w:spacing w:val="-2"/>
          <w:w w:val="95"/>
        </w:rPr>
        <w:t>焊接完成后可使用手动或机动钢丝刷清理焊缝表面，但不</w:t>
      </w:r>
      <w:r>
        <w:t>得伤及盖面焊道和根部焊道表面。</w:t>
      </w:r>
    </w:p>
    <w:p>
      <w:pPr>
        <w:pStyle w:val="BodyText"/>
        <w:spacing w:before="34" w:line="240" w:lineRule="auto"/>
        <w:ind w:left="844" w:right="0"/>
        <w:jc w:val="left"/>
      </w:pPr>
      <w:r>
        <w:t>（</w:t>
      </w:r>
      <w:r>
        <w:rPr>
          <w:rFonts w:ascii="仿宋" w:eastAsia="仿宋" w:hAnsi="仿宋" w:cs="仿宋"/>
        </w:rPr>
        <w:t>3</w:t>
      </w:r>
      <w:r>
        <w:t>）</w:t>
      </w:r>
      <w:r>
        <w:rPr>
          <w:rFonts w:ascii="仿宋" w:eastAsia="仿宋" w:hAnsi="仿宋" w:cs="仿宋"/>
        </w:rPr>
        <w:t>16mm</w:t>
      </w:r>
      <w:r>
        <w:rPr>
          <w:rFonts w:ascii="仿宋" w:eastAsia="仿宋" w:hAnsi="仿宋" w:cs="仿宋"/>
          <w:spacing w:val="-82"/>
        </w:rPr>
        <w:t xml:space="preserve"> </w:t>
      </w:r>
      <w:r>
        <w:t>板</w:t>
      </w:r>
    </w:p>
    <w:p>
      <w:pPr>
        <w:pStyle w:val="BodyText"/>
        <w:spacing w:before="140" w:line="240" w:lineRule="auto"/>
        <w:ind w:left="935" w:right="0"/>
        <w:jc w:val="left"/>
      </w:pPr>
      <w:r>
        <w:t>①</w:t>
      </w:r>
      <w:r>
        <w:rPr>
          <w:spacing w:val="-3"/>
        </w:rPr>
        <w:t xml:space="preserve"> </w:t>
      </w:r>
      <w:r>
        <w:t>打磨</w:t>
      </w:r>
    </w:p>
    <w:p>
      <w:pPr>
        <w:pStyle w:val="BodyText"/>
        <w:spacing w:before="140" w:line="321" w:lineRule="auto"/>
        <w:ind w:left="911" w:right="205" w:firstLine="640"/>
        <w:jc w:val="both"/>
        <w:sectPr>
          <w:headerReference w:type="default" r:id="rId27"/>
          <w:footerReference w:type="default" r:id="rId28"/>
          <w:type w:val="nextPage"/>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10"/>
          <w:cols w:num="1" w:space="720"/>
          <w:titlePg w:val="0"/>
        </w:sectPr>
      </w:pPr>
      <w:r>
        <w:rPr>
          <w:spacing w:val="-2"/>
        </w:rPr>
        <w:t>已完成的根部焊道背面和盖面焊道表面不允许打磨，须保</w:t>
      </w:r>
    </w:p>
    <w:p>
      <w:pPr>
        <w:pStyle w:val="BodyText"/>
        <w:spacing w:before="140" w:line="321" w:lineRule="auto"/>
        <w:ind w:left="911" w:right="205" w:firstLine="640"/>
        <w:jc w:val="both"/>
      </w:pPr>
      <w:r>
        <w:rPr>
          <w:spacing w:val="-13"/>
          <w:w w:val="95"/>
        </w:rPr>
        <w:t>持焊后状态，层间焊道及接头在重新焊接前允许打磨。“盖面焊</w:t>
      </w:r>
      <w:r>
        <w:t>道”是指达到焊缝尺寸要求的最后一层焊缝。</w:t>
      </w:r>
    </w:p>
    <w:p>
      <w:pPr>
        <w:pStyle w:val="BodyText"/>
        <w:spacing w:line="240" w:lineRule="auto"/>
        <w:ind w:left="935" w:right="0"/>
        <w:jc w:val="left"/>
      </w:pPr>
      <w:r>
        <w:t>②</w:t>
      </w:r>
      <w:r>
        <w:rPr>
          <w:spacing w:val="-4"/>
        </w:rPr>
        <w:t xml:space="preserve"> </w:t>
      </w:r>
      <w:r>
        <w:t>定位焊</w:t>
      </w:r>
    </w:p>
    <w:p>
      <w:pPr>
        <w:pStyle w:val="BodyText"/>
        <w:spacing w:before="143" w:line="321" w:lineRule="auto"/>
        <w:ind w:left="1905" w:right="0" w:hanging="420"/>
        <w:jc w:val="left"/>
      </w:pPr>
      <w:r>
        <w:rPr>
          <w:rFonts w:ascii="仿宋" w:eastAsia="仿宋" w:hAnsi="仿宋" w:cs="仿宋"/>
        </w:rPr>
        <w:t>a.</w:t>
      </w:r>
      <w:r>
        <w:rPr>
          <w:rFonts w:ascii="仿宋" w:eastAsia="仿宋" w:hAnsi="仿宋" w:cs="仿宋"/>
          <w:spacing w:val="-72"/>
        </w:rPr>
        <w:t xml:space="preserve"> </w:t>
      </w:r>
      <w:r>
        <w:rPr>
          <w:spacing w:val="10"/>
        </w:rPr>
        <w:t>参赛选手可以采用本技术工作文件所列的任一种焊接</w:t>
      </w:r>
      <w:r>
        <w:t>方法和位置进行定位焊；</w:t>
      </w:r>
    </w:p>
    <w:p>
      <w:pPr>
        <w:pStyle w:val="BodyText"/>
        <w:spacing w:line="240" w:lineRule="auto"/>
        <w:ind w:left="1485" w:right="0"/>
        <w:jc w:val="left"/>
      </w:pPr>
      <w:r>
        <w:rPr>
          <w:rFonts w:ascii="仿宋" w:eastAsia="仿宋" w:hAnsi="仿宋" w:cs="仿宋"/>
        </w:rPr>
        <w:t>b.</w:t>
      </w:r>
      <w:r>
        <w:rPr>
          <w:rFonts w:ascii="仿宋" w:eastAsia="仿宋" w:hAnsi="仿宋" w:cs="仿宋"/>
          <w:spacing w:val="-66"/>
        </w:rPr>
        <w:t xml:space="preserve"> </w:t>
      </w:r>
      <w:r>
        <w:rPr>
          <w:spacing w:val="-3"/>
        </w:rPr>
        <w:t>定位焊设置在坡口内，数量为</w:t>
      </w:r>
      <w:r>
        <w:rPr>
          <w:rFonts w:ascii="仿宋" w:eastAsia="仿宋" w:hAnsi="仿宋" w:cs="仿宋"/>
        </w:rPr>
        <w:t>2</w:t>
      </w:r>
      <w:r>
        <w:rPr>
          <w:spacing w:val="-4"/>
        </w:rPr>
        <w:t>个，单个定位焊缝最长</w:t>
      </w:r>
      <w:r>
        <w:rPr>
          <w:rFonts w:ascii="仿宋" w:eastAsia="仿宋" w:hAnsi="仿宋" w:cs="仿宋"/>
        </w:rPr>
        <w:t>15mm</w:t>
      </w:r>
      <w:r>
        <w:t>；</w:t>
      </w:r>
    </w:p>
    <w:p>
      <w:pPr>
        <w:pStyle w:val="BodyText"/>
        <w:spacing w:before="141" w:line="240" w:lineRule="auto"/>
        <w:ind w:left="1485" w:right="0"/>
        <w:jc w:val="left"/>
      </w:pPr>
      <w:r>
        <w:rPr>
          <w:rFonts w:ascii="仿宋" w:eastAsia="仿宋" w:hAnsi="仿宋" w:cs="仿宋"/>
        </w:rPr>
        <w:t>c.</w:t>
      </w:r>
      <w:r>
        <w:rPr>
          <w:rFonts w:ascii="仿宋" w:eastAsia="仿宋" w:hAnsi="仿宋" w:cs="仿宋"/>
          <w:spacing w:val="-79"/>
        </w:rPr>
        <w:t xml:space="preserve"> </w:t>
      </w:r>
      <w:r>
        <w:rPr>
          <w:spacing w:val="-3"/>
        </w:rPr>
        <w:t>焊接开始后，试件不可被拆分再重新定位焊。只有在根</w:t>
      </w:r>
      <w:r>
        <w:t>部焊接没开始的情况下，才能重新定位焊。</w:t>
      </w:r>
    </w:p>
    <w:p>
      <w:pPr>
        <w:pStyle w:val="BodyText"/>
        <w:spacing w:before="140" w:line="240" w:lineRule="auto"/>
        <w:ind w:left="935" w:right="0"/>
        <w:jc w:val="left"/>
      </w:pPr>
      <w:r>
        <w:t>③</w:t>
      </w:r>
      <w:r>
        <w:rPr>
          <w:spacing w:val="-4"/>
        </w:rPr>
        <w:t xml:space="preserve"> </w:t>
      </w:r>
      <w:r>
        <w:t>停弧</w:t>
      </w:r>
      <w:r>
        <w:rPr>
          <w:rFonts w:ascii="仿宋" w:eastAsia="仿宋" w:hAnsi="仿宋" w:cs="仿宋"/>
        </w:rPr>
        <w:t>/</w:t>
      </w:r>
      <w:r>
        <w:t>起弧</w:t>
      </w:r>
    </w:p>
    <w:p>
      <w:pPr>
        <w:pStyle w:val="BodyText"/>
        <w:spacing w:before="143" w:line="240" w:lineRule="auto"/>
        <w:ind w:left="1485" w:right="0"/>
        <w:jc w:val="left"/>
      </w:pPr>
      <w:r>
        <w:rPr>
          <w:rFonts w:ascii="仿宋" w:eastAsia="仿宋" w:hAnsi="仿宋" w:cs="仿宋"/>
        </w:rPr>
        <w:t>a.</w:t>
      </w:r>
      <w:r>
        <w:rPr>
          <w:rFonts w:ascii="仿宋" w:eastAsia="仿宋" w:hAnsi="仿宋" w:cs="仿宋"/>
          <w:spacing w:val="-70"/>
        </w:rPr>
        <w:t xml:space="preserve"> </w:t>
      </w:r>
      <w:r>
        <w:rPr>
          <w:rFonts w:ascii="仿宋" w:eastAsia="仿宋" w:hAnsi="仿宋" w:cs="仿宋"/>
        </w:rPr>
        <w:t>16mm</w:t>
      </w:r>
      <w:r>
        <w:rPr>
          <w:spacing w:val="-7"/>
        </w:rPr>
        <w:t>板应分别在根部焊道和盖面焊道各停弧一次，停弧</w:t>
      </w:r>
    </w:p>
    <w:p>
      <w:pPr>
        <w:pStyle w:val="BodyText"/>
        <w:spacing w:before="140" w:line="321" w:lineRule="auto"/>
        <w:ind w:left="1905" w:right="0"/>
        <w:jc w:val="left"/>
      </w:pPr>
      <w:r>
        <w:rPr>
          <w:rFonts w:ascii="仿宋" w:eastAsia="仿宋" w:hAnsi="仿宋" w:cs="仿宋"/>
        </w:rPr>
        <w:t>/</w:t>
      </w:r>
      <w:r>
        <w:t>起弧点应位于板中心</w:t>
      </w:r>
      <w:r>
        <w:rPr>
          <w:rFonts w:ascii="仿宋" w:eastAsia="仿宋" w:hAnsi="仿宋" w:cs="仿宋"/>
        </w:rPr>
        <w:t>75mm</w:t>
      </w:r>
      <w:r>
        <w:rPr>
          <w:spacing w:val="-7"/>
        </w:rPr>
        <w:t>范围内。其中多道焊的盖面</w:t>
      </w:r>
      <w:r>
        <w:t>焊道的停弧和重新起弧为盖面的最后一条焊道。</w:t>
      </w:r>
    </w:p>
    <w:p>
      <w:pPr>
        <w:pStyle w:val="BodyText"/>
        <w:spacing w:before="34" w:line="321" w:lineRule="auto"/>
        <w:ind w:left="1905" w:right="206" w:hanging="420"/>
        <w:jc w:val="both"/>
      </w:pPr>
      <w:r>
        <w:rPr>
          <w:rFonts w:ascii="仿宋" w:eastAsia="仿宋" w:hAnsi="仿宋" w:cs="仿宋"/>
        </w:rPr>
        <w:t>b.</w:t>
      </w:r>
      <w:r>
        <w:rPr>
          <w:rFonts w:ascii="仿宋" w:eastAsia="仿宋" w:hAnsi="仿宋" w:cs="仿宋"/>
          <w:spacing w:val="-77"/>
        </w:rPr>
        <w:t xml:space="preserve"> </w:t>
      </w:r>
      <w:r>
        <w:rPr>
          <w:spacing w:val="-3"/>
        </w:rPr>
        <w:t>在重新起弧前，举手示意监考裁判员按照规定检查确认</w:t>
      </w:r>
      <w:r>
        <w:t>停弧，并打上钢印号。</w:t>
      </w:r>
    </w:p>
    <w:p>
      <w:pPr>
        <w:pStyle w:val="BodyText"/>
        <w:spacing w:line="240" w:lineRule="auto"/>
        <w:ind w:left="935" w:right="0"/>
        <w:jc w:val="left"/>
      </w:pPr>
      <w:r>
        <w:t>④</w:t>
      </w:r>
      <w:r>
        <w:rPr>
          <w:spacing w:val="-3"/>
        </w:rPr>
        <w:t xml:space="preserve"> </w:t>
      </w:r>
      <w:r>
        <w:t>清理</w:t>
      </w:r>
    </w:p>
    <w:p>
      <w:pPr>
        <w:pStyle w:val="BodyText"/>
        <w:spacing w:before="143" w:line="321" w:lineRule="auto"/>
        <w:ind w:left="911" w:right="0" w:firstLine="640"/>
        <w:jc w:val="left"/>
      </w:pPr>
      <w:r>
        <w:rPr>
          <w:spacing w:val="-2"/>
          <w:w w:val="95"/>
        </w:rPr>
        <w:t>焊接完成后可使用手动或机动钢丝刷清理焊缝表面，但不</w:t>
      </w:r>
      <w:r>
        <w:t>得伤及盖面和根部焊缝表面。</w:t>
      </w:r>
    </w:p>
    <w:p>
      <w:pPr>
        <w:pStyle w:val="BodyText"/>
        <w:spacing w:line="240" w:lineRule="auto"/>
        <w:ind w:left="844" w:right="0"/>
        <w:jc w:val="left"/>
      </w:pPr>
      <w:r>
        <w:t>（</w:t>
      </w:r>
      <w:r>
        <w:rPr>
          <w:rFonts w:ascii="仿宋" w:eastAsia="仿宋" w:hAnsi="仿宋" w:cs="仿宋"/>
        </w:rPr>
        <w:t>4</w:t>
      </w:r>
      <w:r>
        <w:t>）角焊缝</w:t>
      </w:r>
    </w:p>
    <w:p>
      <w:pPr>
        <w:pStyle w:val="BodyText"/>
        <w:spacing w:before="143" w:line="240" w:lineRule="auto"/>
        <w:ind w:left="935" w:right="0"/>
        <w:jc w:val="left"/>
      </w:pPr>
      <w:r>
        <w:t>①</w:t>
      </w:r>
      <w:r>
        <w:rPr>
          <w:spacing w:val="-3"/>
        </w:rPr>
        <w:t xml:space="preserve"> </w:t>
      </w:r>
      <w:r>
        <w:t>打磨</w:t>
      </w:r>
    </w:p>
    <w:p>
      <w:pPr>
        <w:pStyle w:val="BodyText"/>
        <w:spacing w:before="141" w:line="321" w:lineRule="auto"/>
        <w:ind w:left="1905" w:right="206" w:hanging="420"/>
        <w:jc w:val="both"/>
      </w:pPr>
      <w:r>
        <w:rPr>
          <w:rFonts w:ascii="仿宋" w:eastAsia="仿宋" w:hAnsi="仿宋" w:cs="仿宋"/>
        </w:rPr>
        <w:t>a.</w:t>
      </w:r>
      <w:r>
        <w:rPr>
          <w:rFonts w:ascii="仿宋" w:eastAsia="仿宋" w:hAnsi="仿宋" w:cs="仿宋"/>
          <w:spacing w:val="-77"/>
        </w:rPr>
        <w:t xml:space="preserve"> </w:t>
      </w:r>
      <w:r>
        <w:rPr>
          <w:spacing w:val="-3"/>
        </w:rPr>
        <w:t>角焊缝试件表面焊前允许打磨，但是不得改变机加工预</w:t>
      </w:r>
      <w:r>
        <w:t>制的焊接区边缘角度。</w:t>
      </w:r>
    </w:p>
    <w:p>
      <w:pPr>
        <w:pStyle w:val="BodyText"/>
        <w:spacing w:before="34" w:line="321" w:lineRule="auto"/>
        <w:ind w:left="1905" w:right="206" w:hanging="420"/>
        <w:jc w:val="both"/>
      </w:pPr>
      <w:r>
        <w:rPr>
          <w:rFonts w:ascii="仿宋" w:eastAsia="仿宋" w:hAnsi="仿宋" w:cs="仿宋"/>
        </w:rPr>
        <w:t>b.</w:t>
      </w:r>
      <w:r>
        <w:rPr>
          <w:rFonts w:ascii="仿宋" w:eastAsia="仿宋" w:hAnsi="仿宋" w:cs="仿宋"/>
          <w:spacing w:val="-77"/>
        </w:rPr>
        <w:t xml:space="preserve"> </w:t>
      </w:r>
      <w:r>
        <w:rPr>
          <w:spacing w:val="-3"/>
        </w:rPr>
        <w:t>已完成的盖面焊道表面须保持焊后状态，层间焊道及接</w:t>
      </w:r>
      <w:r>
        <w:rPr>
          <w:spacing w:val="-4"/>
        </w:rPr>
        <w:t>头在重新焊接前允许打磨。“盖面焊道”是指达到焊缝</w:t>
      </w:r>
      <w:r>
        <w:t>尺寸要求的最后一层焊缝。</w:t>
      </w:r>
    </w:p>
    <w:p>
      <w:pPr>
        <w:pStyle w:val="BodyText"/>
        <w:spacing w:before="34" w:line="240" w:lineRule="auto"/>
        <w:ind w:left="935" w:right="0"/>
        <w:jc w:val="left"/>
        <w:sectPr>
          <w:headerReference w:type="default" r:id="rId29"/>
          <w:footerReference w:type="default" r:id="rId30"/>
          <w:type w:val="nextPage"/>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11"/>
          <w:cols w:num="1" w:space="720"/>
          <w:titlePg w:val="0"/>
        </w:sectPr>
      </w:pPr>
      <w:r>
        <w:t>②</w:t>
      </w:r>
      <w:r>
        <w:rPr>
          <w:spacing w:val="-4"/>
        </w:rPr>
        <w:t xml:space="preserve"> </w:t>
      </w:r>
      <w:r>
        <w:t>定位焊</w:t>
      </w:r>
    </w:p>
    <w:p>
      <w:pPr>
        <w:pStyle w:val="BodyText"/>
        <w:spacing w:before="141" w:line="321" w:lineRule="auto"/>
        <w:ind w:left="911" w:right="0" w:firstLine="640"/>
        <w:jc w:val="left"/>
      </w:pPr>
      <w:r>
        <w:rPr>
          <w:spacing w:val="-2"/>
          <w:w w:val="95"/>
        </w:rPr>
        <w:t>角焊缝试件定位焊缝有三处，分别在试件两个端面和比赛</w:t>
      </w:r>
      <w:r>
        <w:t>正式焊缝背面中间</w:t>
      </w:r>
      <w:r>
        <w:rPr>
          <w:rFonts w:ascii="仿宋" w:eastAsia="仿宋" w:hAnsi="仿宋" w:cs="仿宋"/>
        </w:rPr>
        <w:t>50mm</w:t>
      </w:r>
      <w:r>
        <w:t>范围内，具体要求如下：</w:t>
      </w:r>
    </w:p>
    <w:p>
      <w:pPr>
        <w:pStyle w:val="BodyText"/>
        <w:spacing w:before="34" w:line="240" w:lineRule="auto"/>
        <w:ind w:left="1485" w:right="0"/>
        <w:jc w:val="left"/>
      </w:pPr>
      <w:r>
        <w:rPr>
          <w:rFonts w:ascii="仿宋" w:eastAsia="仿宋" w:hAnsi="仿宋" w:cs="仿宋"/>
        </w:rPr>
        <w:t>a.</w:t>
      </w:r>
      <w:r>
        <w:rPr>
          <w:rFonts w:ascii="仿宋" w:eastAsia="仿宋" w:hAnsi="仿宋" w:cs="仿宋"/>
          <w:spacing w:val="-62"/>
        </w:rPr>
        <w:t xml:space="preserve"> </w:t>
      </w:r>
      <w:r>
        <w:t>试件两个端面的定位焊缝最长</w:t>
      </w:r>
      <w:r>
        <w:rPr>
          <w:rFonts w:ascii="仿宋" w:eastAsia="仿宋" w:hAnsi="仿宋" w:cs="仿宋"/>
        </w:rPr>
        <w:t>15mm</w:t>
      </w:r>
      <w:r>
        <w:t>；</w:t>
      </w:r>
    </w:p>
    <w:p>
      <w:pPr>
        <w:pStyle w:val="BodyText"/>
        <w:spacing w:before="140" w:line="240" w:lineRule="auto"/>
        <w:ind w:left="1485" w:right="0"/>
        <w:jc w:val="left"/>
      </w:pPr>
      <w:r>
        <w:rPr>
          <w:rFonts w:ascii="仿宋" w:eastAsia="仿宋" w:hAnsi="仿宋" w:cs="仿宋"/>
        </w:rPr>
        <w:t>b.</w:t>
      </w:r>
      <w:r>
        <w:rPr>
          <w:rFonts w:ascii="仿宋" w:eastAsia="仿宋" w:hAnsi="仿宋" w:cs="仿宋"/>
          <w:spacing w:val="-64"/>
        </w:rPr>
        <w:t xml:space="preserve"> </w:t>
      </w:r>
      <w:r>
        <w:t>在比赛正式焊缝背面中间</w:t>
      </w:r>
      <w:r>
        <w:rPr>
          <w:rFonts w:ascii="仿宋" w:eastAsia="仿宋" w:hAnsi="仿宋" w:cs="仿宋"/>
        </w:rPr>
        <w:t>50mm</w:t>
      </w:r>
      <w:r>
        <w:t>范围内的定位焊缝最长</w:t>
      </w:r>
    </w:p>
    <w:p>
      <w:pPr>
        <w:pStyle w:val="BodyText"/>
        <w:spacing w:before="140" w:line="240" w:lineRule="auto"/>
        <w:ind w:left="1905" w:right="0"/>
        <w:jc w:val="left"/>
      </w:pPr>
      <w:r>
        <w:rPr>
          <w:rFonts w:ascii="仿宋" w:eastAsia="仿宋" w:hAnsi="仿宋" w:cs="仿宋"/>
        </w:rPr>
        <w:t>25mm</w:t>
      </w:r>
      <w:r>
        <w:t>；</w:t>
      </w:r>
    </w:p>
    <w:p>
      <w:pPr>
        <w:pStyle w:val="BodyText"/>
        <w:spacing w:before="143" w:line="321" w:lineRule="auto"/>
        <w:ind w:left="1905" w:right="205" w:hanging="420"/>
        <w:jc w:val="both"/>
        <w:rPr>
          <w:rFonts w:cs="仿宋"/>
          <w:sz w:val="19"/>
          <w:szCs w:val="19"/>
        </w:rPr>
      </w:pPr>
      <w:r>
        <w:rPr>
          <w:rFonts w:ascii="仿宋" w:eastAsia="仿宋" w:hAnsi="仿宋" w:cs="仿宋"/>
        </w:rPr>
        <w:t>c.</w:t>
      </w:r>
      <w:r>
        <w:rPr>
          <w:rFonts w:ascii="仿宋" w:eastAsia="仿宋" w:hAnsi="仿宋" w:cs="仿宋"/>
          <w:spacing w:val="-71"/>
        </w:rPr>
        <w:t xml:space="preserve"> </w:t>
      </w:r>
      <w:r>
        <w:rPr>
          <w:spacing w:val="10"/>
        </w:rPr>
        <w:t>参赛选手可以采用本技术工作文件所列的任一种焊接</w:t>
      </w:r>
      <w:r>
        <w:t>方法和位置进行定位焊；</w:t>
      </w:r>
    </w:p>
    <w:p>
      <w:pPr>
        <w:pStyle w:val="BodyText"/>
        <w:spacing w:before="0" w:line="321" w:lineRule="auto"/>
        <w:ind w:left="1905" w:right="0" w:hanging="420"/>
        <w:jc w:val="left"/>
      </w:pPr>
      <w:r>
        <w:rPr>
          <w:rFonts w:ascii="仿宋" w:eastAsia="仿宋" w:hAnsi="仿宋" w:cs="仿宋"/>
        </w:rPr>
        <w:t>d.</w:t>
      </w:r>
      <w:r>
        <w:rPr>
          <w:rFonts w:ascii="仿宋" w:eastAsia="仿宋" w:hAnsi="仿宋" w:cs="仿宋"/>
          <w:spacing w:val="-77"/>
        </w:rPr>
        <w:t xml:space="preserve"> </w:t>
      </w:r>
      <w:r>
        <w:rPr>
          <w:spacing w:val="-3"/>
        </w:rPr>
        <w:t>焊接开始后，试件不可被拆分再重新定位焊。只有在根</w:t>
      </w:r>
      <w:r>
        <w:t>部焊接没开始的情况下，才能重新定位焊。</w:t>
      </w:r>
    </w:p>
    <w:p>
      <w:pPr>
        <w:pStyle w:val="BodyText"/>
        <w:spacing w:before="34" w:line="321" w:lineRule="auto"/>
        <w:ind w:left="911" w:right="0" w:firstLine="640"/>
        <w:jc w:val="left"/>
      </w:pPr>
      <w:r>
        <w:rPr>
          <w:spacing w:val="-2"/>
          <w:w w:val="95"/>
        </w:rPr>
        <w:t>障碍板的定位按照图纸要求只能在障碍板单侧施焊，两处</w:t>
      </w:r>
      <w:r>
        <w:t>定位焊缝最长</w:t>
      </w:r>
      <w:r>
        <w:rPr>
          <w:rFonts w:ascii="仿宋" w:eastAsia="仿宋" w:hAnsi="仿宋" w:cs="仿宋"/>
        </w:rPr>
        <w:t>15mm</w:t>
      </w:r>
      <w:r>
        <w:t>。</w:t>
      </w:r>
    </w:p>
    <w:p>
      <w:pPr>
        <w:pStyle w:val="BodyText"/>
        <w:spacing w:line="240" w:lineRule="auto"/>
        <w:ind w:left="935" w:right="0"/>
        <w:jc w:val="left"/>
      </w:pPr>
      <w:r>
        <w:t>③</w:t>
      </w:r>
      <w:r>
        <w:rPr>
          <w:spacing w:val="-3"/>
        </w:rPr>
        <w:t xml:space="preserve"> </w:t>
      </w:r>
      <w:r>
        <w:t>焊接</w:t>
      </w:r>
    </w:p>
    <w:p>
      <w:pPr>
        <w:pStyle w:val="BodyText"/>
        <w:spacing w:before="143" w:line="321" w:lineRule="auto"/>
        <w:ind w:left="1485" w:right="0"/>
        <w:jc w:val="left"/>
        <w:rPr>
          <w:spacing w:val="-161"/>
          <w:w w:val="99"/>
        </w:rPr>
      </w:pPr>
      <w:r>
        <w:rPr>
          <w:rFonts w:ascii="仿宋" w:eastAsia="仿宋" w:hAnsi="仿宋" w:cs="仿宋"/>
        </w:rPr>
        <w:t>a.</w:t>
      </w:r>
      <w:r>
        <w:rPr>
          <w:rFonts w:ascii="仿宋" w:eastAsia="仿宋" w:hAnsi="仿宋" w:cs="仿宋"/>
          <w:spacing w:val="-63"/>
        </w:rPr>
        <w:t xml:space="preserve"> </w:t>
      </w:r>
      <w:r>
        <w:t>角焊缝试件焊脚尺寸为</w:t>
      </w:r>
      <w:r>
        <w:rPr>
          <w:rFonts w:ascii="仿宋" w:eastAsia="仿宋" w:hAnsi="仿宋" w:cs="仿宋"/>
          <w:spacing w:val="-28"/>
        </w:rPr>
        <w:t>10mm</w:t>
      </w:r>
      <w:r>
        <w:rPr>
          <w:spacing w:val="-28"/>
        </w:rPr>
        <w:t>，允许公差为（</w:t>
      </w:r>
      <w:r>
        <w:rPr>
          <w:rFonts w:ascii="仿宋" w:eastAsia="仿宋" w:hAnsi="仿宋" w:cs="仿宋"/>
          <w:spacing w:val="-28"/>
        </w:rPr>
        <w:t>+3.0mm/0mm</w:t>
      </w:r>
      <w:r>
        <w:rPr>
          <w:spacing w:val="-28"/>
        </w:rPr>
        <w:t>）。</w:t>
      </w:r>
    </w:p>
    <w:p>
      <w:pPr>
        <w:pStyle w:val="BodyText"/>
        <w:spacing w:before="143" w:line="321" w:lineRule="auto"/>
        <w:ind w:left="1485" w:right="0"/>
        <w:jc w:val="left"/>
      </w:pPr>
      <w:r>
        <w:rPr>
          <w:rFonts w:ascii="仿宋" w:eastAsia="仿宋" w:hAnsi="仿宋" w:cs="仿宋"/>
        </w:rPr>
        <w:t>b.</w:t>
      </w:r>
      <w:r>
        <w:rPr>
          <w:spacing w:val="-4"/>
        </w:rPr>
        <w:t>最终完成的角焊缝焊接道次包括打底焊道，最少为</w:t>
      </w:r>
      <w:r>
        <w:rPr>
          <w:rFonts w:ascii="仿宋" w:eastAsia="仿宋" w:hAnsi="仿宋" w:cs="仿宋"/>
        </w:rPr>
        <w:t>2</w:t>
      </w:r>
      <w:r>
        <w:t>道，</w:t>
      </w:r>
    </w:p>
    <w:p>
      <w:pPr>
        <w:pStyle w:val="BodyText"/>
        <w:spacing w:line="240" w:lineRule="auto"/>
        <w:ind w:left="1905" w:right="0"/>
        <w:jc w:val="left"/>
      </w:pPr>
      <w:r>
        <w:t>最多为</w:t>
      </w:r>
      <w:r>
        <w:rPr>
          <w:rFonts w:ascii="仿宋" w:eastAsia="仿宋" w:hAnsi="仿宋" w:cs="仿宋"/>
        </w:rPr>
        <w:t>3</w:t>
      </w:r>
      <w:r>
        <w:t>道。</w:t>
      </w:r>
    </w:p>
    <w:p>
      <w:pPr>
        <w:pStyle w:val="BodyText"/>
        <w:spacing w:before="143" w:line="240" w:lineRule="auto"/>
        <w:ind w:left="935" w:right="0"/>
        <w:jc w:val="left"/>
      </w:pPr>
      <w:r>
        <w:t>④</w:t>
      </w:r>
      <w:r>
        <w:rPr>
          <w:spacing w:val="-3"/>
        </w:rPr>
        <w:t xml:space="preserve"> </w:t>
      </w:r>
      <w:r>
        <w:t>清理</w:t>
      </w:r>
    </w:p>
    <w:p>
      <w:pPr>
        <w:pStyle w:val="BodyText"/>
        <w:spacing w:before="140" w:line="321" w:lineRule="auto"/>
        <w:ind w:left="911" w:right="0" w:firstLine="640"/>
        <w:jc w:val="left"/>
      </w:pPr>
      <w:r>
        <w:rPr>
          <w:spacing w:val="-2"/>
          <w:w w:val="95"/>
        </w:rPr>
        <w:t>焊接完成后可使用手动或机动钢丝刷清理焊缝表面，但不</w:t>
      </w:r>
      <w:r>
        <w:t>得伤及盖面焊缝表面。</w:t>
      </w:r>
    </w:p>
    <w:p>
      <w:pPr>
        <w:pStyle w:val="BodyText"/>
        <w:spacing w:before="34" w:line="321" w:lineRule="auto"/>
        <w:ind w:right="0" w:firstLine="640"/>
        <w:jc w:val="left"/>
      </w:pPr>
      <w:r>
        <w:rPr>
          <w:spacing w:val="-15"/>
        </w:rPr>
        <w:t>（</w:t>
      </w:r>
      <w:r>
        <w:rPr>
          <w:rFonts w:ascii="仿宋" w:eastAsia="仿宋" w:hAnsi="仿宋" w:cs="仿宋"/>
          <w:spacing w:val="-15"/>
        </w:rPr>
        <w:t>5</w:t>
      </w:r>
      <w:r>
        <w:rPr>
          <w:spacing w:val="-15"/>
        </w:rPr>
        <w:t>）模块</w:t>
      </w:r>
      <w:r>
        <w:rPr>
          <w:rFonts w:ascii="仿宋" w:eastAsia="仿宋" w:hAnsi="仿宋" w:cs="仿宋"/>
        </w:rPr>
        <w:t>1</w:t>
      </w:r>
      <w:r>
        <w:rPr>
          <w:spacing w:val="-3"/>
        </w:rPr>
        <w:t>低碳钢组合件的所有试件全部组对完成后，选手应</w:t>
      </w:r>
      <w:r>
        <w:t>举手示意监考裁判员检查定位焊缝的尺寸和位置。</w:t>
      </w:r>
    </w:p>
    <w:p>
      <w:pPr>
        <w:pStyle w:val="BodyText"/>
        <w:spacing w:line="321" w:lineRule="auto"/>
        <w:ind w:left="1415" w:right="0" w:hanging="480"/>
        <w:jc w:val="left"/>
      </w:pPr>
      <w:r>
        <w:t>①</w:t>
      </w:r>
      <w:r>
        <w:rPr>
          <w:spacing w:val="-8"/>
        </w:rPr>
        <w:t xml:space="preserve"> </w:t>
      </w:r>
      <w:r>
        <w:rPr>
          <w:spacing w:val="3"/>
        </w:rPr>
        <w:t>经监考裁判员检查合格的试件，在试件规定位置打上选手</w:t>
      </w:r>
      <w:r>
        <w:t>证号后方可开始焊接。</w:t>
      </w:r>
    </w:p>
    <w:p>
      <w:pPr>
        <w:pStyle w:val="BodyText"/>
        <w:spacing w:line="321" w:lineRule="auto"/>
        <w:ind w:left="1415" w:right="0" w:hanging="480"/>
        <w:jc w:val="left"/>
      </w:pPr>
      <w:r>
        <w:t>②</w:t>
      </w:r>
      <w:r>
        <w:rPr>
          <w:spacing w:val="-8"/>
        </w:rPr>
        <w:t xml:space="preserve"> </w:t>
      </w:r>
      <w:r>
        <w:rPr>
          <w:spacing w:val="3"/>
        </w:rPr>
        <w:t>经监考裁判员检查组对不合格的试件，选手应自行打开试</w:t>
      </w:r>
      <w:r>
        <w:t>件重新组对并提交监考裁判员检查。</w:t>
      </w:r>
    </w:p>
    <w:p>
      <w:pPr>
        <w:pStyle w:val="BodyText"/>
        <w:spacing w:before="34" w:line="240" w:lineRule="auto"/>
        <w:ind w:left="844" w:right="0"/>
        <w:jc w:val="left"/>
        <w:sectPr>
          <w:headerReference w:type="default" r:id="rId31"/>
          <w:footerReference w:type="default" r:id="rId32"/>
          <w:type w:val="nextPage"/>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12"/>
          <w:cols w:num="1" w:space="720"/>
          <w:titlePg w:val="0"/>
        </w:sectPr>
      </w:pPr>
      <w:r>
        <w:t>（</w:t>
      </w:r>
      <w:r>
        <w:rPr>
          <w:rFonts w:ascii="仿宋" w:eastAsia="仿宋" w:hAnsi="仿宋" w:cs="仿宋"/>
        </w:rPr>
        <w:t>6</w:t>
      </w:r>
      <w:r>
        <w:t>）对于模块</w:t>
      </w:r>
      <w:r>
        <w:rPr>
          <w:rFonts w:ascii="仿宋" w:eastAsia="仿宋" w:hAnsi="仿宋" w:cs="仿宋"/>
        </w:rPr>
        <w:t>1</w:t>
      </w:r>
    </w:p>
    <w:p>
      <w:pPr>
        <w:pStyle w:val="BodyText"/>
        <w:spacing w:before="34" w:line="240" w:lineRule="auto"/>
        <w:ind w:left="844" w:right="0"/>
        <w:jc w:val="left"/>
      </w:pPr>
      <w:r>
        <w:t>低碳钢组合件，当规定的根部焊接方法与填充、盖面不同时，根部焊接方法只允许焊接</w:t>
      </w:r>
      <w:r>
        <w:rPr>
          <w:rFonts w:ascii="仿宋" w:eastAsia="仿宋" w:hAnsi="仿宋" w:cs="仿宋"/>
        </w:rPr>
        <w:t>1</w:t>
      </w:r>
      <w:r>
        <w:t>道。</w:t>
      </w:r>
    </w:p>
    <w:p>
      <w:pPr>
        <w:pStyle w:val="BodyText"/>
        <w:spacing w:before="140" w:line="240" w:lineRule="auto"/>
        <w:ind w:left="844" w:right="0"/>
        <w:jc w:val="left"/>
      </w:pPr>
      <w:r>
        <w:rPr>
          <w:spacing w:val="-29"/>
        </w:rPr>
        <w:t>（</w:t>
      </w:r>
      <w:r>
        <w:rPr>
          <w:rFonts w:ascii="仿宋" w:eastAsia="仿宋" w:hAnsi="仿宋" w:cs="仿宋"/>
          <w:spacing w:val="-29"/>
        </w:rPr>
        <w:t>7</w:t>
      </w:r>
      <w:r>
        <w:rPr>
          <w:spacing w:val="-29"/>
        </w:rPr>
        <w:t>）模块</w:t>
      </w:r>
      <w:r>
        <w:rPr>
          <w:rFonts w:ascii="仿宋" w:eastAsia="仿宋" w:hAnsi="仿宋" w:cs="仿宋"/>
        </w:rPr>
        <w:t>1</w:t>
      </w:r>
      <w:r>
        <w:t>低碳钢组合件只能使用赛场提供的装卡工具进行焊接。</w:t>
      </w:r>
    </w:p>
    <w:p>
      <w:pPr>
        <w:pStyle w:val="Heading2"/>
        <w:spacing w:before="258" w:line="240" w:lineRule="auto"/>
        <w:ind w:right="0"/>
        <w:jc w:val="left"/>
        <w:rPr>
          <w:rFonts w:ascii="仿宋" w:eastAsia="仿宋" w:hAnsi="仿宋" w:cs="仿宋"/>
          <w:b w:val="0"/>
          <w:bCs w:val="0"/>
        </w:rPr>
      </w:pPr>
      <w:r>
        <w:rPr>
          <w:rFonts w:ascii="仿宋" w:eastAsia="仿宋" w:hAnsi="仿宋" w:cs="仿宋"/>
        </w:rPr>
        <w:t>3．模块2不锈钢管板结构</w:t>
      </w:r>
    </w:p>
    <w:p>
      <w:pPr>
        <w:pStyle w:val="BodyText"/>
        <w:spacing w:before="143" w:line="240" w:lineRule="auto"/>
        <w:ind w:left="844" w:right="0"/>
        <w:jc w:val="left"/>
      </w:pPr>
      <w:r>
        <w:t>（</w:t>
      </w:r>
      <w:r>
        <w:rPr>
          <w:rFonts w:ascii="仿宋" w:eastAsia="仿宋" w:hAnsi="仿宋" w:cs="仿宋"/>
        </w:rPr>
        <w:t>1</w:t>
      </w:r>
      <w:r>
        <w:t>）所有焊缝应采用填丝焊。</w:t>
      </w:r>
    </w:p>
    <w:p>
      <w:pPr>
        <w:pStyle w:val="BodyText"/>
        <w:spacing w:before="142" w:line="321" w:lineRule="auto"/>
        <w:ind w:right="0" w:firstLine="640"/>
        <w:jc w:val="left"/>
      </w:pPr>
      <w:r>
        <w:rPr>
          <w:spacing w:val="-5"/>
        </w:rPr>
        <w:t>（</w:t>
      </w:r>
      <w:r>
        <w:rPr>
          <w:rFonts w:ascii="仿宋" w:eastAsia="仿宋" w:hAnsi="仿宋" w:cs="仿宋"/>
          <w:spacing w:val="-5"/>
        </w:rPr>
        <w:t>2</w:t>
      </w:r>
      <w:r>
        <w:rPr>
          <w:spacing w:val="-5"/>
        </w:rPr>
        <w:t>）整个结构应一次组对完成。管对接焊缝定位焊设置在正面</w:t>
      </w:r>
      <w:r>
        <w:rPr>
          <w:spacing w:val="-3"/>
        </w:rPr>
        <w:t>坡口内，数量为</w:t>
      </w:r>
      <w:r>
        <w:rPr>
          <w:rFonts w:ascii="仿宋" w:eastAsia="仿宋" w:hAnsi="仿宋" w:cs="仿宋"/>
        </w:rPr>
        <w:t>3</w:t>
      </w:r>
      <w:r>
        <w:t>个，单个定位焊缝最长</w:t>
      </w:r>
      <w:r>
        <w:rPr>
          <w:rFonts w:ascii="仿宋" w:eastAsia="仿宋" w:hAnsi="仿宋" w:cs="仿宋"/>
        </w:rPr>
        <w:t>15mm</w:t>
      </w:r>
      <w:r>
        <w:t>。管板角焊缝定位焊数量为</w:t>
      </w:r>
      <w:r>
        <w:rPr>
          <w:rFonts w:ascii="仿宋" w:eastAsia="仿宋" w:hAnsi="仿宋" w:cs="仿宋"/>
        </w:rPr>
        <w:t>3</w:t>
      </w:r>
      <w:r>
        <w:t>个，单个定位焊缝最长</w:t>
      </w:r>
      <w:r>
        <w:rPr>
          <w:rFonts w:ascii="仿宋" w:eastAsia="仿宋" w:hAnsi="仿宋" w:cs="仿宋"/>
        </w:rPr>
        <w:t>15mm</w:t>
      </w:r>
      <w:r>
        <w:t>。组对完成后，选手应举手示意监考裁判员检查定位焊缝的尺寸和位置。</w:t>
      </w:r>
    </w:p>
    <w:p>
      <w:pPr>
        <w:pStyle w:val="BodyText"/>
        <w:spacing w:before="34" w:line="321" w:lineRule="auto"/>
        <w:ind w:left="1415" w:right="0" w:hanging="480"/>
        <w:jc w:val="left"/>
      </w:pPr>
      <w:r>
        <w:t>①</w:t>
      </w:r>
      <w:r>
        <w:rPr>
          <w:spacing w:val="-8"/>
        </w:rPr>
        <w:t xml:space="preserve"> </w:t>
      </w:r>
      <w:r>
        <w:rPr>
          <w:spacing w:val="3"/>
        </w:rPr>
        <w:t>经监考裁判员检查合格的试件，打上钢印号后方可开始上</w:t>
      </w:r>
      <w:r>
        <w:t>架固定，上架焊接时将钢印号置于</w:t>
      </w:r>
      <w:r>
        <w:rPr>
          <w:rFonts w:ascii="仿宋" w:eastAsia="仿宋" w:hAnsi="仿宋" w:cs="仿宋"/>
        </w:rPr>
        <w:t>12</w:t>
      </w:r>
      <w:r>
        <w:t>点位置。</w:t>
      </w:r>
    </w:p>
    <w:p>
      <w:pPr>
        <w:pStyle w:val="BodyText"/>
        <w:spacing w:line="321" w:lineRule="auto"/>
        <w:ind w:left="1415" w:right="0" w:hanging="480"/>
        <w:jc w:val="left"/>
      </w:pPr>
      <w:r>
        <w:t>②</w:t>
      </w:r>
      <w:r>
        <w:rPr>
          <w:spacing w:val="-4"/>
        </w:rPr>
        <w:t xml:space="preserve"> </w:t>
      </w:r>
      <w:r>
        <w:rPr>
          <w:spacing w:val="3"/>
        </w:rPr>
        <w:t>经监考裁判员检查定位焊缝不合格的管对接试件，选手应</w:t>
      </w:r>
      <w:r>
        <w:t>自行打开试件重新组对并提交监考裁判员检查。</w:t>
      </w:r>
    </w:p>
    <w:p>
      <w:pPr>
        <w:pStyle w:val="BodyText"/>
        <w:spacing w:before="32" w:line="321" w:lineRule="auto"/>
        <w:ind w:right="264" w:firstLine="640"/>
        <w:jc w:val="both"/>
      </w:pPr>
      <w:r>
        <w:rPr>
          <w:spacing w:val="-15"/>
        </w:rPr>
        <w:t>（</w:t>
      </w:r>
      <w:r>
        <w:rPr>
          <w:rFonts w:ascii="仿宋" w:eastAsia="仿宋" w:hAnsi="仿宋" w:cs="仿宋"/>
          <w:spacing w:val="-15"/>
        </w:rPr>
        <w:t>3</w:t>
      </w:r>
      <w:r>
        <w:rPr>
          <w:spacing w:val="-15"/>
        </w:rPr>
        <w:t>）模块</w:t>
      </w:r>
      <w:r>
        <w:rPr>
          <w:rFonts w:ascii="仿宋" w:eastAsia="仿宋" w:hAnsi="仿宋" w:cs="仿宋"/>
        </w:rPr>
        <w:t>2</w:t>
      </w:r>
      <w:r>
        <w:rPr>
          <w:spacing w:val="-3"/>
        </w:rPr>
        <w:t>不锈钢管板结构组对完成后，整个结构上架固定在</w:t>
      </w:r>
      <w:r>
        <w:t>赛场提供的梅花桩装置上进行焊接。焊接过程中，整个结构不允许取下或移动。</w:t>
      </w:r>
    </w:p>
    <w:p>
      <w:pPr>
        <w:pStyle w:val="BodyText"/>
        <w:spacing w:line="321" w:lineRule="auto"/>
        <w:ind w:right="264" w:firstLine="640"/>
        <w:jc w:val="both"/>
      </w:pPr>
      <w:r>
        <w:rPr>
          <w:spacing w:val="-5"/>
          <w:w w:val="95"/>
        </w:rPr>
        <w:t>（</w:t>
      </w:r>
      <w:r>
        <w:rPr>
          <w:rFonts w:ascii="仿宋" w:eastAsia="仿宋" w:hAnsi="仿宋" w:cs="仿宋"/>
          <w:spacing w:val="-5"/>
          <w:w w:val="95"/>
        </w:rPr>
        <w:t>4</w:t>
      </w:r>
      <w:r>
        <w:rPr>
          <w:spacing w:val="-5"/>
          <w:w w:val="95"/>
        </w:rPr>
        <w:t>）正式焊接开始后，结构不允许打磨、锉削或以任何方式去</w:t>
      </w:r>
      <w:r>
        <w:t>除焊缝金属。</w:t>
      </w:r>
    </w:p>
    <w:p>
      <w:pPr>
        <w:pStyle w:val="BodyText"/>
        <w:spacing w:before="34" w:line="240" w:lineRule="auto"/>
        <w:ind w:left="844" w:right="0"/>
        <w:jc w:val="left"/>
      </w:pPr>
      <w:r>
        <w:rPr>
          <w:spacing w:val="-14"/>
        </w:rPr>
        <w:t>（</w:t>
      </w:r>
      <w:r>
        <w:rPr>
          <w:rFonts w:ascii="仿宋" w:eastAsia="仿宋" w:hAnsi="仿宋" w:cs="仿宋"/>
          <w:spacing w:val="-14"/>
        </w:rPr>
        <w:t>5</w:t>
      </w:r>
      <w:r>
        <w:rPr>
          <w:spacing w:val="-14"/>
        </w:rPr>
        <w:t>）所有焊缝必须采用从</w:t>
      </w:r>
      <w:r>
        <w:rPr>
          <w:rFonts w:ascii="仿宋" w:eastAsia="仿宋" w:hAnsi="仿宋" w:cs="仿宋"/>
        </w:rPr>
        <w:t>6</w:t>
      </w:r>
      <w:r>
        <w:t>点到</w:t>
      </w:r>
      <w:r>
        <w:rPr>
          <w:rFonts w:ascii="仿宋" w:eastAsia="仿宋" w:hAnsi="仿宋" w:cs="仿宋"/>
        </w:rPr>
        <w:t>12</w:t>
      </w:r>
      <w:r>
        <w:t>点的立向上位置进行焊接，</w:t>
      </w:r>
    </w:p>
    <w:p>
      <w:pPr>
        <w:pStyle w:val="BodyText"/>
        <w:spacing w:before="141" w:line="321" w:lineRule="auto"/>
        <w:ind w:right="0"/>
        <w:jc w:val="left"/>
      </w:pPr>
      <w:r>
        <w:t>其中</w:t>
      </w:r>
      <w:r>
        <w:rPr>
          <w:rFonts w:ascii="仿宋" w:eastAsia="仿宋" w:hAnsi="仿宋" w:cs="仿宋"/>
        </w:rPr>
        <w:t>6</w:t>
      </w:r>
      <w:r>
        <w:t>点位置的起弧点中心必须位于</w:t>
      </w:r>
      <w:r>
        <w:rPr>
          <w:rFonts w:ascii="仿宋" w:eastAsia="仿宋" w:hAnsi="仿宋" w:cs="仿宋"/>
        </w:rPr>
        <w:t>5</w:t>
      </w:r>
      <w:r>
        <w:t>点到</w:t>
      </w:r>
      <w:r>
        <w:rPr>
          <w:rFonts w:ascii="仿宋" w:eastAsia="仿宋" w:hAnsi="仿宋" w:cs="仿宋"/>
        </w:rPr>
        <w:t>7</w:t>
      </w:r>
      <w:r>
        <w:t>点之间，收弧点中心必须位于</w:t>
      </w:r>
      <w:r>
        <w:rPr>
          <w:rFonts w:ascii="仿宋" w:eastAsia="仿宋" w:hAnsi="仿宋" w:cs="仿宋"/>
        </w:rPr>
        <w:t>12</w:t>
      </w:r>
      <w:r>
        <w:t>点位置左右各</w:t>
      </w:r>
      <w:r>
        <w:rPr>
          <w:rFonts w:ascii="仿宋" w:eastAsia="仿宋" w:hAnsi="仿宋" w:cs="仿宋"/>
        </w:rPr>
        <w:t>8mm</w:t>
      </w:r>
      <w:r>
        <w:t>范围内。</w:t>
      </w:r>
    </w:p>
    <w:p>
      <w:pPr>
        <w:pStyle w:val="BodyText"/>
        <w:spacing w:before="34" w:line="240" w:lineRule="auto"/>
        <w:ind w:left="844" w:right="0"/>
        <w:jc w:val="left"/>
      </w:pPr>
      <w:r>
        <w:rPr>
          <w:spacing w:val="-10"/>
        </w:rPr>
        <w:t>（</w:t>
      </w:r>
      <w:r>
        <w:rPr>
          <w:rFonts w:cs="仿宋" w:hint="eastAsia"/>
          <w:spacing w:val="-10"/>
          <w:lang w:val="en-US" w:eastAsia="zh-CN"/>
        </w:rPr>
        <w:t>6</w:t>
      </w:r>
      <w:r>
        <w:rPr>
          <w:spacing w:val="-10"/>
        </w:rPr>
        <w:t>）管板角焊缝焊脚尺寸为</w:t>
      </w:r>
      <w:r>
        <w:rPr>
          <w:rFonts w:ascii="仿宋" w:eastAsia="仿宋" w:hAnsi="仿宋" w:cs="仿宋"/>
          <w:spacing w:val="-23"/>
        </w:rPr>
        <w:t>4.0mm</w:t>
      </w:r>
      <w:r>
        <w:rPr>
          <w:spacing w:val="-23"/>
        </w:rPr>
        <w:t>，允许公差为（</w:t>
      </w:r>
      <w:r>
        <w:rPr>
          <w:rFonts w:ascii="仿宋" w:eastAsia="仿宋" w:hAnsi="仿宋" w:cs="仿宋"/>
          <w:spacing w:val="-23"/>
        </w:rPr>
        <w:t>+2.00mm/0mm</w:t>
      </w:r>
      <w:r>
        <w:rPr>
          <w:spacing w:val="-23"/>
        </w:rPr>
        <w:t>）。</w:t>
      </w:r>
    </w:p>
    <w:p>
      <w:pPr>
        <w:pStyle w:val="BodyText"/>
        <w:spacing w:before="140" w:line="240" w:lineRule="auto"/>
        <w:ind w:left="844" w:right="0"/>
        <w:jc w:val="left"/>
      </w:pPr>
      <w:r>
        <w:t>（</w:t>
      </w:r>
      <w:r>
        <w:rPr>
          <w:rFonts w:cs="仿宋" w:hint="eastAsia"/>
          <w:lang w:val="en-US" w:eastAsia="zh-CN"/>
        </w:rPr>
        <w:t>7</w:t>
      </w:r>
      <w:r>
        <w:t>）焊接过程中应在背部充氩进行保护。</w:t>
      </w:r>
    </w:p>
    <w:p>
      <w:pPr>
        <w:pStyle w:val="BodyText"/>
        <w:spacing w:before="140" w:line="321" w:lineRule="auto"/>
        <w:ind w:right="264" w:firstLine="640"/>
        <w:jc w:val="both"/>
        <w:sectPr>
          <w:headerReference w:type="default" r:id="rId33"/>
          <w:footerReference w:type="default" r:id="rId34"/>
          <w:type w:val="nextPage"/>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13"/>
          <w:cols w:num="1" w:space="720"/>
          <w:titlePg w:val="0"/>
        </w:sectPr>
      </w:pPr>
      <w:r>
        <w:rPr>
          <w:spacing w:val="-5"/>
          <w:w w:val="95"/>
        </w:rPr>
        <w:t>（</w:t>
      </w:r>
      <w:r>
        <w:rPr>
          <w:rFonts w:hint="eastAsia"/>
          <w:spacing w:val="-5"/>
          <w:w w:val="95"/>
          <w:lang w:val="en-US" w:eastAsia="zh-CN"/>
        </w:rPr>
        <w:t>8</w:t>
      </w:r>
      <w:r>
        <w:rPr>
          <w:spacing w:val="-5"/>
          <w:w w:val="95"/>
        </w:rPr>
        <w:t>）焊缝表面须保持焊后状态。焊缝严禁以任何方式进行表面</w:t>
      </w:r>
      <w:r>
        <w:t>清理。</w:t>
      </w:r>
    </w:p>
    <w:p>
      <w:pPr>
        <w:pStyle w:val="Heading2"/>
        <w:spacing w:before="0" w:line="240" w:lineRule="auto"/>
        <w:ind w:right="0"/>
        <w:jc w:val="left"/>
        <w:rPr>
          <w:rFonts w:ascii="楷体" w:eastAsia="楷体" w:hAnsi="楷体" w:cs="楷体"/>
          <w:b w:val="0"/>
          <w:bCs w:val="0"/>
        </w:rPr>
      </w:pPr>
      <w:r>
        <w:rPr>
          <w:rFonts w:ascii="楷体" w:eastAsia="楷体" w:hAnsi="楷体" w:cs="楷体"/>
        </w:rPr>
        <w:t>（</w:t>
      </w:r>
      <w:r>
        <w:rPr>
          <w:rFonts w:ascii="楷体" w:eastAsia="楷体" w:hAnsi="楷体" w:cs="楷体" w:hint="eastAsia"/>
          <w:lang w:val="en-US" w:eastAsia="zh-CN"/>
        </w:rPr>
        <w:t>三</w:t>
      </w:r>
      <w:r>
        <w:rPr>
          <w:rFonts w:ascii="楷体" w:eastAsia="楷体" w:hAnsi="楷体" w:cs="楷体"/>
        </w:rPr>
        <w:t>）评分标准</w:t>
      </w:r>
    </w:p>
    <w:p>
      <w:pPr>
        <w:spacing w:before="243"/>
        <w:ind w:left="846" w:right="0" w:firstLine="0"/>
        <w:jc w:val="left"/>
        <w:rPr>
          <w:rFonts w:ascii="仿宋" w:eastAsia="仿宋" w:hAnsi="仿宋" w:cs="仿宋"/>
          <w:sz w:val="32"/>
          <w:szCs w:val="32"/>
        </w:rPr>
      </w:pPr>
      <w:r>
        <w:rPr>
          <w:rFonts w:ascii="仿宋" w:eastAsia="仿宋" w:hAnsi="仿宋" w:cs="仿宋"/>
          <w:b/>
          <w:bCs/>
          <w:sz w:val="32"/>
          <w:szCs w:val="32"/>
        </w:rPr>
        <w:t>1．竞赛试题配分</w:t>
      </w:r>
    </w:p>
    <w:p>
      <w:pPr>
        <w:spacing w:before="13" w:line="240" w:lineRule="auto"/>
        <w:rPr>
          <w:rFonts w:ascii="仿宋" w:eastAsia="仿宋" w:hAnsi="仿宋" w:cs="仿宋"/>
          <w:b/>
          <w:bCs/>
          <w:sz w:val="4"/>
          <w:szCs w:val="4"/>
        </w:rPr>
      </w:pPr>
    </w:p>
    <w:tbl>
      <w:tblPr>
        <w:tblStyle w:val="TableNormal"/>
        <w:tblW w:w="8517" w:type="dxa"/>
        <w:tblInd w:w="582" w:type="dxa"/>
        <w:tblLayout w:type="fixed"/>
        <w:tblCellMar>
          <w:top w:w="0" w:type="dxa"/>
          <w:left w:w="0" w:type="dxa"/>
          <w:bottom w:w="0" w:type="dxa"/>
          <w:right w:w="0" w:type="dxa"/>
        </w:tblCellMar>
      </w:tblPr>
      <w:tblGrid>
        <w:gridCol w:w="1560"/>
        <w:gridCol w:w="2125"/>
        <w:gridCol w:w="1277"/>
        <w:gridCol w:w="1183"/>
        <w:gridCol w:w="1186"/>
        <w:gridCol w:w="1186"/>
      </w:tblGrid>
      <w:tr>
        <w:tblPrEx>
          <w:tblW w:w="8517" w:type="dxa"/>
          <w:tblInd w:w="582" w:type="dxa"/>
          <w:tblLayout w:type="fixed"/>
          <w:tblCellMar>
            <w:top w:w="0" w:type="dxa"/>
            <w:left w:w="0" w:type="dxa"/>
            <w:bottom w:w="0" w:type="dxa"/>
            <w:right w:w="0" w:type="dxa"/>
          </w:tblCellMar>
        </w:tblPrEx>
        <w:trPr>
          <w:trHeight w:hRule="exact" w:val="394"/>
        </w:trPr>
        <w:tc>
          <w:tcPr>
            <w:tcW w:w="1560" w:type="dxa"/>
            <w:vMerge w:val="restart"/>
            <w:tcBorders>
              <w:top w:val="single" w:sz="12" w:space="0" w:color="000000"/>
              <w:left w:val="nil"/>
              <w:right w:val="single" w:sz="6" w:space="0" w:color="000000"/>
            </w:tcBorders>
          </w:tcPr>
          <w:p>
            <w:pPr>
              <w:pStyle w:val="TableParagraph"/>
              <w:spacing w:before="185" w:line="240" w:lineRule="auto"/>
              <w:ind w:left="300" w:right="0"/>
              <w:jc w:val="left"/>
              <w:rPr>
                <w:rFonts w:ascii="仿宋" w:eastAsia="仿宋" w:hAnsi="仿宋" w:cs="仿宋"/>
                <w:sz w:val="24"/>
                <w:szCs w:val="24"/>
              </w:rPr>
            </w:pPr>
            <w:r>
              <w:rPr>
                <w:rFonts w:ascii="仿宋" w:eastAsia="仿宋" w:hAnsi="仿宋" w:cs="仿宋"/>
                <w:sz w:val="24"/>
                <w:szCs w:val="24"/>
              </w:rPr>
              <w:t>模块编号</w:t>
            </w:r>
          </w:p>
        </w:tc>
        <w:tc>
          <w:tcPr>
            <w:tcW w:w="2125" w:type="dxa"/>
            <w:vMerge w:val="restart"/>
            <w:tcBorders>
              <w:top w:val="single" w:sz="12" w:space="0" w:color="000000"/>
              <w:left w:val="single" w:sz="6" w:space="0" w:color="000000"/>
              <w:right w:val="single" w:sz="6" w:space="0" w:color="000000"/>
            </w:tcBorders>
          </w:tcPr>
          <w:p>
            <w:pPr>
              <w:pStyle w:val="TableParagraph"/>
              <w:spacing w:before="185" w:line="240" w:lineRule="auto"/>
              <w:ind w:left="574" w:right="0"/>
              <w:jc w:val="left"/>
              <w:rPr>
                <w:rFonts w:ascii="仿宋" w:eastAsia="仿宋" w:hAnsi="仿宋" w:cs="仿宋"/>
                <w:sz w:val="24"/>
                <w:szCs w:val="24"/>
              </w:rPr>
            </w:pPr>
            <w:r>
              <w:rPr>
                <w:rFonts w:ascii="仿宋" w:eastAsia="仿宋" w:hAnsi="仿宋" w:cs="仿宋"/>
                <w:sz w:val="24"/>
                <w:szCs w:val="24"/>
              </w:rPr>
              <w:t>模块名称</w:t>
            </w:r>
          </w:p>
        </w:tc>
        <w:tc>
          <w:tcPr>
            <w:tcW w:w="1277" w:type="dxa"/>
            <w:vMerge w:val="restart"/>
            <w:tcBorders>
              <w:top w:val="single" w:sz="12" w:space="0" w:color="000000"/>
              <w:left w:val="single" w:sz="6" w:space="0" w:color="000000"/>
              <w:right w:val="single" w:sz="6" w:space="0" w:color="000000"/>
            </w:tcBorders>
          </w:tcPr>
          <w:p>
            <w:pPr>
              <w:pStyle w:val="TableParagraph"/>
              <w:spacing w:before="29" w:line="313" w:lineRule="exact"/>
              <w:ind w:right="0"/>
              <w:jc w:val="center"/>
              <w:rPr>
                <w:rFonts w:ascii="仿宋" w:eastAsia="仿宋" w:hAnsi="仿宋" w:cs="仿宋"/>
                <w:sz w:val="24"/>
                <w:szCs w:val="24"/>
              </w:rPr>
            </w:pPr>
            <w:r>
              <w:rPr>
                <w:rFonts w:ascii="仿宋" w:eastAsia="仿宋" w:hAnsi="仿宋" w:cs="仿宋"/>
                <w:sz w:val="24"/>
                <w:szCs w:val="24"/>
              </w:rPr>
              <w:t>竞赛时间</w:t>
            </w:r>
          </w:p>
          <w:p>
            <w:pPr>
              <w:pStyle w:val="TableParagraph"/>
              <w:spacing w:line="313" w:lineRule="exact"/>
              <w:ind w:right="0"/>
              <w:jc w:val="center"/>
              <w:rPr>
                <w:rFonts w:ascii="仿宋" w:eastAsia="仿宋" w:hAnsi="仿宋" w:cs="仿宋"/>
                <w:sz w:val="24"/>
                <w:szCs w:val="24"/>
              </w:rPr>
            </w:pPr>
            <w:r>
              <w:rPr>
                <w:rFonts w:ascii="仿宋" w:eastAsia="仿宋" w:hAnsi="仿宋" w:cs="仿宋"/>
                <w:sz w:val="24"/>
                <w:szCs w:val="24"/>
              </w:rPr>
              <w:t>(小时)</w:t>
            </w:r>
          </w:p>
        </w:tc>
        <w:tc>
          <w:tcPr>
            <w:tcW w:w="3555" w:type="dxa"/>
            <w:gridSpan w:val="3"/>
            <w:tcBorders>
              <w:top w:val="single" w:sz="12" w:space="0" w:color="000000"/>
              <w:left w:val="single" w:sz="6" w:space="0" w:color="000000"/>
              <w:bottom w:val="single" w:sz="6" w:space="0" w:color="000000"/>
              <w:right w:val="nil"/>
            </w:tcBorders>
          </w:tcPr>
          <w:p>
            <w:pPr>
              <w:pStyle w:val="TableParagraph"/>
              <w:spacing w:line="307" w:lineRule="exact"/>
              <w:ind w:right="8"/>
              <w:jc w:val="center"/>
              <w:rPr>
                <w:rFonts w:ascii="仿宋" w:eastAsia="仿宋" w:hAnsi="仿宋" w:cs="仿宋"/>
                <w:sz w:val="24"/>
                <w:szCs w:val="24"/>
              </w:rPr>
            </w:pPr>
            <w:r>
              <w:rPr>
                <w:rFonts w:ascii="仿宋" w:eastAsia="仿宋" w:hAnsi="仿宋" w:cs="仿宋"/>
                <w:sz w:val="24"/>
                <w:szCs w:val="24"/>
              </w:rPr>
              <w:t>分数</w:t>
            </w:r>
          </w:p>
        </w:tc>
      </w:tr>
      <w:tr>
        <w:tblPrEx>
          <w:tblW w:w="8517" w:type="dxa"/>
          <w:tblInd w:w="582" w:type="dxa"/>
          <w:tblLayout w:type="fixed"/>
          <w:tblCellMar>
            <w:top w:w="0" w:type="dxa"/>
            <w:left w:w="0" w:type="dxa"/>
            <w:bottom w:w="0" w:type="dxa"/>
            <w:right w:w="0" w:type="dxa"/>
          </w:tblCellMar>
        </w:tblPrEx>
        <w:trPr>
          <w:trHeight w:hRule="exact" w:val="386"/>
        </w:trPr>
        <w:tc>
          <w:tcPr>
            <w:tcW w:w="1560" w:type="dxa"/>
            <w:vMerge/>
            <w:tcBorders>
              <w:left w:val="nil"/>
              <w:bottom w:val="single" w:sz="6" w:space="0" w:color="000000"/>
              <w:right w:val="single" w:sz="6" w:space="0" w:color="000000"/>
            </w:tcBorders>
          </w:tcPr>
          <w:p/>
        </w:tc>
        <w:tc>
          <w:tcPr>
            <w:tcW w:w="2125" w:type="dxa"/>
            <w:vMerge/>
            <w:tcBorders>
              <w:left w:val="single" w:sz="6" w:space="0" w:color="000000"/>
              <w:bottom w:val="single" w:sz="6" w:space="0" w:color="000000"/>
              <w:right w:val="single" w:sz="6" w:space="0" w:color="000000"/>
            </w:tcBorders>
          </w:tcPr>
          <w:p/>
        </w:tc>
        <w:tc>
          <w:tcPr>
            <w:tcW w:w="1277" w:type="dxa"/>
            <w:vMerge/>
            <w:tcBorders>
              <w:left w:val="single" w:sz="6" w:space="0" w:color="000000"/>
              <w:bottom w:val="single" w:sz="6" w:space="0" w:color="000000"/>
              <w:right w:val="single" w:sz="6" w:space="0" w:color="000000"/>
            </w:tcBorders>
          </w:tcPr>
          <w:p/>
        </w:tc>
        <w:tc>
          <w:tcPr>
            <w:tcW w:w="1183" w:type="dxa"/>
            <w:tcBorders>
              <w:top w:val="single" w:sz="6" w:space="0" w:color="000000"/>
              <w:left w:val="single" w:sz="6" w:space="0" w:color="000000"/>
              <w:bottom w:val="single" w:sz="6" w:space="0" w:color="000000"/>
              <w:right w:val="single" w:sz="6" w:space="0" w:color="000000"/>
            </w:tcBorders>
          </w:tcPr>
          <w:p>
            <w:pPr>
              <w:pStyle w:val="TableParagraph"/>
              <w:spacing w:line="307" w:lineRule="exact"/>
              <w:ind w:left="223" w:right="0"/>
              <w:jc w:val="left"/>
              <w:rPr>
                <w:rFonts w:ascii="仿宋" w:eastAsia="仿宋" w:hAnsi="仿宋" w:cs="仿宋"/>
                <w:sz w:val="24"/>
                <w:szCs w:val="24"/>
              </w:rPr>
            </w:pPr>
            <w:r>
              <w:rPr>
                <w:rFonts w:ascii="仿宋" w:eastAsia="仿宋" w:hAnsi="仿宋" w:cs="仿宋"/>
                <w:sz w:val="24"/>
                <w:szCs w:val="24"/>
              </w:rPr>
              <w:t>评价分</w:t>
            </w:r>
          </w:p>
        </w:tc>
        <w:tc>
          <w:tcPr>
            <w:tcW w:w="1186" w:type="dxa"/>
            <w:tcBorders>
              <w:top w:val="single" w:sz="6" w:space="0" w:color="000000"/>
              <w:left w:val="single" w:sz="6" w:space="0" w:color="000000"/>
              <w:bottom w:val="single" w:sz="6" w:space="0" w:color="000000"/>
              <w:right w:val="single" w:sz="6" w:space="0" w:color="000000"/>
            </w:tcBorders>
          </w:tcPr>
          <w:p>
            <w:pPr>
              <w:pStyle w:val="TableParagraph"/>
              <w:spacing w:line="307" w:lineRule="exact"/>
              <w:ind w:left="223" w:right="0"/>
              <w:jc w:val="left"/>
              <w:rPr>
                <w:rFonts w:ascii="仿宋" w:eastAsia="仿宋" w:hAnsi="仿宋" w:cs="仿宋"/>
                <w:sz w:val="24"/>
                <w:szCs w:val="24"/>
              </w:rPr>
            </w:pPr>
            <w:r>
              <w:rPr>
                <w:rFonts w:ascii="仿宋" w:eastAsia="仿宋" w:hAnsi="仿宋" w:cs="仿宋"/>
                <w:sz w:val="24"/>
                <w:szCs w:val="24"/>
              </w:rPr>
              <w:t>测量分</w:t>
            </w:r>
          </w:p>
        </w:tc>
        <w:tc>
          <w:tcPr>
            <w:tcW w:w="1186" w:type="dxa"/>
            <w:tcBorders>
              <w:top w:val="single" w:sz="6" w:space="0" w:color="000000"/>
              <w:left w:val="single" w:sz="6" w:space="0" w:color="000000"/>
              <w:bottom w:val="single" w:sz="6" w:space="0" w:color="000000"/>
              <w:right w:val="nil"/>
            </w:tcBorders>
          </w:tcPr>
          <w:p>
            <w:pPr>
              <w:pStyle w:val="TableParagraph"/>
              <w:spacing w:line="307" w:lineRule="exact"/>
              <w:ind w:left="345" w:right="0"/>
              <w:jc w:val="left"/>
              <w:rPr>
                <w:rFonts w:ascii="仿宋" w:eastAsia="仿宋" w:hAnsi="仿宋" w:cs="仿宋"/>
                <w:sz w:val="24"/>
                <w:szCs w:val="24"/>
              </w:rPr>
            </w:pPr>
            <w:r>
              <w:rPr>
                <w:rFonts w:ascii="仿宋" w:eastAsia="仿宋" w:hAnsi="仿宋" w:cs="仿宋"/>
                <w:sz w:val="24"/>
                <w:szCs w:val="24"/>
              </w:rPr>
              <w:t>合计</w:t>
            </w:r>
          </w:p>
        </w:tc>
      </w:tr>
      <w:tr>
        <w:tblPrEx>
          <w:tblW w:w="8517" w:type="dxa"/>
          <w:tblInd w:w="582" w:type="dxa"/>
          <w:tblLayout w:type="fixed"/>
          <w:tblCellMar>
            <w:top w:w="0" w:type="dxa"/>
            <w:left w:w="0" w:type="dxa"/>
            <w:bottom w:w="0" w:type="dxa"/>
            <w:right w:w="0" w:type="dxa"/>
          </w:tblCellMar>
        </w:tblPrEx>
        <w:trPr>
          <w:trHeight w:hRule="exact" w:val="386"/>
        </w:trPr>
        <w:tc>
          <w:tcPr>
            <w:tcW w:w="1560" w:type="dxa"/>
            <w:tcBorders>
              <w:top w:val="single" w:sz="6" w:space="0" w:color="000000"/>
              <w:left w:val="nil"/>
              <w:bottom w:val="single" w:sz="6" w:space="0" w:color="000000"/>
              <w:right w:val="single" w:sz="6" w:space="0" w:color="000000"/>
            </w:tcBorders>
          </w:tcPr>
          <w:p>
            <w:pPr>
              <w:pStyle w:val="TableParagraph"/>
              <w:spacing w:line="307" w:lineRule="exact"/>
              <w:ind w:left="7" w:right="0"/>
              <w:jc w:val="center"/>
              <w:rPr>
                <w:rFonts w:ascii="仿宋" w:eastAsia="仿宋" w:hAnsi="仿宋" w:cs="仿宋"/>
                <w:sz w:val="24"/>
                <w:szCs w:val="24"/>
              </w:rPr>
            </w:pPr>
            <w:r>
              <w:rPr>
                <w:rFonts w:ascii="仿宋"/>
                <w:sz w:val="24"/>
              </w:rPr>
              <w:t>1</w:t>
            </w:r>
          </w:p>
        </w:tc>
        <w:tc>
          <w:tcPr>
            <w:tcW w:w="2125" w:type="dxa"/>
            <w:tcBorders>
              <w:top w:val="single" w:sz="6" w:space="0" w:color="000000"/>
              <w:left w:val="single" w:sz="6" w:space="0" w:color="000000"/>
              <w:bottom w:val="single" w:sz="6" w:space="0" w:color="000000"/>
              <w:right w:val="single" w:sz="6" w:space="0" w:color="000000"/>
            </w:tcBorders>
          </w:tcPr>
          <w:p>
            <w:pPr>
              <w:pStyle w:val="TableParagraph"/>
              <w:spacing w:line="307" w:lineRule="exact"/>
              <w:ind w:left="333" w:right="0"/>
              <w:jc w:val="left"/>
              <w:rPr>
                <w:rFonts w:ascii="仿宋" w:eastAsia="仿宋" w:hAnsi="仿宋" w:cs="仿宋"/>
                <w:sz w:val="24"/>
                <w:szCs w:val="24"/>
              </w:rPr>
            </w:pPr>
            <w:r>
              <w:rPr>
                <w:rFonts w:ascii="仿宋" w:eastAsia="仿宋" w:hAnsi="仿宋" w:cs="仿宋"/>
                <w:sz w:val="24"/>
                <w:szCs w:val="24"/>
              </w:rPr>
              <w:t>低碳钢组合件</w:t>
            </w:r>
          </w:p>
        </w:tc>
        <w:tc>
          <w:tcPr>
            <w:tcW w:w="1277" w:type="dxa"/>
            <w:tcBorders>
              <w:top w:val="single" w:sz="6" w:space="0" w:color="000000"/>
              <w:left w:val="single" w:sz="6" w:space="0" w:color="000000"/>
              <w:bottom w:val="single" w:sz="6" w:space="0" w:color="000000"/>
              <w:right w:val="single" w:sz="6" w:space="0" w:color="000000"/>
            </w:tcBorders>
          </w:tcPr>
          <w:p>
            <w:pPr>
              <w:pStyle w:val="TableParagraph"/>
              <w:spacing w:line="307" w:lineRule="exact"/>
              <w:ind w:right="0"/>
              <w:jc w:val="center"/>
              <w:rPr>
                <w:rFonts w:ascii="仿宋" w:eastAsia="仿宋" w:hAnsi="仿宋" w:cs="仿宋" w:hint="default"/>
                <w:sz w:val="24"/>
                <w:szCs w:val="24"/>
                <w:lang w:val="en-US" w:eastAsia="zh-CN"/>
              </w:rPr>
            </w:pPr>
            <w:r>
              <w:rPr>
                <w:rFonts w:ascii="仿宋" w:eastAsia="仿宋" w:hint="eastAsia"/>
                <w:sz w:val="24"/>
                <w:lang w:val="en-US" w:eastAsia="zh-CN"/>
              </w:rPr>
              <w:t>4.5</w:t>
            </w:r>
          </w:p>
        </w:tc>
        <w:tc>
          <w:tcPr>
            <w:tcW w:w="1183" w:type="dxa"/>
            <w:tcBorders>
              <w:top w:val="single" w:sz="6" w:space="0" w:color="000000"/>
              <w:left w:val="single" w:sz="6" w:space="0" w:color="000000"/>
              <w:bottom w:val="single" w:sz="6" w:space="0" w:color="000000"/>
              <w:right w:val="single" w:sz="6" w:space="0" w:color="000000"/>
            </w:tcBorders>
          </w:tcPr>
          <w:p>
            <w:pPr>
              <w:pStyle w:val="TableParagraph"/>
              <w:spacing w:line="307" w:lineRule="exact"/>
              <w:ind w:right="0"/>
              <w:jc w:val="center"/>
              <w:rPr>
                <w:rFonts w:ascii="仿宋" w:eastAsia="仿宋" w:hAnsi="仿宋" w:cs="仿宋" w:hint="eastAsia"/>
                <w:sz w:val="24"/>
                <w:szCs w:val="24"/>
                <w:highlight w:val="none"/>
                <w:lang w:eastAsia="zh-CN"/>
              </w:rPr>
            </w:pPr>
            <w:r>
              <w:rPr>
                <w:rFonts w:ascii="仿宋" w:eastAsia="仿宋" w:hint="eastAsia"/>
                <w:sz w:val="24"/>
                <w:highlight w:val="none"/>
                <w:lang w:val="en-US" w:eastAsia="zh-CN"/>
              </w:rPr>
              <w:t>8</w:t>
            </w:r>
          </w:p>
        </w:tc>
        <w:tc>
          <w:tcPr>
            <w:tcW w:w="1186" w:type="dxa"/>
            <w:tcBorders>
              <w:top w:val="single" w:sz="6" w:space="0" w:color="000000"/>
              <w:left w:val="single" w:sz="6" w:space="0" w:color="000000"/>
              <w:bottom w:val="single" w:sz="6" w:space="0" w:color="000000"/>
              <w:right w:val="single" w:sz="6" w:space="0" w:color="000000"/>
            </w:tcBorders>
          </w:tcPr>
          <w:p>
            <w:pPr>
              <w:pStyle w:val="TableParagraph"/>
              <w:spacing w:line="307" w:lineRule="exact"/>
              <w:ind w:right="3"/>
              <w:jc w:val="center"/>
              <w:rPr>
                <w:rFonts w:ascii="仿宋" w:eastAsia="仿宋" w:hAnsi="仿宋" w:cs="仿宋"/>
                <w:sz w:val="24"/>
                <w:szCs w:val="24"/>
                <w:highlight w:val="none"/>
              </w:rPr>
            </w:pPr>
            <w:r>
              <w:rPr>
                <w:rFonts w:ascii="仿宋" w:eastAsia="宋体" w:hint="eastAsia"/>
                <w:sz w:val="24"/>
                <w:highlight w:val="none"/>
                <w:lang w:val="en-US" w:eastAsia="zh-CN"/>
              </w:rPr>
              <w:t>7</w:t>
            </w:r>
            <w:r>
              <w:rPr>
                <w:rFonts w:ascii="仿宋"/>
                <w:sz w:val="24"/>
                <w:highlight w:val="none"/>
              </w:rPr>
              <w:t>1</w:t>
            </w:r>
          </w:p>
        </w:tc>
        <w:tc>
          <w:tcPr>
            <w:tcW w:w="1186" w:type="dxa"/>
            <w:tcBorders>
              <w:top w:val="single" w:sz="6" w:space="0" w:color="000000"/>
              <w:left w:val="single" w:sz="6" w:space="0" w:color="000000"/>
              <w:bottom w:val="single" w:sz="6" w:space="0" w:color="000000"/>
              <w:right w:val="nil"/>
            </w:tcBorders>
          </w:tcPr>
          <w:p>
            <w:pPr>
              <w:pStyle w:val="TableParagraph"/>
              <w:spacing w:line="307" w:lineRule="exact"/>
              <w:ind w:right="5"/>
              <w:jc w:val="center"/>
              <w:rPr>
                <w:rFonts w:ascii="仿宋" w:eastAsia="仿宋" w:hAnsi="仿宋" w:cs="仿宋" w:hint="default"/>
                <w:sz w:val="24"/>
                <w:szCs w:val="24"/>
                <w:highlight w:val="none"/>
                <w:lang w:val="en-US" w:eastAsia="zh-CN"/>
              </w:rPr>
            </w:pPr>
            <w:r>
              <w:rPr>
                <w:rFonts w:ascii="仿宋" w:eastAsia="仿宋" w:hint="eastAsia"/>
                <w:sz w:val="24"/>
                <w:highlight w:val="none"/>
                <w:lang w:val="en-US" w:eastAsia="zh-CN"/>
              </w:rPr>
              <w:t>79</w:t>
            </w:r>
          </w:p>
        </w:tc>
      </w:tr>
      <w:tr>
        <w:tblPrEx>
          <w:tblW w:w="8517" w:type="dxa"/>
          <w:tblInd w:w="582" w:type="dxa"/>
          <w:tblLayout w:type="fixed"/>
          <w:tblCellMar>
            <w:top w:w="0" w:type="dxa"/>
            <w:left w:w="0" w:type="dxa"/>
            <w:bottom w:w="0" w:type="dxa"/>
            <w:right w:w="0" w:type="dxa"/>
          </w:tblCellMar>
        </w:tblPrEx>
        <w:trPr>
          <w:trHeight w:hRule="exact" w:val="386"/>
        </w:trPr>
        <w:tc>
          <w:tcPr>
            <w:tcW w:w="1560" w:type="dxa"/>
            <w:tcBorders>
              <w:top w:val="single" w:sz="6" w:space="0" w:color="000000"/>
              <w:left w:val="nil"/>
              <w:bottom w:val="single" w:sz="6" w:space="0" w:color="000000"/>
              <w:right w:val="single" w:sz="6" w:space="0" w:color="000000"/>
            </w:tcBorders>
          </w:tcPr>
          <w:p>
            <w:pPr>
              <w:pStyle w:val="TableParagraph"/>
              <w:spacing w:line="305" w:lineRule="exact"/>
              <w:ind w:left="7" w:right="0"/>
              <w:jc w:val="center"/>
              <w:rPr>
                <w:rFonts w:ascii="仿宋" w:eastAsia="仿宋" w:hAnsi="仿宋" w:cs="仿宋"/>
                <w:sz w:val="24"/>
                <w:szCs w:val="24"/>
              </w:rPr>
            </w:pPr>
            <w:r>
              <w:rPr>
                <w:rFonts w:ascii="仿宋"/>
                <w:sz w:val="24"/>
              </w:rPr>
              <w:t>2</w:t>
            </w:r>
          </w:p>
        </w:tc>
        <w:tc>
          <w:tcPr>
            <w:tcW w:w="2125" w:type="dxa"/>
            <w:tcBorders>
              <w:top w:val="single" w:sz="6" w:space="0" w:color="000000"/>
              <w:left w:val="single" w:sz="6" w:space="0" w:color="000000"/>
              <w:bottom w:val="single" w:sz="6" w:space="0" w:color="000000"/>
              <w:right w:val="single" w:sz="6" w:space="0" w:color="000000"/>
            </w:tcBorders>
          </w:tcPr>
          <w:p>
            <w:pPr>
              <w:pStyle w:val="TableParagraph"/>
              <w:spacing w:line="305" w:lineRule="exact"/>
              <w:ind w:left="213" w:right="0"/>
              <w:jc w:val="left"/>
              <w:rPr>
                <w:rFonts w:ascii="仿宋" w:eastAsia="仿宋" w:hAnsi="仿宋" w:cs="仿宋"/>
                <w:sz w:val="24"/>
                <w:szCs w:val="24"/>
              </w:rPr>
            </w:pPr>
            <w:r>
              <w:rPr>
                <w:rFonts w:ascii="仿宋" w:eastAsia="仿宋" w:hAnsi="仿宋" w:cs="仿宋"/>
                <w:sz w:val="24"/>
                <w:szCs w:val="24"/>
              </w:rPr>
              <w:t>不锈钢管板结构</w:t>
            </w:r>
          </w:p>
        </w:tc>
        <w:tc>
          <w:tcPr>
            <w:tcW w:w="1277" w:type="dxa"/>
            <w:tcBorders>
              <w:top w:val="single" w:sz="6" w:space="0" w:color="000000"/>
              <w:left w:val="single" w:sz="6" w:space="0" w:color="000000"/>
              <w:bottom w:val="single" w:sz="6" w:space="0" w:color="000000"/>
              <w:right w:val="single" w:sz="6" w:space="0" w:color="000000"/>
            </w:tcBorders>
          </w:tcPr>
          <w:p>
            <w:pPr>
              <w:pStyle w:val="TableParagraph"/>
              <w:spacing w:line="305" w:lineRule="exact"/>
              <w:ind w:right="0"/>
              <w:jc w:val="center"/>
              <w:rPr>
                <w:rFonts w:ascii="仿宋" w:eastAsia="仿宋" w:hAnsi="仿宋" w:cs="仿宋"/>
                <w:sz w:val="24"/>
                <w:szCs w:val="24"/>
              </w:rPr>
            </w:pPr>
            <w:r>
              <w:rPr>
                <w:rFonts w:ascii="仿宋"/>
                <w:sz w:val="24"/>
              </w:rPr>
              <w:t>1.5</w:t>
            </w:r>
          </w:p>
        </w:tc>
        <w:tc>
          <w:tcPr>
            <w:tcW w:w="1183" w:type="dxa"/>
            <w:tcBorders>
              <w:top w:val="single" w:sz="6" w:space="0" w:color="000000"/>
              <w:left w:val="single" w:sz="6" w:space="0" w:color="000000"/>
              <w:bottom w:val="single" w:sz="6" w:space="0" w:color="000000"/>
              <w:right w:val="single" w:sz="6" w:space="0" w:color="000000"/>
            </w:tcBorders>
          </w:tcPr>
          <w:p>
            <w:pPr>
              <w:pStyle w:val="TableParagraph"/>
              <w:spacing w:line="305" w:lineRule="exact"/>
              <w:ind w:right="0"/>
              <w:jc w:val="center"/>
              <w:rPr>
                <w:rFonts w:ascii="仿宋" w:eastAsia="仿宋" w:hAnsi="仿宋" w:cs="仿宋"/>
                <w:sz w:val="24"/>
                <w:szCs w:val="24"/>
                <w:highlight w:val="none"/>
              </w:rPr>
            </w:pPr>
            <w:r>
              <w:rPr>
                <w:rFonts w:ascii="仿宋"/>
                <w:sz w:val="24"/>
                <w:highlight w:val="none"/>
              </w:rPr>
              <w:t>0</w:t>
            </w:r>
          </w:p>
        </w:tc>
        <w:tc>
          <w:tcPr>
            <w:tcW w:w="1186" w:type="dxa"/>
            <w:tcBorders>
              <w:top w:val="single" w:sz="6" w:space="0" w:color="000000"/>
              <w:left w:val="single" w:sz="6" w:space="0" w:color="000000"/>
              <w:bottom w:val="single" w:sz="6" w:space="0" w:color="000000"/>
              <w:right w:val="single" w:sz="6" w:space="0" w:color="000000"/>
            </w:tcBorders>
          </w:tcPr>
          <w:p>
            <w:pPr>
              <w:pStyle w:val="TableParagraph"/>
              <w:spacing w:line="305" w:lineRule="exact"/>
              <w:ind w:right="3"/>
              <w:jc w:val="center"/>
              <w:rPr>
                <w:rFonts w:ascii="仿宋" w:eastAsia="仿宋" w:hAnsi="仿宋" w:cs="仿宋" w:hint="default"/>
                <w:sz w:val="24"/>
                <w:szCs w:val="24"/>
                <w:highlight w:val="none"/>
                <w:lang w:val="en-US" w:eastAsia="zh-CN"/>
              </w:rPr>
            </w:pPr>
            <w:r>
              <w:rPr>
                <w:rFonts w:ascii="仿宋" w:eastAsia="仿宋" w:hint="eastAsia"/>
                <w:sz w:val="24"/>
                <w:highlight w:val="none"/>
                <w:lang w:val="en-US" w:eastAsia="zh-CN"/>
              </w:rPr>
              <w:t>21</w:t>
            </w:r>
          </w:p>
        </w:tc>
        <w:tc>
          <w:tcPr>
            <w:tcW w:w="1186" w:type="dxa"/>
            <w:tcBorders>
              <w:top w:val="single" w:sz="6" w:space="0" w:color="000000"/>
              <w:left w:val="single" w:sz="6" w:space="0" w:color="000000"/>
              <w:bottom w:val="single" w:sz="6" w:space="0" w:color="000000"/>
              <w:right w:val="nil"/>
            </w:tcBorders>
          </w:tcPr>
          <w:p>
            <w:pPr>
              <w:pStyle w:val="TableParagraph"/>
              <w:spacing w:line="305" w:lineRule="exact"/>
              <w:ind w:right="5"/>
              <w:jc w:val="center"/>
              <w:rPr>
                <w:rFonts w:ascii="仿宋" w:eastAsia="仿宋" w:hAnsi="仿宋" w:cs="仿宋" w:hint="default"/>
                <w:sz w:val="24"/>
                <w:szCs w:val="24"/>
                <w:highlight w:val="none"/>
                <w:lang w:val="en-US" w:eastAsia="zh-CN"/>
              </w:rPr>
            </w:pPr>
            <w:r>
              <w:rPr>
                <w:rFonts w:ascii="仿宋" w:eastAsia="仿宋" w:hint="eastAsia"/>
                <w:sz w:val="24"/>
                <w:highlight w:val="none"/>
                <w:lang w:val="en-US" w:eastAsia="zh-CN"/>
              </w:rPr>
              <w:t>21</w:t>
            </w:r>
          </w:p>
        </w:tc>
      </w:tr>
      <w:tr>
        <w:tblPrEx>
          <w:tblW w:w="8517" w:type="dxa"/>
          <w:tblInd w:w="582" w:type="dxa"/>
          <w:tblLayout w:type="fixed"/>
          <w:tblCellMar>
            <w:top w:w="0" w:type="dxa"/>
            <w:left w:w="0" w:type="dxa"/>
            <w:bottom w:w="0" w:type="dxa"/>
            <w:right w:w="0" w:type="dxa"/>
          </w:tblCellMar>
        </w:tblPrEx>
        <w:trPr>
          <w:trHeight w:hRule="exact" w:val="387"/>
        </w:trPr>
        <w:tc>
          <w:tcPr>
            <w:tcW w:w="3685" w:type="dxa"/>
            <w:gridSpan w:val="2"/>
            <w:tcBorders>
              <w:top w:val="single" w:sz="6" w:space="0" w:color="000000"/>
              <w:left w:val="nil"/>
              <w:bottom w:val="single" w:sz="12" w:space="0" w:color="000000"/>
              <w:right w:val="single" w:sz="6" w:space="0" w:color="000000"/>
            </w:tcBorders>
          </w:tcPr>
          <w:p>
            <w:pPr>
              <w:pStyle w:val="TableParagraph"/>
              <w:spacing w:line="305" w:lineRule="exact"/>
              <w:ind w:left="4" w:right="0"/>
              <w:jc w:val="center"/>
              <w:rPr>
                <w:rFonts w:ascii="仿宋" w:eastAsia="仿宋" w:hAnsi="仿宋" w:cs="仿宋"/>
                <w:sz w:val="24"/>
                <w:szCs w:val="24"/>
              </w:rPr>
            </w:pPr>
            <w:r>
              <w:rPr>
                <w:rFonts w:ascii="仿宋" w:eastAsia="仿宋" w:hAnsi="仿宋" w:cs="仿宋"/>
                <w:sz w:val="24"/>
                <w:szCs w:val="24"/>
              </w:rPr>
              <w:t>总计</w:t>
            </w:r>
          </w:p>
        </w:tc>
        <w:tc>
          <w:tcPr>
            <w:tcW w:w="1277" w:type="dxa"/>
            <w:tcBorders>
              <w:top w:val="single" w:sz="6" w:space="0" w:color="000000"/>
              <w:left w:val="single" w:sz="6" w:space="0" w:color="000000"/>
              <w:bottom w:val="single" w:sz="12" w:space="0" w:color="000000"/>
              <w:right w:val="single" w:sz="6" w:space="0" w:color="000000"/>
            </w:tcBorders>
          </w:tcPr>
          <w:p>
            <w:pPr>
              <w:pStyle w:val="TableParagraph"/>
              <w:spacing w:line="305" w:lineRule="exact"/>
              <w:ind w:left="419" w:right="0"/>
              <w:jc w:val="left"/>
              <w:rPr>
                <w:rFonts w:ascii="仿宋" w:eastAsia="仿宋" w:hAnsi="仿宋" w:cs="仿宋" w:hint="eastAsia"/>
                <w:sz w:val="24"/>
                <w:szCs w:val="24"/>
                <w:lang w:eastAsia="zh-CN"/>
              </w:rPr>
            </w:pPr>
            <w:r>
              <w:rPr>
                <w:rFonts w:ascii="仿宋" w:eastAsia="仿宋" w:hAnsi="仿宋" w:cs="仿宋"/>
                <w:sz w:val="24"/>
                <w:szCs w:val="24"/>
              </w:rPr>
              <w:t>约</w:t>
            </w:r>
            <w:r>
              <w:rPr>
                <w:rFonts w:ascii="仿宋" w:eastAsia="仿宋" w:hAnsi="仿宋" w:cs="仿宋"/>
                <w:spacing w:val="-60"/>
                <w:sz w:val="24"/>
                <w:szCs w:val="24"/>
              </w:rPr>
              <w:t xml:space="preserve"> </w:t>
            </w:r>
            <w:r>
              <w:rPr>
                <w:rFonts w:ascii="仿宋" w:eastAsia="仿宋" w:hAnsi="仿宋" w:cs="仿宋" w:hint="eastAsia"/>
                <w:sz w:val="24"/>
                <w:szCs w:val="24"/>
                <w:lang w:val="en-US" w:eastAsia="zh-CN"/>
              </w:rPr>
              <w:t>6</w:t>
            </w:r>
          </w:p>
        </w:tc>
        <w:tc>
          <w:tcPr>
            <w:tcW w:w="1183" w:type="dxa"/>
            <w:tcBorders>
              <w:top w:val="single" w:sz="6" w:space="0" w:color="000000"/>
              <w:left w:val="single" w:sz="6" w:space="0" w:color="000000"/>
              <w:bottom w:val="single" w:sz="12" w:space="0" w:color="000000"/>
              <w:right w:val="single" w:sz="6" w:space="0" w:color="000000"/>
            </w:tcBorders>
          </w:tcPr>
          <w:p>
            <w:pPr>
              <w:pStyle w:val="TableParagraph"/>
              <w:spacing w:line="305" w:lineRule="exact"/>
              <w:ind w:right="0"/>
              <w:jc w:val="center"/>
              <w:rPr>
                <w:rFonts w:ascii="仿宋" w:eastAsia="仿宋" w:hAnsi="仿宋" w:cs="仿宋" w:hint="eastAsia"/>
                <w:sz w:val="24"/>
                <w:szCs w:val="24"/>
                <w:highlight w:val="none"/>
                <w:lang w:eastAsia="zh-CN"/>
              </w:rPr>
            </w:pPr>
            <w:r>
              <w:rPr>
                <w:rFonts w:ascii="仿宋" w:eastAsia="仿宋" w:hint="eastAsia"/>
                <w:sz w:val="24"/>
                <w:highlight w:val="none"/>
                <w:lang w:val="en-US" w:eastAsia="zh-CN"/>
              </w:rPr>
              <w:t>8</w:t>
            </w:r>
          </w:p>
        </w:tc>
        <w:tc>
          <w:tcPr>
            <w:tcW w:w="1186" w:type="dxa"/>
            <w:tcBorders>
              <w:top w:val="single" w:sz="6" w:space="0" w:color="000000"/>
              <w:left w:val="single" w:sz="6" w:space="0" w:color="000000"/>
              <w:bottom w:val="single" w:sz="12" w:space="0" w:color="000000"/>
              <w:right w:val="single" w:sz="6" w:space="0" w:color="000000"/>
            </w:tcBorders>
          </w:tcPr>
          <w:p>
            <w:pPr>
              <w:pStyle w:val="TableParagraph"/>
              <w:spacing w:line="305" w:lineRule="exact"/>
              <w:ind w:right="3"/>
              <w:jc w:val="center"/>
              <w:rPr>
                <w:rFonts w:ascii="仿宋" w:eastAsia="宋体" w:hAnsi="仿宋" w:cs="仿宋" w:hint="eastAsia"/>
                <w:sz w:val="24"/>
                <w:szCs w:val="24"/>
                <w:highlight w:val="none"/>
                <w:lang w:eastAsia="zh-CN"/>
              </w:rPr>
            </w:pPr>
            <w:r>
              <w:rPr>
                <w:rFonts w:ascii="仿宋"/>
                <w:sz w:val="24"/>
                <w:highlight w:val="none"/>
              </w:rPr>
              <w:t>9</w:t>
            </w:r>
            <w:r>
              <w:rPr>
                <w:rFonts w:ascii="仿宋" w:eastAsia="宋体" w:hint="eastAsia"/>
                <w:sz w:val="24"/>
                <w:highlight w:val="none"/>
                <w:lang w:val="en-US" w:eastAsia="zh-CN"/>
              </w:rPr>
              <w:t>2</w:t>
            </w:r>
          </w:p>
        </w:tc>
        <w:tc>
          <w:tcPr>
            <w:tcW w:w="1186" w:type="dxa"/>
            <w:tcBorders>
              <w:top w:val="single" w:sz="6" w:space="0" w:color="000000"/>
              <w:left w:val="single" w:sz="6" w:space="0" w:color="000000"/>
              <w:bottom w:val="single" w:sz="12" w:space="0" w:color="000000"/>
              <w:right w:val="nil"/>
            </w:tcBorders>
          </w:tcPr>
          <w:p>
            <w:pPr>
              <w:pStyle w:val="TableParagraph"/>
              <w:spacing w:line="305" w:lineRule="exact"/>
              <w:ind w:right="5"/>
              <w:jc w:val="center"/>
              <w:rPr>
                <w:rFonts w:ascii="仿宋" w:eastAsia="仿宋" w:hAnsi="仿宋" w:cs="仿宋"/>
                <w:sz w:val="24"/>
                <w:szCs w:val="24"/>
                <w:highlight w:val="none"/>
              </w:rPr>
            </w:pPr>
            <w:r>
              <w:rPr>
                <w:rFonts w:ascii="仿宋"/>
                <w:sz w:val="24"/>
                <w:highlight w:val="none"/>
              </w:rPr>
              <w:t>100</w:t>
            </w:r>
          </w:p>
        </w:tc>
      </w:tr>
    </w:tbl>
    <w:p>
      <w:pPr>
        <w:spacing w:before="12" w:line="240" w:lineRule="auto"/>
        <w:rPr>
          <w:rFonts w:ascii="仿宋" w:eastAsia="仿宋" w:hAnsi="仿宋" w:cs="仿宋"/>
          <w:b/>
          <w:bCs/>
          <w:sz w:val="5"/>
          <w:szCs w:val="5"/>
        </w:rPr>
      </w:pPr>
    </w:p>
    <w:p>
      <w:pPr>
        <w:numPr>
          <w:ilvl w:val="0"/>
          <w:numId w:val="2"/>
        </w:numPr>
        <w:spacing w:before="0" w:line="324" w:lineRule="auto"/>
        <w:ind w:left="844" w:right="0" w:firstLine="2"/>
        <w:jc w:val="left"/>
        <w:rPr>
          <w:rFonts w:ascii="仿宋" w:eastAsia="仿宋" w:hAnsi="仿宋" w:cs="仿宋"/>
          <w:b/>
          <w:bCs/>
          <w:spacing w:val="2"/>
          <w:sz w:val="32"/>
          <w:szCs w:val="32"/>
        </w:rPr>
      </w:pPr>
      <w:r>
        <w:rPr>
          <w:rFonts w:ascii="仿宋" w:eastAsia="仿宋" w:hAnsi="仿宋" w:cs="仿宋"/>
          <w:b/>
          <w:bCs/>
          <w:spacing w:val="2"/>
          <w:sz w:val="32"/>
          <w:szCs w:val="32"/>
        </w:rPr>
        <w:t>评判方式</w:t>
      </w:r>
    </w:p>
    <w:p>
      <w:pPr>
        <w:numPr>
          <w:ilvl w:val="0"/>
          <w:numId w:val="0"/>
        </w:numPr>
        <w:spacing w:before="0" w:line="324" w:lineRule="auto"/>
        <w:ind w:right="0" w:firstLine="640" w:rightChars="0" w:firstLineChars="200"/>
        <w:jc w:val="left"/>
      </w:pPr>
      <w:r>
        <w:rPr>
          <w:rFonts w:ascii="仿宋" w:eastAsia="仿宋" w:hAnsi="仿宋" w:cs="仿宋"/>
          <w:sz w:val="32"/>
          <w:szCs w:val="32"/>
        </w:rPr>
        <w:t>本项目评判方式分为测量和评价两类。凡可采用客观数据表述</w:t>
      </w:r>
      <w:r>
        <w:rPr>
          <w:rFonts w:ascii="仿宋" w:eastAsia="仿宋" w:hAnsi="仿宋" w:cs="仿宋" w:hint="eastAsia"/>
          <w:sz w:val="32"/>
          <w:szCs w:val="32"/>
        </w:rPr>
        <w:t>的评判称为测量；凡需要采用主观描述进行的评判称为评价。</w:t>
      </w:r>
    </w:p>
    <w:p>
      <w:pPr>
        <w:pStyle w:val="BodyText"/>
        <w:spacing w:before="141" w:line="240" w:lineRule="auto"/>
        <w:ind w:left="844" w:right="0"/>
        <w:jc w:val="left"/>
      </w:pPr>
      <w:r>
        <w:t>（</w:t>
      </w:r>
      <w:r>
        <w:rPr>
          <w:rFonts w:ascii="仿宋" w:eastAsia="仿宋" w:hAnsi="仿宋" w:cs="仿宋"/>
        </w:rPr>
        <w:t>1</w:t>
      </w:r>
      <w:r>
        <w:t>）评价评判</w:t>
      </w:r>
    </w:p>
    <w:p>
      <w:pPr>
        <w:pStyle w:val="BodyText"/>
        <w:spacing w:before="143" w:line="321" w:lineRule="auto"/>
        <w:ind w:right="0" w:firstLine="640"/>
        <w:jc w:val="left"/>
      </w:pPr>
      <w:r>
        <w:rPr>
          <w:spacing w:val="-9"/>
        </w:rPr>
        <w:t>评价评判按如下方式打分：</w:t>
      </w:r>
      <w:r>
        <w:rPr>
          <w:rFonts w:ascii="仿宋" w:eastAsia="仿宋" w:hAnsi="仿宋" w:cs="仿宋"/>
          <w:spacing w:val="-9"/>
        </w:rPr>
        <w:t>3</w:t>
      </w:r>
      <w:r>
        <w:rPr>
          <w:spacing w:val="-7"/>
        </w:rPr>
        <w:t>名裁判员为一组，各自单独评分，</w:t>
      </w:r>
      <w:r>
        <w:t>计算出</w:t>
      </w:r>
      <w:r>
        <w:rPr>
          <w:rFonts w:ascii="仿宋" w:eastAsia="仿宋" w:hAnsi="仿宋" w:cs="仿宋"/>
        </w:rPr>
        <w:t>3</w:t>
      </w:r>
      <w:r>
        <w:t>名裁判员的评价分数总和，除以</w:t>
      </w:r>
      <w:r>
        <w:rPr>
          <w:rFonts w:ascii="仿宋" w:eastAsia="仿宋" w:hAnsi="仿宋" w:cs="仿宋"/>
        </w:rPr>
        <w:t>9</w:t>
      </w:r>
      <w:r>
        <w:t>后再乘以该评价项的满</w:t>
      </w:r>
      <w:r>
        <w:rPr>
          <w:spacing w:val="-11"/>
        </w:rPr>
        <w:t>分分值，计算出实际得分。三个裁判员相互间分差必须不大于</w:t>
      </w:r>
      <w:r>
        <w:rPr>
          <w:rFonts w:ascii="仿宋" w:eastAsia="仿宋" w:hAnsi="仿宋" w:cs="仿宋"/>
        </w:rPr>
        <w:t>1</w:t>
      </w:r>
      <w:r>
        <w:t>级，否则需要重新打分直至满足分差要求。</w:t>
      </w:r>
    </w:p>
    <w:p>
      <w:pPr>
        <w:pStyle w:val="BodyText"/>
        <w:spacing w:line="240" w:lineRule="auto"/>
        <w:ind w:left="844" w:right="0"/>
        <w:jc w:val="left"/>
      </w:pPr>
      <w:r>
        <w:t>评价依据标准如下：</w:t>
      </w:r>
    </w:p>
    <w:p>
      <w:pPr>
        <w:spacing w:before="1" w:line="240" w:lineRule="auto"/>
        <w:rPr>
          <w:rFonts w:ascii="仿宋" w:eastAsia="仿宋" w:hAnsi="仿宋" w:cs="仿宋"/>
          <w:sz w:val="5"/>
          <w:szCs w:val="5"/>
        </w:rPr>
      </w:pPr>
    </w:p>
    <w:tbl>
      <w:tblPr>
        <w:tblStyle w:val="TableNormal"/>
        <w:tblW w:w="8539" w:type="dxa"/>
        <w:tblInd w:w="563" w:type="dxa"/>
        <w:tblLayout w:type="fixed"/>
        <w:tblCellMar>
          <w:top w:w="0" w:type="dxa"/>
          <w:left w:w="0" w:type="dxa"/>
          <w:bottom w:w="0" w:type="dxa"/>
          <w:right w:w="0" w:type="dxa"/>
        </w:tblCellMar>
      </w:tblPr>
      <w:tblGrid>
        <w:gridCol w:w="2425"/>
        <w:gridCol w:w="6114"/>
      </w:tblGrid>
      <w:tr>
        <w:tblPrEx>
          <w:tblW w:w="8539" w:type="dxa"/>
          <w:tblInd w:w="563" w:type="dxa"/>
          <w:tblLayout w:type="fixed"/>
          <w:tblCellMar>
            <w:top w:w="0" w:type="dxa"/>
            <w:left w:w="0" w:type="dxa"/>
            <w:bottom w:w="0" w:type="dxa"/>
            <w:right w:w="0" w:type="dxa"/>
          </w:tblCellMar>
        </w:tblPrEx>
        <w:trPr>
          <w:trHeight w:hRule="exact" w:val="562"/>
        </w:trPr>
        <w:tc>
          <w:tcPr>
            <w:tcW w:w="2425" w:type="dxa"/>
            <w:tcBorders>
              <w:top w:val="single" w:sz="12" w:space="0" w:color="000000"/>
              <w:left w:val="nil"/>
              <w:bottom w:val="single" w:sz="4" w:space="0" w:color="000000"/>
              <w:right w:val="single" w:sz="4" w:space="0" w:color="000000"/>
            </w:tcBorders>
          </w:tcPr>
          <w:p>
            <w:pPr>
              <w:pStyle w:val="TableParagraph"/>
              <w:spacing w:before="45" w:line="240" w:lineRule="auto"/>
              <w:ind w:left="655" w:right="0"/>
              <w:jc w:val="left"/>
              <w:rPr>
                <w:rFonts w:ascii="仿宋" w:eastAsia="仿宋" w:hAnsi="仿宋" w:cs="仿宋"/>
                <w:sz w:val="28"/>
                <w:szCs w:val="28"/>
              </w:rPr>
            </w:pPr>
            <w:r>
              <w:rPr>
                <w:rFonts w:ascii="仿宋" w:eastAsia="仿宋" w:hAnsi="仿宋" w:cs="仿宋"/>
                <w:b/>
                <w:bCs/>
                <w:sz w:val="28"/>
                <w:szCs w:val="28"/>
              </w:rPr>
              <w:t>权重分值</w:t>
            </w:r>
          </w:p>
        </w:tc>
        <w:tc>
          <w:tcPr>
            <w:tcW w:w="6114" w:type="dxa"/>
            <w:tcBorders>
              <w:top w:val="single" w:sz="12" w:space="0" w:color="000000"/>
              <w:left w:val="single" w:sz="4" w:space="0" w:color="000000"/>
              <w:bottom w:val="single" w:sz="4" w:space="0" w:color="000000"/>
              <w:right w:val="nil"/>
            </w:tcBorders>
          </w:tcPr>
          <w:p>
            <w:pPr>
              <w:pStyle w:val="TableParagraph"/>
              <w:spacing w:before="45" w:line="240" w:lineRule="auto"/>
              <w:ind w:right="3"/>
              <w:jc w:val="center"/>
              <w:rPr>
                <w:rFonts w:ascii="仿宋" w:eastAsia="仿宋" w:hAnsi="仿宋" w:cs="仿宋"/>
                <w:sz w:val="28"/>
                <w:szCs w:val="28"/>
              </w:rPr>
            </w:pPr>
            <w:r>
              <w:rPr>
                <w:rFonts w:ascii="仿宋" w:eastAsia="仿宋" w:hAnsi="仿宋" w:cs="仿宋"/>
                <w:b/>
                <w:bCs/>
                <w:sz w:val="28"/>
                <w:szCs w:val="28"/>
              </w:rPr>
              <w:t>要求描述</w:t>
            </w:r>
          </w:p>
        </w:tc>
      </w:tr>
      <w:tr>
        <w:tblPrEx>
          <w:tblW w:w="8539" w:type="dxa"/>
          <w:tblInd w:w="563" w:type="dxa"/>
          <w:tblLayout w:type="fixed"/>
          <w:tblCellMar>
            <w:top w:w="0" w:type="dxa"/>
            <w:left w:w="0" w:type="dxa"/>
            <w:bottom w:w="0" w:type="dxa"/>
            <w:right w:w="0" w:type="dxa"/>
          </w:tblCellMar>
        </w:tblPrEx>
        <w:trPr>
          <w:trHeight w:hRule="exact" w:val="552"/>
        </w:trPr>
        <w:tc>
          <w:tcPr>
            <w:tcW w:w="2425" w:type="dxa"/>
            <w:tcBorders>
              <w:top w:val="single" w:sz="4" w:space="0" w:color="000000"/>
              <w:left w:val="nil"/>
              <w:bottom w:val="single" w:sz="4" w:space="0" w:color="000000"/>
              <w:right w:val="single" w:sz="4" w:space="0" w:color="000000"/>
            </w:tcBorders>
          </w:tcPr>
          <w:p>
            <w:pPr>
              <w:pStyle w:val="TableParagraph"/>
              <w:spacing w:before="42" w:line="240" w:lineRule="auto"/>
              <w:ind w:left="20" w:right="0"/>
              <w:jc w:val="center"/>
              <w:rPr>
                <w:rFonts w:ascii="仿宋" w:eastAsia="仿宋" w:hAnsi="仿宋" w:cs="仿宋"/>
                <w:sz w:val="28"/>
                <w:szCs w:val="28"/>
              </w:rPr>
            </w:pPr>
            <w:r>
              <w:rPr>
                <w:rFonts w:ascii="仿宋" w:eastAsia="仿宋" w:hAnsi="仿宋" w:cs="仿宋"/>
                <w:sz w:val="28"/>
                <w:szCs w:val="28"/>
              </w:rPr>
              <w:t>0</w:t>
            </w:r>
            <w:r>
              <w:rPr>
                <w:rFonts w:ascii="仿宋" w:eastAsia="仿宋" w:hAnsi="仿宋" w:cs="仿宋"/>
                <w:spacing w:val="-69"/>
                <w:sz w:val="28"/>
                <w:szCs w:val="28"/>
              </w:rPr>
              <w:t xml:space="preserve"> </w:t>
            </w:r>
            <w:r>
              <w:rPr>
                <w:rFonts w:ascii="仿宋" w:eastAsia="仿宋" w:hAnsi="仿宋" w:cs="仿宋"/>
                <w:sz w:val="28"/>
                <w:szCs w:val="28"/>
              </w:rPr>
              <w:t>级</w:t>
            </w:r>
          </w:p>
        </w:tc>
        <w:tc>
          <w:tcPr>
            <w:tcW w:w="6114" w:type="dxa"/>
            <w:tcBorders>
              <w:top w:val="single" w:sz="4" w:space="0" w:color="000000"/>
              <w:left w:val="single" w:sz="4" w:space="0" w:color="000000"/>
              <w:bottom w:val="single" w:sz="4" w:space="0" w:color="000000"/>
              <w:right w:val="nil"/>
            </w:tcBorders>
          </w:tcPr>
          <w:p>
            <w:pPr>
              <w:pStyle w:val="TableParagraph"/>
              <w:spacing w:before="42" w:line="240" w:lineRule="auto"/>
              <w:ind w:left="103" w:right="0"/>
              <w:jc w:val="left"/>
              <w:rPr>
                <w:rFonts w:ascii="仿宋" w:eastAsia="仿宋" w:hAnsi="仿宋" w:cs="仿宋"/>
                <w:sz w:val="28"/>
                <w:szCs w:val="28"/>
              </w:rPr>
            </w:pPr>
            <w:r>
              <w:rPr>
                <w:rFonts w:ascii="仿宋" w:eastAsia="仿宋" w:hAnsi="仿宋" w:cs="仿宋"/>
                <w:sz w:val="28"/>
                <w:szCs w:val="28"/>
              </w:rPr>
              <w:t>低于行业标准</w:t>
            </w:r>
          </w:p>
        </w:tc>
      </w:tr>
      <w:tr>
        <w:tblPrEx>
          <w:tblW w:w="8539" w:type="dxa"/>
          <w:tblInd w:w="563" w:type="dxa"/>
          <w:tblLayout w:type="fixed"/>
          <w:tblCellMar>
            <w:top w:w="0" w:type="dxa"/>
            <w:left w:w="0" w:type="dxa"/>
            <w:bottom w:w="0" w:type="dxa"/>
            <w:right w:w="0" w:type="dxa"/>
          </w:tblCellMar>
        </w:tblPrEx>
        <w:trPr>
          <w:trHeight w:hRule="exact" w:val="550"/>
        </w:trPr>
        <w:tc>
          <w:tcPr>
            <w:tcW w:w="2425" w:type="dxa"/>
            <w:tcBorders>
              <w:top w:val="single" w:sz="4" w:space="0" w:color="000000"/>
              <w:left w:val="nil"/>
              <w:bottom w:val="single" w:sz="4" w:space="0" w:color="000000"/>
              <w:right w:val="single" w:sz="4" w:space="0" w:color="000000"/>
            </w:tcBorders>
          </w:tcPr>
          <w:p>
            <w:pPr>
              <w:pStyle w:val="TableParagraph"/>
              <w:spacing w:before="42" w:line="240" w:lineRule="auto"/>
              <w:ind w:left="20" w:right="0"/>
              <w:jc w:val="center"/>
              <w:rPr>
                <w:rFonts w:ascii="仿宋" w:eastAsia="仿宋" w:hAnsi="仿宋" w:cs="仿宋"/>
                <w:sz w:val="28"/>
                <w:szCs w:val="28"/>
              </w:rPr>
            </w:pPr>
            <w:r>
              <w:rPr>
                <w:rFonts w:ascii="仿宋" w:eastAsia="仿宋" w:hAnsi="仿宋" w:cs="仿宋"/>
                <w:sz w:val="28"/>
                <w:szCs w:val="28"/>
              </w:rPr>
              <w:t>1</w:t>
            </w:r>
            <w:r>
              <w:rPr>
                <w:rFonts w:ascii="仿宋" w:eastAsia="仿宋" w:hAnsi="仿宋" w:cs="仿宋"/>
                <w:spacing w:val="-69"/>
                <w:sz w:val="28"/>
                <w:szCs w:val="28"/>
              </w:rPr>
              <w:t xml:space="preserve"> </w:t>
            </w:r>
            <w:r>
              <w:rPr>
                <w:rFonts w:ascii="仿宋" w:eastAsia="仿宋" w:hAnsi="仿宋" w:cs="仿宋"/>
                <w:sz w:val="28"/>
                <w:szCs w:val="28"/>
              </w:rPr>
              <w:t>级</w:t>
            </w:r>
          </w:p>
        </w:tc>
        <w:tc>
          <w:tcPr>
            <w:tcW w:w="6114" w:type="dxa"/>
            <w:tcBorders>
              <w:top w:val="single" w:sz="4" w:space="0" w:color="000000"/>
              <w:left w:val="single" w:sz="4" w:space="0" w:color="000000"/>
              <w:bottom w:val="single" w:sz="4" w:space="0" w:color="000000"/>
              <w:right w:val="nil"/>
            </w:tcBorders>
          </w:tcPr>
          <w:p>
            <w:pPr>
              <w:pStyle w:val="TableParagraph"/>
              <w:spacing w:before="42" w:line="240" w:lineRule="auto"/>
              <w:ind w:left="103" w:right="0"/>
              <w:jc w:val="left"/>
              <w:rPr>
                <w:rFonts w:ascii="仿宋" w:eastAsia="仿宋" w:hAnsi="仿宋" w:cs="仿宋"/>
                <w:sz w:val="28"/>
                <w:szCs w:val="28"/>
              </w:rPr>
            </w:pPr>
            <w:r>
              <w:rPr>
                <w:rFonts w:ascii="仿宋" w:eastAsia="仿宋" w:hAnsi="仿宋" w:cs="仿宋"/>
                <w:sz w:val="28"/>
                <w:szCs w:val="28"/>
              </w:rPr>
              <w:t>达到行业标准</w:t>
            </w:r>
          </w:p>
        </w:tc>
      </w:tr>
      <w:tr>
        <w:tblPrEx>
          <w:tblW w:w="8539" w:type="dxa"/>
          <w:tblInd w:w="563" w:type="dxa"/>
          <w:tblLayout w:type="fixed"/>
          <w:tblCellMar>
            <w:top w:w="0" w:type="dxa"/>
            <w:left w:w="0" w:type="dxa"/>
            <w:bottom w:w="0" w:type="dxa"/>
            <w:right w:w="0" w:type="dxa"/>
          </w:tblCellMar>
        </w:tblPrEx>
        <w:trPr>
          <w:trHeight w:hRule="exact" w:val="552"/>
        </w:trPr>
        <w:tc>
          <w:tcPr>
            <w:tcW w:w="2425" w:type="dxa"/>
            <w:tcBorders>
              <w:top w:val="single" w:sz="4" w:space="0" w:color="000000"/>
              <w:left w:val="nil"/>
              <w:bottom w:val="single" w:sz="4" w:space="0" w:color="000000"/>
              <w:right w:val="single" w:sz="4" w:space="0" w:color="000000"/>
            </w:tcBorders>
          </w:tcPr>
          <w:p>
            <w:pPr>
              <w:pStyle w:val="TableParagraph"/>
              <w:spacing w:before="42" w:line="240" w:lineRule="auto"/>
              <w:ind w:left="20" w:right="0"/>
              <w:jc w:val="center"/>
              <w:rPr>
                <w:rFonts w:ascii="仿宋" w:eastAsia="仿宋" w:hAnsi="仿宋" w:cs="仿宋"/>
                <w:sz w:val="28"/>
                <w:szCs w:val="28"/>
              </w:rPr>
            </w:pPr>
            <w:r>
              <w:rPr>
                <w:rFonts w:ascii="仿宋" w:eastAsia="仿宋" w:hAnsi="仿宋" w:cs="仿宋"/>
                <w:sz w:val="28"/>
                <w:szCs w:val="28"/>
              </w:rPr>
              <w:t>2</w:t>
            </w:r>
            <w:r>
              <w:rPr>
                <w:rFonts w:ascii="仿宋" w:eastAsia="仿宋" w:hAnsi="仿宋" w:cs="仿宋"/>
                <w:spacing w:val="-69"/>
                <w:sz w:val="28"/>
                <w:szCs w:val="28"/>
              </w:rPr>
              <w:t xml:space="preserve"> </w:t>
            </w:r>
            <w:r>
              <w:rPr>
                <w:rFonts w:ascii="仿宋" w:eastAsia="仿宋" w:hAnsi="仿宋" w:cs="仿宋"/>
                <w:sz w:val="28"/>
                <w:szCs w:val="28"/>
              </w:rPr>
              <w:t>级</w:t>
            </w:r>
          </w:p>
        </w:tc>
        <w:tc>
          <w:tcPr>
            <w:tcW w:w="6114" w:type="dxa"/>
            <w:tcBorders>
              <w:top w:val="single" w:sz="4" w:space="0" w:color="000000"/>
              <w:left w:val="single" w:sz="4" w:space="0" w:color="000000"/>
              <w:bottom w:val="single" w:sz="4" w:space="0" w:color="000000"/>
              <w:right w:val="nil"/>
            </w:tcBorders>
          </w:tcPr>
          <w:p>
            <w:pPr>
              <w:pStyle w:val="TableParagraph"/>
              <w:spacing w:before="42" w:line="240" w:lineRule="auto"/>
              <w:ind w:left="103" w:right="0"/>
              <w:jc w:val="left"/>
              <w:rPr>
                <w:rFonts w:ascii="仿宋" w:eastAsia="仿宋" w:hAnsi="仿宋" w:cs="仿宋"/>
                <w:sz w:val="28"/>
                <w:szCs w:val="28"/>
              </w:rPr>
            </w:pPr>
            <w:r>
              <w:rPr>
                <w:rFonts w:ascii="仿宋" w:eastAsia="仿宋" w:hAnsi="仿宋" w:cs="仿宋"/>
                <w:sz w:val="28"/>
                <w:szCs w:val="28"/>
              </w:rPr>
              <w:t>达到行业标准，且某些方面超过行业标准</w:t>
            </w:r>
          </w:p>
        </w:tc>
      </w:tr>
      <w:tr>
        <w:tblPrEx>
          <w:tblW w:w="8539" w:type="dxa"/>
          <w:tblInd w:w="563" w:type="dxa"/>
          <w:tblLayout w:type="fixed"/>
          <w:tblCellMar>
            <w:top w:w="0" w:type="dxa"/>
            <w:left w:w="0" w:type="dxa"/>
            <w:bottom w:w="0" w:type="dxa"/>
            <w:right w:w="0" w:type="dxa"/>
          </w:tblCellMar>
        </w:tblPrEx>
        <w:trPr>
          <w:trHeight w:hRule="exact" w:val="562"/>
        </w:trPr>
        <w:tc>
          <w:tcPr>
            <w:tcW w:w="2425" w:type="dxa"/>
            <w:tcBorders>
              <w:top w:val="single" w:sz="4" w:space="0" w:color="000000"/>
              <w:left w:val="nil"/>
              <w:bottom w:val="single" w:sz="12" w:space="0" w:color="000000"/>
              <w:right w:val="single" w:sz="4" w:space="0" w:color="000000"/>
            </w:tcBorders>
          </w:tcPr>
          <w:p>
            <w:pPr>
              <w:pStyle w:val="TableParagraph"/>
              <w:spacing w:before="42" w:line="240" w:lineRule="auto"/>
              <w:ind w:left="20" w:right="0"/>
              <w:jc w:val="center"/>
              <w:rPr>
                <w:rFonts w:ascii="仿宋" w:eastAsia="仿宋" w:hAnsi="仿宋" w:cs="仿宋"/>
                <w:sz w:val="28"/>
                <w:szCs w:val="28"/>
              </w:rPr>
            </w:pPr>
            <w:r>
              <w:rPr>
                <w:rFonts w:ascii="仿宋" w:eastAsia="仿宋" w:hAnsi="仿宋" w:cs="仿宋"/>
                <w:sz w:val="28"/>
                <w:szCs w:val="28"/>
              </w:rPr>
              <w:t>3</w:t>
            </w:r>
            <w:r>
              <w:rPr>
                <w:rFonts w:ascii="仿宋" w:eastAsia="仿宋" w:hAnsi="仿宋" w:cs="仿宋"/>
                <w:spacing w:val="-69"/>
                <w:sz w:val="28"/>
                <w:szCs w:val="28"/>
              </w:rPr>
              <w:t xml:space="preserve"> </w:t>
            </w:r>
            <w:r>
              <w:rPr>
                <w:rFonts w:ascii="仿宋" w:eastAsia="仿宋" w:hAnsi="仿宋" w:cs="仿宋"/>
                <w:sz w:val="28"/>
                <w:szCs w:val="28"/>
              </w:rPr>
              <w:t>级</w:t>
            </w:r>
          </w:p>
        </w:tc>
        <w:tc>
          <w:tcPr>
            <w:tcW w:w="6114" w:type="dxa"/>
            <w:tcBorders>
              <w:top w:val="single" w:sz="4" w:space="0" w:color="000000"/>
              <w:left w:val="single" w:sz="4" w:space="0" w:color="000000"/>
              <w:bottom w:val="single" w:sz="12" w:space="0" w:color="000000"/>
              <w:right w:val="nil"/>
            </w:tcBorders>
          </w:tcPr>
          <w:p>
            <w:pPr>
              <w:pStyle w:val="TableParagraph"/>
              <w:spacing w:before="42" w:line="240" w:lineRule="auto"/>
              <w:ind w:left="103" w:right="0"/>
              <w:jc w:val="left"/>
              <w:rPr>
                <w:rFonts w:ascii="仿宋" w:eastAsia="仿宋" w:hAnsi="仿宋" w:cs="仿宋"/>
                <w:sz w:val="28"/>
                <w:szCs w:val="28"/>
              </w:rPr>
            </w:pPr>
            <w:r>
              <w:rPr>
                <w:rFonts w:ascii="仿宋" w:eastAsia="仿宋" w:hAnsi="仿宋" w:cs="仿宋"/>
                <w:sz w:val="28"/>
                <w:szCs w:val="28"/>
              </w:rPr>
              <w:t>完全超过行业标准并视为完美</w:t>
            </w:r>
          </w:p>
        </w:tc>
      </w:tr>
    </w:tbl>
    <w:p>
      <w:pPr>
        <w:spacing w:before="9" w:line="240" w:lineRule="auto"/>
        <w:rPr>
          <w:rFonts w:ascii="仿宋" w:eastAsia="仿宋" w:hAnsi="仿宋" w:cs="仿宋"/>
          <w:sz w:val="14"/>
          <w:szCs w:val="14"/>
        </w:rPr>
      </w:pPr>
    </w:p>
    <w:p>
      <w:pPr>
        <w:pStyle w:val="BodyText"/>
        <w:numPr>
          <w:ilvl w:val="0"/>
          <w:numId w:val="3"/>
        </w:numPr>
        <w:spacing w:before="0" w:line="240" w:lineRule="auto"/>
        <w:ind w:left="844" w:right="0"/>
        <w:jc w:val="left"/>
      </w:pPr>
      <w:r>
        <w:t>测量评判</w:t>
      </w:r>
    </w:p>
    <w:p>
      <w:pPr>
        <w:pStyle w:val="BodyText"/>
        <w:keepNext w:val="0"/>
        <w:keepLines w:val="0"/>
        <w:pageBreakBefore w:val="0"/>
        <w:widowControl w:val="0"/>
        <w:numPr>
          <w:ilvl w:val="0"/>
          <w:numId w:val="0"/>
        </w:numPr>
        <w:kinsoku/>
        <w:wordWrap/>
        <w:overflowPunct/>
        <w:topLinePunct w:val="0"/>
        <w:autoSpaceDE/>
        <w:autoSpaceDN/>
        <w:bidi w:val="0"/>
        <w:adjustRightInd/>
        <w:snapToGrid/>
        <w:spacing w:before="0" w:line="322" w:lineRule="auto"/>
        <w:ind w:right="0" w:firstLine="640" w:rightChars="0" w:firstLineChars="200"/>
        <w:jc w:val="left"/>
        <w:textAlignment w:val="auto"/>
      </w:pPr>
      <w:r>
        <w:t>测量评判按如下方式打分：按模块设置若干个评分组，每组由</w:t>
      </w:r>
      <w:r>
        <w:rPr>
          <w:rFonts w:hint="eastAsia"/>
          <w:lang w:val="en-US" w:eastAsia="zh-CN"/>
        </w:rPr>
        <w:t>至少</w:t>
      </w:r>
      <w:r>
        <w:rPr>
          <w:rFonts w:ascii="仿宋" w:eastAsia="仿宋" w:hAnsi="仿宋" w:cs="仿宋"/>
        </w:rPr>
        <w:t>3</w:t>
      </w:r>
      <w:r>
        <w:t>名裁判员构成。</w:t>
      </w:r>
    </w:p>
    <w:p>
      <w:pPr>
        <w:pStyle w:val="BodyText"/>
        <w:spacing w:line="240" w:lineRule="auto"/>
        <w:ind w:left="844" w:right="0"/>
        <w:jc w:val="left"/>
      </w:pPr>
      <w:r>
        <w:t>测量分评分准则：</w:t>
      </w:r>
    </w:p>
    <w:p>
      <w:pPr>
        <w:spacing w:before="2" w:line="240" w:lineRule="auto"/>
        <w:rPr>
          <w:rFonts w:ascii="仿宋" w:eastAsia="仿宋" w:hAnsi="仿宋" w:cs="仿宋"/>
          <w:sz w:val="5"/>
          <w:szCs w:val="5"/>
        </w:rPr>
      </w:pPr>
    </w:p>
    <w:tbl>
      <w:tblPr>
        <w:tblStyle w:val="TableNormal"/>
        <w:tblW w:w="8946" w:type="dxa"/>
        <w:tblInd w:w="359" w:type="dxa"/>
        <w:tblLayout w:type="fixed"/>
        <w:tblCellMar>
          <w:top w:w="0" w:type="dxa"/>
          <w:left w:w="0" w:type="dxa"/>
          <w:bottom w:w="0" w:type="dxa"/>
          <w:right w:w="0" w:type="dxa"/>
        </w:tblCellMar>
      </w:tblPr>
      <w:tblGrid>
        <w:gridCol w:w="2143"/>
        <w:gridCol w:w="2127"/>
        <w:gridCol w:w="1416"/>
        <w:gridCol w:w="1416"/>
        <w:gridCol w:w="1844"/>
      </w:tblGrid>
      <w:tr>
        <w:tblPrEx>
          <w:tblW w:w="8946" w:type="dxa"/>
          <w:tblInd w:w="359" w:type="dxa"/>
          <w:tblLayout w:type="fixed"/>
          <w:tblCellMar>
            <w:top w:w="0" w:type="dxa"/>
            <w:left w:w="0" w:type="dxa"/>
            <w:bottom w:w="0" w:type="dxa"/>
            <w:right w:w="0" w:type="dxa"/>
          </w:tblCellMar>
        </w:tblPrEx>
        <w:trPr>
          <w:trHeight w:hRule="exact" w:val="581"/>
        </w:trPr>
        <w:tc>
          <w:tcPr>
            <w:tcW w:w="2143" w:type="dxa"/>
            <w:tcBorders>
              <w:top w:val="single" w:sz="12" w:space="0" w:color="000000"/>
              <w:left w:val="nil"/>
              <w:bottom w:val="single" w:sz="4" w:space="0" w:color="000000"/>
              <w:right w:val="single" w:sz="4" w:space="0" w:color="000000"/>
            </w:tcBorders>
          </w:tcPr>
          <w:p>
            <w:pPr>
              <w:pStyle w:val="TableParagraph"/>
              <w:spacing w:before="52" w:line="240" w:lineRule="auto"/>
              <w:ind w:left="11" w:right="0"/>
              <w:jc w:val="center"/>
              <w:rPr>
                <w:rFonts w:ascii="仿宋" w:eastAsia="仿宋" w:hAnsi="仿宋" w:cs="仿宋"/>
                <w:sz w:val="28"/>
                <w:szCs w:val="28"/>
              </w:rPr>
            </w:pPr>
            <w:r>
              <w:rPr>
                <w:rFonts w:ascii="仿宋" w:eastAsia="仿宋" w:hAnsi="仿宋" w:cs="仿宋"/>
                <w:b/>
                <w:bCs/>
                <w:sz w:val="28"/>
                <w:szCs w:val="28"/>
              </w:rPr>
              <w:t>类型</w:t>
            </w:r>
          </w:p>
        </w:tc>
        <w:tc>
          <w:tcPr>
            <w:tcW w:w="2127" w:type="dxa"/>
            <w:tcBorders>
              <w:top w:val="single" w:sz="12" w:space="0" w:color="000000"/>
              <w:left w:val="single" w:sz="4" w:space="0" w:color="000000"/>
              <w:bottom w:val="single" w:sz="4" w:space="0" w:color="000000"/>
              <w:right w:val="single" w:sz="4" w:space="0" w:color="000000"/>
            </w:tcBorders>
          </w:tcPr>
          <w:p>
            <w:pPr>
              <w:pStyle w:val="TableParagraph"/>
              <w:spacing w:before="52" w:line="240" w:lineRule="auto"/>
              <w:ind w:right="0"/>
              <w:jc w:val="center"/>
              <w:rPr>
                <w:rFonts w:ascii="仿宋" w:eastAsia="仿宋" w:hAnsi="仿宋" w:cs="仿宋"/>
                <w:sz w:val="28"/>
                <w:szCs w:val="28"/>
              </w:rPr>
            </w:pPr>
            <w:r>
              <w:rPr>
                <w:rFonts w:ascii="仿宋" w:eastAsia="仿宋" w:hAnsi="仿宋" w:cs="仿宋"/>
                <w:b/>
                <w:bCs/>
                <w:sz w:val="28"/>
                <w:szCs w:val="28"/>
              </w:rPr>
              <w:t>示例</w:t>
            </w:r>
          </w:p>
        </w:tc>
        <w:tc>
          <w:tcPr>
            <w:tcW w:w="1416" w:type="dxa"/>
            <w:tcBorders>
              <w:top w:val="single" w:sz="12" w:space="0" w:color="000000"/>
              <w:left w:val="single" w:sz="4" w:space="0" w:color="000000"/>
              <w:bottom w:val="single" w:sz="4" w:space="0" w:color="000000"/>
              <w:right w:val="single" w:sz="4" w:space="0" w:color="000000"/>
            </w:tcBorders>
          </w:tcPr>
          <w:p>
            <w:pPr>
              <w:pStyle w:val="TableParagraph"/>
              <w:spacing w:before="52" w:line="240" w:lineRule="auto"/>
              <w:ind w:left="139" w:right="0"/>
              <w:jc w:val="left"/>
              <w:rPr>
                <w:rFonts w:ascii="仿宋" w:eastAsia="仿宋" w:hAnsi="仿宋" w:cs="仿宋"/>
                <w:sz w:val="28"/>
                <w:szCs w:val="28"/>
              </w:rPr>
            </w:pPr>
            <w:r>
              <w:rPr>
                <w:rFonts w:ascii="仿宋" w:eastAsia="仿宋" w:hAnsi="仿宋" w:cs="仿宋"/>
                <w:b/>
                <w:bCs/>
                <w:sz w:val="28"/>
                <w:szCs w:val="28"/>
              </w:rPr>
              <w:t>最高分值</w:t>
            </w:r>
          </w:p>
        </w:tc>
        <w:tc>
          <w:tcPr>
            <w:tcW w:w="1416" w:type="dxa"/>
            <w:tcBorders>
              <w:top w:val="single" w:sz="12" w:space="0" w:color="000000"/>
              <w:left w:val="single" w:sz="4" w:space="0" w:color="000000"/>
              <w:bottom w:val="single" w:sz="4" w:space="0" w:color="000000"/>
              <w:right w:val="single" w:sz="4" w:space="0" w:color="000000"/>
            </w:tcBorders>
          </w:tcPr>
          <w:p>
            <w:pPr>
              <w:pStyle w:val="TableParagraph"/>
              <w:spacing w:before="52" w:line="240" w:lineRule="auto"/>
              <w:ind w:left="139" w:right="0"/>
              <w:jc w:val="left"/>
              <w:rPr>
                <w:rFonts w:ascii="仿宋" w:eastAsia="仿宋" w:hAnsi="仿宋" w:cs="仿宋"/>
                <w:sz w:val="28"/>
                <w:szCs w:val="28"/>
              </w:rPr>
            </w:pPr>
            <w:r>
              <w:rPr>
                <w:rFonts w:ascii="仿宋" w:eastAsia="仿宋" w:hAnsi="仿宋" w:cs="仿宋"/>
                <w:b/>
                <w:bCs/>
                <w:sz w:val="28"/>
                <w:szCs w:val="28"/>
              </w:rPr>
              <w:t>正确分值</w:t>
            </w:r>
          </w:p>
        </w:tc>
        <w:tc>
          <w:tcPr>
            <w:tcW w:w="1844" w:type="dxa"/>
            <w:tcBorders>
              <w:top w:val="single" w:sz="12" w:space="0" w:color="000000"/>
              <w:left w:val="single" w:sz="4" w:space="0" w:color="000000"/>
              <w:bottom w:val="single" w:sz="4" w:space="0" w:color="000000"/>
              <w:right w:val="nil"/>
            </w:tcBorders>
          </w:tcPr>
          <w:p>
            <w:pPr>
              <w:pStyle w:val="TableParagraph"/>
              <w:spacing w:before="52" w:line="240" w:lineRule="auto"/>
              <w:ind w:left="216" w:right="0"/>
              <w:jc w:val="left"/>
              <w:rPr>
                <w:rFonts w:ascii="仿宋" w:eastAsia="仿宋" w:hAnsi="仿宋" w:cs="仿宋"/>
                <w:sz w:val="28"/>
                <w:szCs w:val="28"/>
              </w:rPr>
            </w:pPr>
            <w:r>
              <w:rPr>
                <w:rFonts w:ascii="仿宋" w:eastAsia="仿宋" w:hAnsi="仿宋" w:cs="仿宋"/>
                <w:b/>
                <w:bCs/>
                <w:sz w:val="28"/>
                <w:szCs w:val="28"/>
              </w:rPr>
              <w:t>不正确分值</w:t>
            </w:r>
          </w:p>
        </w:tc>
      </w:tr>
      <w:tr>
        <w:tblPrEx>
          <w:tblW w:w="8946" w:type="dxa"/>
          <w:tblInd w:w="359" w:type="dxa"/>
          <w:tblLayout w:type="fixed"/>
          <w:tblCellMar>
            <w:top w:w="0" w:type="dxa"/>
            <w:left w:w="0" w:type="dxa"/>
            <w:bottom w:w="0" w:type="dxa"/>
            <w:right w:w="0" w:type="dxa"/>
          </w:tblCellMar>
        </w:tblPrEx>
        <w:trPr>
          <w:trHeight w:hRule="exact" w:val="569"/>
        </w:trPr>
        <w:tc>
          <w:tcPr>
            <w:tcW w:w="2143" w:type="dxa"/>
            <w:tcBorders>
              <w:top w:val="single" w:sz="4" w:space="0" w:color="000000"/>
              <w:left w:val="nil"/>
              <w:bottom w:val="single" w:sz="4" w:space="0" w:color="000000"/>
              <w:right w:val="single" w:sz="4" w:space="0" w:color="000000"/>
            </w:tcBorders>
          </w:tcPr>
          <w:p>
            <w:pPr>
              <w:pStyle w:val="TableParagraph"/>
              <w:spacing w:before="52" w:line="240" w:lineRule="auto"/>
              <w:ind w:left="376" w:right="0"/>
              <w:jc w:val="left"/>
              <w:rPr>
                <w:rFonts w:ascii="仿宋" w:eastAsia="仿宋" w:hAnsi="仿宋" w:cs="仿宋"/>
                <w:sz w:val="28"/>
                <w:szCs w:val="28"/>
              </w:rPr>
            </w:pPr>
            <w:r>
              <w:rPr>
                <w:rFonts w:ascii="仿宋" w:eastAsia="仿宋" w:hAnsi="仿宋" w:cs="仿宋"/>
                <w:sz w:val="28"/>
                <w:szCs w:val="28"/>
              </w:rPr>
              <w:t>满分或零分</w:t>
            </w:r>
          </w:p>
        </w:tc>
        <w:tc>
          <w:tcPr>
            <w:tcW w:w="2127" w:type="dxa"/>
            <w:tcBorders>
              <w:top w:val="single" w:sz="4" w:space="0" w:color="000000"/>
              <w:left w:val="single" w:sz="4" w:space="0" w:color="000000"/>
              <w:bottom w:val="single" w:sz="4" w:space="0" w:color="000000"/>
              <w:right w:val="single" w:sz="4" w:space="0" w:color="000000"/>
            </w:tcBorders>
          </w:tcPr>
          <w:p>
            <w:pPr>
              <w:pStyle w:val="TableParagraph"/>
              <w:spacing w:before="52" w:line="240" w:lineRule="auto"/>
              <w:ind w:left="497" w:right="0"/>
              <w:jc w:val="left"/>
              <w:rPr>
                <w:rFonts w:ascii="仿宋" w:eastAsia="仿宋" w:hAnsi="仿宋" w:cs="仿宋"/>
                <w:sz w:val="28"/>
                <w:szCs w:val="28"/>
              </w:rPr>
            </w:pPr>
            <w:r>
              <w:rPr>
                <w:rFonts w:ascii="仿宋" w:eastAsia="仿宋" w:hAnsi="仿宋" w:cs="仿宋"/>
                <w:sz w:val="28"/>
                <w:szCs w:val="28"/>
              </w:rPr>
              <w:t>电弧擦伤</w:t>
            </w:r>
          </w:p>
        </w:tc>
        <w:tc>
          <w:tcPr>
            <w:tcW w:w="1416" w:type="dxa"/>
            <w:tcBorders>
              <w:top w:val="single" w:sz="4" w:space="0" w:color="000000"/>
              <w:left w:val="single" w:sz="4" w:space="0" w:color="000000"/>
              <w:bottom w:val="single" w:sz="4" w:space="0" w:color="000000"/>
              <w:right w:val="single" w:sz="4" w:space="0" w:color="000000"/>
            </w:tcBorders>
          </w:tcPr>
          <w:p>
            <w:pPr>
              <w:pStyle w:val="TableParagraph"/>
              <w:spacing w:before="52" w:line="240" w:lineRule="auto"/>
              <w:ind w:left="422" w:right="0"/>
              <w:jc w:val="left"/>
              <w:rPr>
                <w:rFonts w:ascii="仿宋" w:eastAsia="仿宋" w:hAnsi="仿宋" w:cs="仿宋"/>
                <w:sz w:val="28"/>
                <w:szCs w:val="28"/>
              </w:rPr>
            </w:pPr>
            <w:r>
              <w:rPr>
                <w:rFonts w:ascii="仿宋"/>
                <w:sz w:val="28"/>
              </w:rPr>
              <w:t>0.50</w:t>
            </w:r>
          </w:p>
        </w:tc>
        <w:tc>
          <w:tcPr>
            <w:tcW w:w="1416" w:type="dxa"/>
            <w:tcBorders>
              <w:top w:val="single" w:sz="4" w:space="0" w:color="000000"/>
              <w:left w:val="single" w:sz="4" w:space="0" w:color="000000"/>
              <w:bottom w:val="single" w:sz="4" w:space="0" w:color="000000"/>
              <w:right w:val="single" w:sz="4" w:space="0" w:color="000000"/>
            </w:tcBorders>
          </w:tcPr>
          <w:p>
            <w:pPr>
              <w:pStyle w:val="TableParagraph"/>
              <w:spacing w:before="52" w:line="240" w:lineRule="auto"/>
              <w:ind w:left="422" w:right="0"/>
              <w:jc w:val="left"/>
              <w:rPr>
                <w:rFonts w:ascii="仿宋" w:eastAsia="仿宋" w:hAnsi="仿宋" w:cs="仿宋"/>
                <w:sz w:val="28"/>
                <w:szCs w:val="28"/>
              </w:rPr>
            </w:pPr>
            <w:r>
              <w:rPr>
                <w:rFonts w:ascii="仿宋"/>
                <w:sz w:val="28"/>
              </w:rPr>
              <w:t>0.50</w:t>
            </w:r>
          </w:p>
        </w:tc>
        <w:tc>
          <w:tcPr>
            <w:tcW w:w="1844" w:type="dxa"/>
            <w:tcBorders>
              <w:top w:val="single" w:sz="4" w:space="0" w:color="000000"/>
              <w:left w:val="single" w:sz="4" w:space="0" w:color="000000"/>
              <w:bottom w:val="single" w:sz="4" w:space="0" w:color="000000"/>
              <w:right w:val="nil"/>
            </w:tcBorders>
          </w:tcPr>
          <w:p>
            <w:pPr>
              <w:pStyle w:val="TableParagraph"/>
              <w:spacing w:before="52" w:line="240" w:lineRule="auto"/>
              <w:ind w:left="1" w:right="0"/>
              <w:jc w:val="center"/>
              <w:rPr>
                <w:rFonts w:ascii="仿宋" w:eastAsia="仿宋" w:hAnsi="仿宋" w:cs="仿宋"/>
                <w:sz w:val="28"/>
                <w:szCs w:val="28"/>
              </w:rPr>
            </w:pPr>
            <w:r>
              <w:rPr>
                <w:rFonts w:ascii="仿宋"/>
                <w:w w:val="100"/>
                <w:sz w:val="28"/>
              </w:rPr>
              <w:t>0</w:t>
            </w:r>
          </w:p>
        </w:tc>
      </w:tr>
    </w:tbl>
    <w:p>
      <w:r>
        <w:br/>
      </w:r>
      <w:r>
        <w:br/>
      </w:r>
    </w:p>
    <w:p>
      <w:pPr>
        <w:widowControl/>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5" w:history="1">
        <w:r>
          <w:rPr>
            <w:rFonts w:ascii="SimSun" w:eastAsia="SimSun" w:hAnsi="SimSun" w:cs="SimSun"/>
            <w:b/>
            <w:bCs/>
            <w:color w:val="0000EE"/>
            <w:sz w:val="30"/>
            <w:szCs w:val="30"/>
            <w:u w:val="single" w:color="0000EE"/>
          </w:rPr>
          <w:t>https://d.book118.com/027036030042006051</w:t>
        </w:r>
      </w:hyperlink>
    </w:p>
    <w:p/>
    <w:sectPr>
      <w:headerReference w:type="default" r:id="rId36"/>
      <w:footerReference w:type="default" r:id="rId37"/>
      <w:type w:val="nextPage"/>
      <w:pgSz w:w="11910" w:h="16850"/>
      <w:pgMar w:top="1240" w:right="760" w:bottom="1080" w:left="1100" w:header="882" w:footer="567" w:gutter="0"/>
      <w:pgBorders>
        <w:top w:val="none" w:sz="0" w:space="0" w:color="auto"/>
        <w:left w:val="none" w:sz="0" w:space="0" w:color="auto"/>
        <w:bottom w:val="none" w:sz="0" w:space="0" w:color="auto"/>
        <w:right w:val="none" w:sz="0" w:space="0" w:color="auto"/>
      </w:pgBorders>
      <w:pgNumType w:fmt="decimal" w:start="14"/>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group id="_x0000_s2052" o:spid="_x0000_s2051" style="width:470.35pt;height:0.1pt;margin-top:789.1pt;margin-left:61.2pt;mso-height-relative:page;mso-position-horizontal-relative:page;mso-position-vertical-relative:page;mso-width-relative:page;position:absolute;z-index:-251658240" coordorigin="1224,15783" coordsize="9407,2">
          <v:shape id="_x0000_s2053" o:spid="_x0000_s2052" style="width:9407;height:2;left:1224;position:absolute;top:15783" coordorigin="1224,15783" coordsize="9407,0" path="m1224,15783l10631,15783e" filled="f" stroked="t" strokecolor="black">
            <v:path arrowok="t"/>
          </v:shape>
        </v:group>
      </w:pict>
    </w:r>
    <w:r>
      <w:pict>
        <v:shapetype id="_x0000_t202" coordsize="21600,21600" o:spt="202" path="m,l,21600r21600,l21600,xe">
          <v:stroke joinstyle="miter"/>
          <v:path gradientshapeok="t" o:connecttype="rect"/>
        </v:shapetype>
        <v:shape id="_x0000_s2054" o:spid="_x0000_s2053" type="#_x0000_t202" style="width:103.05pt;height:12.6pt;margin-top:794.65pt;margin-left:413.4pt;mso-height-relative:page;mso-position-horizontal-relative:page;mso-position-vertical-relative:page;mso-width-relative:page;position:absolute;z-index:-251657216"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group id="_x0000_s2052" o:spid="_x0000_s2056" style="width:470.35pt;height:0.1pt;margin-top:789.1pt;margin-left:61.2pt;mso-height-relative:page;mso-position-horizontal-relative:page;mso-position-vertical-relative:page;mso-width-relative:page;position:absolute;z-index:-251656192" coordorigin="1224,15783" coordsize="9407,2">
          <v:shape id="_x0000_s2053" o:spid="_x0000_s2057" style="width:9407;height:2;left:1224;position:absolute;top:15783" coordorigin="1224,15783" coordsize="9407,0" path="m1224,15783l10631,15783e" filled="f" stroked="t" strokecolor="black">
            <v:path arrowok="t"/>
          </v:shape>
        </v:group>
      </w:pict>
    </w:r>
    <w:r>
      <w:pict>
        <v:shapetype id="_x0000_t202" coordsize="21600,21600" o:spt="202" path="m,l,21600r21600,l21600,xe">
          <v:stroke joinstyle="miter"/>
          <v:path gradientshapeok="t" o:connecttype="rect"/>
        </v:shapetype>
        <v:shape id="_x0000_s2054" o:spid="_x0000_s2058" type="#_x0000_t202" style="width:103.05pt;height:12.6pt;margin-top:794.65pt;margin-left:413.4pt;mso-height-relative:page;mso-position-horizontal-relative:page;mso-position-vertical-relative:page;mso-width-relative:page;position:absolute;z-index:-251655168"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shapetype id="_x0000_t202" coordsize="21600,21600" o:spt="202" path="m,l,21600r21600,l21600,xe">
          <v:stroke joinstyle="miter"/>
          <v:path gradientshapeok="t" o:connecttype="rect"/>
        </v:shapetype>
        <v:shape id="_x0000_s2077" o:spid="_x0000_s2059" type="#_x0000_t202" style="width:103.05pt;height:12.6pt;margin-top:799.9pt;margin-left:414.15pt;mso-height-relative:page;mso-position-horizontal-relative:page;mso-position-vertical-relative:page;mso-width-relative:page;position:absolute;z-index:-251654144"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r>
      <w:rPr>
        <w:sz w:val="22"/>
      </w:rPr>
      <w:pict>
        <v:shape id="_x0000_s2078" o:spid="_x0000_s2060" type="#_x0000_t202" style="width:32.3pt;height:14.75pt;margin-top:-14.25pt;margin-left:223.95pt;mso-height-relative:page;mso-position-horizontal-relative:margin;mso-width-relative:page;position:absolute;z-index:251664384" coordsize="21600,21600" filled="f" stroked="f">
          <o:lock v:ext="edit" aspectratio="f"/>
          <v:textbox inset="0,0,0,0">
            <w:txbxContent>
              <w:p>
                <w:pPr>
                  <w:pStyle w:val="Footer"/>
                  <w:jc w:val="cen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1</w:t>
                </w:r>
                <w:r>
                  <w:rPr>
                    <w:rFonts w:ascii="Arial" w:hAnsi="Arial" w:cs="Arial" w:hint="default"/>
                    <w:sz w:val="21"/>
                    <w:szCs w:val="28"/>
                  </w:rPr>
                  <w:fldChar w:fldCharType="end"/>
                </w:r>
              </w:p>
            </w:txbxContent>
          </v:textbox>
          <w10:wrap anchorx="margin"/>
        </v:shape>
      </w:pict>
    </w:r>
    <w:r>
      <w:pict>
        <v:group id="_x0000_s2075" o:spid="_x0000_s2061" style="width:470.35pt;height:0.1pt;margin-top:789.1pt;margin-left:61.2pt;mso-height-relative:page;mso-position-horizontal-relative:page;mso-position-vertical-relative:page;mso-width-relative:page;position:absolute;z-index:-251653120" coordorigin="1224,15783" coordsize="9407,2">
          <v:shape id="_x0000_s2076" o:spid="_x0000_s2062" style="width:9407;height:2;left:1224;position:absolute;top:15783" coordorigin="1224,15783" coordsize="9407,0" path="m1224,15783l10631,15783e" filled="f" stroked="t" strokecolor="black">
            <v:path arrowok="t"/>
          </v:shape>
        </v:group>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shapetype id="_x0000_t202" coordsize="21600,21600" o:spt="202" path="m,l,21600r21600,l21600,xe">
          <v:stroke joinstyle="miter"/>
          <v:path gradientshapeok="t" o:connecttype="rect"/>
        </v:shapetype>
        <v:shape id="_x0000_s2077" o:spid="_x0000_s2065" type="#_x0000_t202" style="width:103.05pt;height:12.6pt;margin-top:799.9pt;margin-left:414.15pt;mso-height-relative:page;mso-position-horizontal-relative:page;mso-position-vertical-relative:page;mso-width-relative:page;position:absolute;z-index:-251651072"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r>
      <w:rPr>
        <w:sz w:val="22"/>
      </w:rPr>
      <w:pict>
        <v:shape id="_x0000_s2078" o:spid="_x0000_s2066" type="#_x0000_t202" style="width:32.3pt;height:14.75pt;margin-top:-14.25pt;margin-left:223.95pt;mso-height-relative:page;mso-position-horizontal-relative:margin;mso-width-relative:page;position:absolute;z-index:251667456" coordsize="21600,21600" filled="f" stroked="f">
          <o:lock v:ext="edit" aspectratio="f"/>
          <v:textbox inset="0,0,0,0">
            <w:txbxContent>
              <w:p>
                <w:pPr>
                  <w:pStyle w:val="Footer"/>
                  <w:jc w:val="cen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2</w:t>
                </w:r>
                <w:r>
                  <w:rPr>
                    <w:rFonts w:ascii="Arial" w:hAnsi="Arial" w:cs="Arial" w:hint="default"/>
                    <w:sz w:val="21"/>
                    <w:szCs w:val="28"/>
                  </w:rPr>
                  <w:fldChar w:fldCharType="end"/>
                </w:r>
              </w:p>
            </w:txbxContent>
          </v:textbox>
          <w10:wrap anchorx="margin"/>
        </v:shape>
      </w:pict>
    </w:r>
    <w:r>
      <w:pict>
        <v:group id="_x0000_s2075" o:spid="_x0000_s2067" style="width:470.35pt;height:0.1pt;margin-top:789.1pt;margin-left:61.2pt;mso-height-relative:page;mso-position-horizontal-relative:page;mso-position-vertical-relative:page;mso-width-relative:page;position:absolute;z-index:-251650048" coordorigin="1224,15783" coordsize="9407,2">
          <v:shape id="_x0000_s2076" o:spid="_x0000_s2068" style="width:9407;height:2;left:1224;position:absolute;top:15783" coordorigin="1224,15783" coordsize="9407,0" path="m1224,15783l10631,15783e" filled="f" stroked="t" strokecolor="black">
            <v:path arrowok="t"/>
          </v:shape>
        </v:group>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shapetype id="_x0000_t202" coordsize="21600,21600" o:spt="202" path="m,l,21600r21600,l21600,xe">
          <v:stroke joinstyle="miter"/>
          <v:path gradientshapeok="t" o:connecttype="rect"/>
        </v:shapetype>
        <v:shape id="_x0000_s2077" o:spid="_x0000_s2071" type="#_x0000_t202" style="width:103.05pt;height:12.6pt;margin-top:799.9pt;margin-left:414.15pt;mso-height-relative:page;mso-position-horizontal-relative:page;mso-position-vertical-relative:page;mso-width-relative:page;position:absolute;z-index:-251648000"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r>
      <w:rPr>
        <w:sz w:val="22"/>
      </w:rPr>
      <w:pict>
        <v:shape id="_x0000_s2078" o:spid="_x0000_s2072" type="#_x0000_t202" style="width:32.3pt;height:14.75pt;margin-top:-14.25pt;margin-left:223.95pt;mso-height-relative:page;mso-position-horizontal-relative:margin;mso-width-relative:page;position:absolute;z-index:251670528" coordsize="21600,21600" filled="f" stroked="f">
          <o:lock v:ext="edit" aspectratio="f"/>
          <v:textbox inset="0,0,0,0">
            <w:txbxContent>
              <w:p>
                <w:pPr>
                  <w:pStyle w:val="Footer"/>
                  <w:jc w:val="cen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3</w:t>
                </w:r>
                <w:r>
                  <w:rPr>
                    <w:rFonts w:ascii="Arial" w:hAnsi="Arial" w:cs="Arial" w:hint="default"/>
                    <w:sz w:val="21"/>
                    <w:szCs w:val="28"/>
                  </w:rPr>
                  <w:fldChar w:fldCharType="end"/>
                </w:r>
              </w:p>
            </w:txbxContent>
          </v:textbox>
          <w10:wrap anchorx="margin"/>
        </v:shape>
      </w:pict>
    </w:r>
    <w:r>
      <w:pict>
        <v:group id="_x0000_s2075" o:spid="_x0000_s2073" style="width:470.35pt;height:0.1pt;margin-top:789.1pt;margin-left:61.2pt;mso-height-relative:page;mso-position-horizontal-relative:page;mso-position-vertical-relative:page;mso-width-relative:page;position:absolute;z-index:-251646976" coordorigin="1224,15783" coordsize="9407,2">
          <v:shape id="_x0000_s2076" o:spid="_x0000_s2074" style="width:9407;height:2;left:1224;position:absolute;top:15783" coordorigin="1224,15783" coordsize="9407,0" path="m1224,15783l10631,15783e" filled="f" stroked="t" strokecolor="black">
            <v:path arrowok="t"/>
          </v:shape>
        </v:group>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shapetype id="_x0000_t202" coordsize="21600,21600" o:spt="202" path="m,l,21600r21600,l21600,xe">
          <v:stroke joinstyle="miter"/>
          <v:path gradientshapeok="t" o:connecttype="rect"/>
        </v:shapetype>
        <v:shape id="_x0000_s2077" o:spid="_x0000_s2077" type="#_x0000_t202" style="width:103.05pt;height:12.6pt;margin-top:799.9pt;margin-left:414.15pt;mso-height-relative:page;mso-position-horizontal-relative:page;mso-position-vertical-relative:page;mso-width-relative:page;position:absolute;z-index:-251644928"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r>
      <w:rPr>
        <w:sz w:val="22"/>
      </w:rPr>
      <w:pict>
        <v:shape id="_x0000_s2078" o:spid="_x0000_s2078" type="#_x0000_t202" style="width:32.3pt;height:14.75pt;margin-top:-14.25pt;margin-left:223.95pt;mso-height-relative:page;mso-position-horizontal-relative:margin;mso-width-relative:page;position:absolute;z-index:251673600" coordsize="21600,21600" filled="f" stroked="f">
          <o:lock v:ext="edit" aspectratio="f"/>
          <v:textbox inset="0,0,0,0">
            <w:txbxContent>
              <w:p>
                <w:pPr>
                  <w:pStyle w:val="Footer"/>
                  <w:jc w:val="cen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4</w:t>
                </w:r>
                <w:r>
                  <w:rPr>
                    <w:rFonts w:ascii="Arial" w:hAnsi="Arial" w:cs="Arial" w:hint="default"/>
                    <w:sz w:val="21"/>
                    <w:szCs w:val="28"/>
                  </w:rPr>
                  <w:fldChar w:fldCharType="end"/>
                </w:r>
              </w:p>
            </w:txbxContent>
          </v:textbox>
          <w10:wrap anchorx="margin"/>
        </v:shape>
      </w:pict>
    </w:r>
    <w:r>
      <w:pict>
        <v:group id="_x0000_s2075" o:spid="_x0000_s2079" style="width:470.35pt;height:0.1pt;margin-top:789.1pt;margin-left:61.2pt;mso-height-relative:page;mso-position-horizontal-relative:page;mso-position-vertical-relative:page;mso-width-relative:page;position:absolute;z-index:-251643904" coordorigin="1224,15783" coordsize="9407,2">
          <v:shape id="_x0000_s2076" o:spid="_x0000_s2080" style="width:9407;height:2;left:1224;position:absolute;top:15783" coordorigin="1224,15783" coordsize="9407,0" path="m1224,15783l10631,15783e" filled="f" stroked="t" strokecolor="black">
            <v:path arrowok="t"/>
          </v:shape>
        </v:group>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shapetype id="_x0000_t202" coordsize="21600,21600" o:spt="202" path="m,l,21600r21600,l21600,xe">
          <v:stroke joinstyle="miter"/>
          <v:path gradientshapeok="t" o:connecttype="rect"/>
        </v:shapetype>
        <v:shape id="_x0000_s2077" o:spid="_x0000_s2083" type="#_x0000_t202" style="width:103.05pt;height:12.6pt;margin-top:799.9pt;margin-left:414.15pt;mso-height-relative:page;mso-position-horizontal-relative:page;mso-position-vertical-relative:page;mso-width-relative:page;position:absolute;z-index:-251641856"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r>
      <w:rPr>
        <w:sz w:val="22"/>
      </w:rPr>
      <w:pict>
        <v:shape id="_x0000_s2078" o:spid="_x0000_s2084" type="#_x0000_t202" style="width:32.3pt;height:14.75pt;margin-top:-14.25pt;margin-left:223.95pt;mso-height-relative:page;mso-position-horizontal-relative:margin;mso-width-relative:page;position:absolute;z-index:251676672" coordsize="21600,21600" filled="f" stroked="f">
          <o:lock v:ext="edit" aspectratio="f"/>
          <v:textbox inset="0,0,0,0">
            <w:txbxContent>
              <w:p>
                <w:pPr>
                  <w:pStyle w:val="Footer"/>
                  <w:jc w:val="cen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5</w:t>
                </w:r>
                <w:r>
                  <w:rPr>
                    <w:rFonts w:ascii="Arial" w:hAnsi="Arial" w:cs="Arial" w:hint="default"/>
                    <w:sz w:val="21"/>
                    <w:szCs w:val="28"/>
                  </w:rPr>
                  <w:fldChar w:fldCharType="end"/>
                </w:r>
              </w:p>
            </w:txbxContent>
          </v:textbox>
          <w10:wrap anchorx="margin"/>
        </v:shape>
      </w:pict>
    </w:r>
    <w:r>
      <w:pict>
        <v:group id="_x0000_s2075" o:spid="_x0000_s2085" style="width:470.35pt;height:0.1pt;margin-top:789.1pt;margin-left:61.2pt;mso-height-relative:page;mso-position-horizontal-relative:page;mso-position-vertical-relative:page;mso-width-relative:page;position:absolute;z-index:-251640832" coordorigin="1224,15783" coordsize="9407,2">
          <v:shape id="_x0000_s2076" o:spid="_x0000_s2086" style="width:9407;height:2;left:1224;position:absolute;top:15783" coordorigin="1224,15783" coordsize="9407,0" path="m1224,15783l10631,15783e" filled="f" stroked="t" strokecolor="black">
            <v:path arrowok="t"/>
          </v:shape>
        </v:group>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pict>
        <v:shapetype id="_x0000_t202" coordsize="21600,21600" o:spt="202" path="m,l,21600r21600,l21600,xe">
          <v:stroke joinstyle="miter"/>
          <v:path gradientshapeok="t" o:connecttype="rect"/>
        </v:shapetype>
        <v:shape id="_x0000_s2077" o:spid="_x0000_s2089" type="#_x0000_t202" style="width:103.05pt;height:12.6pt;margin-top:799.9pt;margin-left:414.15pt;mso-height-relative:page;mso-position-horizontal-relative:page;mso-position-vertical-relative:page;mso-width-relative:page;position:absolute;z-index:-251638784"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r>
      <w:rPr>
        <w:sz w:val="22"/>
      </w:rPr>
      <w:pict>
        <v:shape id="_x0000_s2078" o:spid="_x0000_s2090" type="#_x0000_t202" style="width:32.3pt;height:14.75pt;margin-top:-14.25pt;margin-left:223.95pt;mso-height-relative:page;mso-position-horizontal-relative:margin;mso-width-relative:page;position:absolute;z-index:251679744" coordsize="21600,21600" filled="f" stroked="f">
          <o:lock v:ext="edit" aspectratio="f"/>
          <v:textbox inset="0,0,0,0">
            <w:txbxContent>
              <w:p>
                <w:pPr>
                  <w:pStyle w:val="Footer"/>
                  <w:jc w:val="cen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6</w:t>
                </w:r>
                <w:r>
                  <w:rPr>
                    <w:rFonts w:ascii="Arial" w:hAnsi="Arial" w:cs="Arial" w:hint="default"/>
                    <w:sz w:val="21"/>
                    <w:szCs w:val="28"/>
                  </w:rPr>
                  <w:fldChar w:fldCharType="end"/>
                </w:r>
              </w:p>
            </w:txbxContent>
          </v:textbox>
          <w10:wrap anchorx="margin"/>
        </v:shape>
      </w:pict>
    </w:r>
    <w:r>
      <w:pict>
        <v:group id="_x0000_s2075" o:spid="_x0000_s2091" style="width:470.35pt;height:0.1pt;margin-top:789.1pt;margin-left:61.2pt;mso-height-relative:page;mso-position-horizontal-relative:page;mso-position-vertical-relative:page;mso-width-relative:page;position:absolute;z-index:-251637760" coordorigin="1224,15783" coordsize="9407,2">
          <v:shape id="_x0000_s2076" o:spid="_x0000_s2092" style="width:9407;height:2;left:1224;position:absolute;top:15783" coordorigin="1224,15783" coordsize="9407,0" path="m1224,15783l10631,15783e" filled="f" stroked="t" strokecolor="black">
            <v:path arrowok="t"/>
          </v:shape>
        </v:group>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095" type="#_x0000_t202" style="width:22.55pt;height:19.95pt;margin-top:-19.75pt;margin-left:241.35pt;mso-height-relative:page;mso-position-horizontal-relative:margin;mso-width-relative:page;position:absolute;z-index:251682816"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7</w:t>
                </w:r>
                <w:r>
                  <w:rPr>
                    <w:rFonts w:ascii="Arial" w:hAnsi="Arial" w:cs="Arial" w:hint="default"/>
                    <w:sz w:val="21"/>
                    <w:szCs w:val="28"/>
                  </w:rPr>
                  <w:fldChar w:fldCharType="end"/>
                </w:r>
              </w:p>
            </w:txbxContent>
          </v:textbox>
          <w10:wrap anchorx="margin"/>
        </v:shape>
      </w:pict>
    </w:r>
    <w:r>
      <w:pict>
        <v:group id="_x0000_s2065" o:spid="_x0000_s2096" style="width:470.35pt;height:0.1pt;margin-top:787.35pt;margin-left:61.2pt;mso-height-relative:page;mso-position-horizontal-relative:page;mso-position-vertical-relative:page;mso-width-relative:page;position:absolute;z-index:-251635712" coordorigin="1224,15748" coordsize="9407,2">
          <v:shape id="_x0000_s2066" o:spid="_x0000_s2097" style="width:9407;height:2;left:1224;position:absolute;top:15748" coordorigin="1224,15748" coordsize="9407,0" path="m1224,15748l10631,15748e" filled="f" stroked="t" strokecolor="black">
            <v:path arrowok="t"/>
          </v:shape>
        </v:group>
      </w:pict>
    </w:r>
    <w:r>
      <w:pict>
        <v:shape id="_x0000_s2074" o:spid="_x0000_s2098" type="#_x0000_t202" style="width:103.05pt;height:12.6pt;margin-top:794.65pt;margin-left:413.4pt;mso-height-relative:page;mso-position-horizontal-relative:page;mso-position-vertical-relative:page;mso-width-relative:page;position:absolute;z-index:-251634688"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101" type="#_x0000_t202" style="width:22.55pt;height:19.95pt;margin-top:-19.75pt;margin-left:241.35pt;mso-height-relative:page;mso-position-horizontal-relative:margin;mso-width-relative:page;position:absolute;z-index:251685888"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8</w:t>
                </w:r>
                <w:r>
                  <w:rPr>
                    <w:rFonts w:ascii="Arial" w:hAnsi="Arial" w:cs="Arial" w:hint="default"/>
                    <w:sz w:val="21"/>
                    <w:szCs w:val="28"/>
                  </w:rPr>
                  <w:fldChar w:fldCharType="end"/>
                </w:r>
              </w:p>
            </w:txbxContent>
          </v:textbox>
          <w10:wrap anchorx="margin"/>
        </v:shape>
      </w:pict>
    </w:r>
    <w:r>
      <w:pict>
        <v:group id="_x0000_s2065" o:spid="_x0000_s2102" style="width:470.35pt;height:0.1pt;margin-top:787.35pt;margin-left:61.2pt;mso-height-relative:page;mso-position-horizontal-relative:page;mso-position-vertical-relative:page;mso-width-relative:page;position:absolute;z-index:-251632640" coordorigin="1224,15748" coordsize="9407,2">
          <v:shape id="_x0000_s2066" o:spid="_x0000_s2103" style="width:9407;height:2;left:1224;position:absolute;top:15748" coordorigin="1224,15748" coordsize="9407,0" path="m1224,15748l10631,15748e" filled="f" stroked="t" strokecolor="black">
            <v:path arrowok="t"/>
          </v:shape>
        </v:group>
      </w:pict>
    </w:r>
    <w:r>
      <w:pict>
        <v:shape id="_x0000_s2074" o:spid="_x0000_s2104" type="#_x0000_t202" style="width:103.05pt;height:12.6pt;margin-top:794.65pt;margin-left:413.4pt;mso-height-relative:page;mso-position-horizontal-relative:page;mso-position-vertical-relative:page;mso-width-relative:page;position:absolute;z-index:-251631616"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107" type="#_x0000_t202" style="width:22.55pt;height:19.95pt;margin-top:-19.75pt;margin-left:241.35pt;mso-height-relative:page;mso-position-horizontal-relative:margin;mso-width-relative:page;position:absolute;z-index:251688960"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9</w:t>
                </w:r>
                <w:r>
                  <w:rPr>
                    <w:rFonts w:ascii="Arial" w:hAnsi="Arial" w:cs="Arial" w:hint="default"/>
                    <w:sz w:val="21"/>
                    <w:szCs w:val="28"/>
                  </w:rPr>
                  <w:fldChar w:fldCharType="end"/>
                </w:r>
              </w:p>
            </w:txbxContent>
          </v:textbox>
          <w10:wrap anchorx="margin"/>
        </v:shape>
      </w:pict>
    </w:r>
    <w:r>
      <w:pict>
        <v:group id="_x0000_s2065" o:spid="_x0000_s2108" style="width:470.35pt;height:0.1pt;margin-top:787.35pt;margin-left:61.2pt;mso-height-relative:page;mso-position-horizontal-relative:page;mso-position-vertical-relative:page;mso-width-relative:page;position:absolute;z-index:-251629568" coordorigin="1224,15748" coordsize="9407,2">
          <v:shape id="_x0000_s2066" o:spid="_x0000_s2109" style="width:9407;height:2;left:1224;position:absolute;top:15748" coordorigin="1224,15748" coordsize="9407,0" path="m1224,15748l10631,15748e" filled="f" stroked="t" strokecolor="black">
            <v:path arrowok="t"/>
          </v:shape>
        </v:group>
      </w:pict>
    </w:r>
    <w:r>
      <w:pict>
        <v:shape id="_x0000_s2074" o:spid="_x0000_s2110" type="#_x0000_t202" style="width:103.05pt;height:12.6pt;margin-top:794.65pt;margin-left:413.4pt;mso-height-relative:page;mso-position-horizontal-relative:page;mso-position-vertical-relative:page;mso-width-relative:page;position:absolute;z-index:-251628544"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113" type="#_x0000_t202" style="width:22.55pt;height:19.95pt;margin-top:-19.75pt;margin-left:241.35pt;mso-height-relative:page;mso-position-horizontal-relative:margin;mso-width-relative:page;position:absolute;z-index:251692032"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10</w:t>
                </w:r>
                <w:r>
                  <w:rPr>
                    <w:rFonts w:ascii="Arial" w:hAnsi="Arial" w:cs="Arial" w:hint="default"/>
                    <w:sz w:val="21"/>
                    <w:szCs w:val="28"/>
                  </w:rPr>
                  <w:fldChar w:fldCharType="end"/>
                </w:r>
              </w:p>
            </w:txbxContent>
          </v:textbox>
          <w10:wrap anchorx="margin"/>
        </v:shape>
      </w:pict>
    </w:r>
    <w:r>
      <w:pict>
        <v:group id="_x0000_s2065" o:spid="_x0000_s2114" style="width:470.35pt;height:0.1pt;margin-top:787.35pt;margin-left:61.2pt;mso-height-relative:page;mso-position-horizontal-relative:page;mso-position-vertical-relative:page;mso-width-relative:page;position:absolute;z-index:-251626496" coordorigin="1224,15748" coordsize="9407,2">
          <v:shape id="_x0000_s2066" o:spid="_x0000_s2115" style="width:9407;height:2;left:1224;position:absolute;top:15748" coordorigin="1224,15748" coordsize="9407,0" path="m1224,15748l10631,15748e" filled="f" stroked="t" strokecolor="black">
            <v:path arrowok="t"/>
          </v:shape>
        </v:group>
      </w:pict>
    </w:r>
    <w:r>
      <w:pict>
        <v:shape id="_x0000_s2074" o:spid="_x0000_s2116" type="#_x0000_t202" style="width:103.05pt;height:12.6pt;margin-top:794.65pt;margin-left:413.4pt;mso-height-relative:page;mso-position-horizontal-relative:page;mso-position-vertical-relative:page;mso-width-relative:page;position:absolute;z-index:-251625472"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119" type="#_x0000_t202" style="width:22.55pt;height:19.95pt;margin-top:-19.75pt;margin-left:241.35pt;mso-height-relative:page;mso-position-horizontal-relative:margin;mso-width-relative:page;position:absolute;z-index:251695104"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11</w:t>
                </w:r>
                <w:r>
                  <w:rPr>
                    <w:rFonts w:ascii="Arial" w:hAnsi="Arial" w:cs="Arial" w:hint="default"/>
                    <w:sz w:val="21"/>
                    <w:szCs w:val="28"/>
                  </w:rPr>
                  <w:fldChar w:fldCharType="end"/>
                </w:r>
              </w:p>
            </w:txbxContent>
          </v:textbox>
          <w10:wrap anchorx="margin"/>
        </v:shape>
      </w:pict>
    </w:r>
    <w:r>
      <w:pict>
        <v:group id="_x0000_s2065" o:spid="_x0000_s2120" style="width:470.35pt;height:0.1pt;margin-top:787.35pt;margin-left:61.2pt;mso-height-relative:page;mso-position-horizontal-relative:page;mso-position-vertical-relative:page;mso-width-relative:page;position:absolute;z-index:-251623424" coordorigin="1224,15748" coordsize="9407,2">
          <v:shape id="_x0000_s2066" o:spid="_x0000_s2121" style="width:9407;height:2;left:1224;position:absolute;top:15748" coordorigin="1224,15748" coordsize="9407,0" path="m1224,15748l10631,15748e" filled="f" stroked="t" strokecolor="black">
            <v:path arrowok="t"/>
          </v:shape>
        </v:group>
      </w:pict>
    </w:r>
    <w:r>
      <w:pict>
        <v:shape id="_x0000_s2074" o:spid="_x0000_s2122" type="#_x0000_t202" style="width:103.05pt;height:12.6pt;margin-top:794.65pt;margin-left:413.4pt;mso-height-relative:page;mso-position-horizontal-relative:page;mso-position-vertical-relative:page;mso-width-relative:page;position:absolute;z-index:-251622400"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125" type="#_x0000_t202" style="width:22.55pt;height:19.95pt;margin-top:-19.75pt;margin-left:241.35pt;mso-height-relative:page;mso-position-horizontal-relative:margin;mso-width-relative:page;position:absolute;z-index:251698176"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12</w:t>
                </w:r>
                <w:r>
                  <w:rPr>
                    <w:rFonts w:ascii="Arial" w:hAnsi="Arial" w:cs="Arial" w:hint="default"/>
                    <w:sz w:val="21"/>
                    <w:szCs w:val="28"/>
                  </w:rPr>
                  <w:fldChar w:fldCharType="end"/>
                </w:r>
              </w:p>
            </w:txbxContent>
          </v:textbox>
          <w10:wrap anchorx="margin"/>
        </v:shape>
      </w:pict>
    </w:r>
    <w:r>
      <w:pict>
        <v:group id="_x0000_s2065" o:spid="_x0000_s2126" style="width:470.35pt;height:0.1pt;margin-top:787.35pt;margin-left:61.2pt;mso-height-relative:page;mso-position-horizontal-relative:page;mso-position-vertical-relative:page;mso-width-relative:page;position:absolute;z-index:-251620352" coordorigin="1224,15748" coordsize="9407,2">
          <v:shape id="_x0000_s2066" o:spid="_x0000_s2127" style="width:9407;height:2;left:1224;position:absolute;top:15748" coordorigin="1224,15748" coordsize="9407,0" path="m1224,15748l10631,15748e" filled="f" stroked="t" strokecolor="black">
            <v:path arrowok="t"/>
          </v:shape>
        </v:group>
      </w:pict>
    </w:r>
    <w:r>
      <w:pict>
        <v:shape id="_x0000_s2074" o:spid="_x0000_s2128" type="#_x0000_t202" style="width:103.05pt;height:12.6pt;margin-top:794.65pt;margin-left:413.4pt;mso-height-relative:page;mso-position-horizontal-relative:page;mso-position-vertical-relative:page;mso-width-relative:page;position:absolute;z-index:-251619328"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131" type="#_x0000_t202" style="width:22.55pt;height:19.95pt;margin-top:-19.75pt;margin-left:241.35pt;mso-height-relative:page;mso-position-horizontal-relative:margin;mso-width-relative:page;position:absolute;z-index:251701248"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13</w:t>
                </w:r>
                <w:r>
                  <w:rPr>
                    <w:rFonts w:ascii="Arial" w:hAnsi="Arial" w:cs="Arial" w:hint="default"/>
                    <w:sz w:val="21"/>
                    <w:szCs w:val="28"/>
                  </w:rPr>
                  <w:fldChar w:fldCharType="end"/>
                </w:r>
              </w:p>
            </w:txbxContent>
          </v:textbox>
          <w10:wrap anchorx="margin"/>
        </v:shape>
      </w:pict>
    </w:r>
    <w:r>
      <w:pict>
        <v:group id="_x0000_s2065" o:spid="_x0000_s2132" style="width:470.35pt;height:0.1pt;margin-top:787.35pt;margin-left:61.2pt;mso-height-relative:page;mso-position-horizontal-relative:page;mso-position-vertical-relative:page;mso-width-relative:page;position:absolute;z-index:-251617280" coordorigin="1224,15748" coordsize="9407,2">
          <v:shape id="_x0000_s2066" o:spid="_x0000_s2133" style="width:9407;height:2;left:1224;position:absolute;top:15748" coordorigin="1224,15748" coordsize="9407,0" path="m1224,15748l10631,15748e" filled="f" stroked="t" strokecolor="black">
            <v:path arrowok="t"/>
          </v:shape>
        </v:group>
      </w:pict>
    </w:r>
    <w:r>
      <w:pict>
        <v:shape id="_x0000_s2074" o:spid="_x0000_s2134" type="#_x0000_t202" style="width:103.05pt;height:12.6pt;margin-top:794.65pt;margin-left:413.4pt;mso-height-relative:page;mso-position-horizontal-relative:page;mso-position-vertical-relative:page;mso-width-relative:page;position:absolute;z-index:-251616256"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after="0" w:line="14" w:lineRule="auto"/>
      <w:rPr>
        <w:sz w:val="20"/>
        <w:szCs w:val="20"/>
      </w:rPr>
    </w:pPr>
    <w:r>
      <w:rPr>
        <w:sz w:val="22"/>
      </w:rPr>
      <w:pict>
        <v:shapetype id="_x0000_t202" coordsize="21600,21600" o:spt="202" path="m,l,21600r21600,l21600,xe">
          <v:stroke joinstyle="miter"/>
          <v:path gradientshapeok="t" o:connecttype="rect"/>
        </v:shapetype>
        <v:shape id="_x0000_s2081" o:spid="_x0000_s2137" type="#_x0000_t202" style="width:22.55pt;height:19.95pt;margin-top:-19.75pt;margin-left:241.35pt;mso-height-relative:page;mso-position-horizontal-relative:margin;mso-width-relative:page;position:absolute;z-index:251704320" coordsize="21600,21600" filled="f" stroked="f">
          <o:lock v:ext="edit" aspectratio="f"/>
          <v:textbox inset="0,0,0,0">
            <w:txbxContent>
              <w:p>
                <w:pPr>
                  <w:pStyle w:val="Footer"/>
                  <w:rPr>
                    <w:rFonts w:ascii="Arial" w:hAnsi="Arial" w:cs="Arial" w:hint="default"/>
                    <w:sz w:val="21"/>
                    <w:szCs w:val="28"/>
                  </w:rPr>
                </w:pPr>
                <w:r>
                  <w:rPr>
                    <w:rFonts w:ascii="Arial" w:hAnsi="Arial" w:cs="Arial" w:hint="default"/>
                    <w:sz w:val="21"/>
                    <w:szCs w:val="28"/>
                  </w:rPr>
                  <w:fldChar w:fldCharType="begin"/>
                </w:r>
                <w:r>
                  <w:rPr>
                    <w:rFonts w:ascii="Arial" w:hAnsi="Arial" w:cs="Arial" w:hint="default"/>
                    <w:sz w:val="21"/>
                    <w:szCs w:val="28"/>
                  </w:rPr>
                  <w:instrText xml:space="preserve"> PAGE  \* MERGEFORMAT </w:instrText>
                </w:r>
                <w:r>
                  <w:rPr>
                    <w:rFonts w:ascii="Arial" w:hAnsi="Arial" w:cs="Arial" w:hint="default"/>
                    <w:sz w:val="21"/>
                    <w:szCs w:val="28"/>
                  </w:rPr>
                  <w:fldChar w:fldCharType="separate"/>
                </w:r>
                <w:r>
                  <w:rPr>
                    <w:rFonts w:ascii="Arial" w:hAnsi="Arial" w:cs="Arial" w:hint="default"/>
                    <w:sz w:val="21"/>
                    <w:szCs w:val="28"/>
                  </w:rPr>
                  <w:t>15</w:t>
                </w:r>
                <w:r>
                  <w:rPr>
                    <w:rFonts w:ascii="Arial" w:hAnsi="Arial" w:cs="Arial" w:hint="default"/>
                    <w:sz w:val="21"/>
                    <w:szCs w:val="28"/>
                  </w:rPr>
                  <w:fldChar w:fldCharType="end"/>
                </w:r>
              </w:p>
            </w:txbxContent>
          </v:textbox>
          <w10:wrap anchorx="margin"/>
        </v:shape>
      </w:pict>
    </w:r>
    <w:r>
      <w:pict>
        <v:group id="_x0000_s2065" o:spid="_x0000_s2138" style="width:470.35pt;height:0.1pt;margin-top:787.35pt;margin-left:61.2pt;mso-height-relative:page;mso-position-horizontal-relative:page;mso-position-vertical-relative:page;mso-width-relative:page;position:absolute;z-index:-251614208" coordorigin="1224,15748" coordsize="9407,2">
          <v:shape id="_x0000_s2066" o:spid="_x0000_s2139" style="width:9407;height:2;left:1224;position:absolute;top:15748" coordorigin="1224,15748" coordsize="9407,0" path="m1224,15748l10631,15748e" filled="f" stroked="t" strokecolor="black">
            <v:path arrowok="t"/>
          </v:shape>
        </v:group>
      </w:pict>
    </w:r>
    <w:r>
      <w:pict>
        <v:shape id="_x0000_s2074" o:spid="_x0000_s2140" type="#_x0000_t202" style="width:103.05pt;height:12.6pt;margin-top:794.65pt;margin-left:413.4pt;mso-height-relative:page;mso-position-horizontal-relative:page;mso-position-vertical-relative:page;mso-width-relative:page;position:absolute;z-index:-251613184" coordsize="21600,21600" filled="f" stroked="f">
          <v:stroke joinstyle="miter"/>
          <v:textbox inset="0,0,0,0">
            <w:txbxContent>
              <w:p>
                <w:pPr>
                  <w:spacing w:before="0" w:line="236" w:lineRule="exact"/>
                  <w:ind w:left="20" w:right="0" w:firstLine="0"/>
                  <w:jc w:val="left"/>
                  <w:rPr>
                    <w:rFonts w:ascii="Arial" w:eastAsia="Arial" w:hAnsi="Arial" w:cs="Arial"/>
                    <w:sz w:val="21"/>
                    <w:szCs w:val="21"/>
                  </w:rPr>
                </w:pPr>
                <w:r>
                  <w:rPr>
                    <w:rFonts w:ascii="Arial"/>
                    <w:w w:val="100"/>
                    <w:sz w:val="21"/>
                  </w:rPr>
                  <w:t>WE</w:t>
                </w:r>
                <w:r>
                  <w:rPr>
                    <w:rFonts w:ascii="Arial"/>
                    <w:spacing w:val="-2"/>
                    <w:w w:val="100"/>
                    <w:sz w:val="21"/>
                  </w:rPr>
                  <w:t>L</w:t>
                </w:r>
                <w:r>
                  <w:rPr>
                    <w:rFonts w:ascii="Arial"/>
                    <w:w w:val="100"/>
                    <w:sz w:val="21"/>
                  </w:rPr>
                  <w:t>D</w:t>
                </w:r>
                <w:r>
                  <w:rPr>
                    <w:rFonts w:ascii="Arial"/>
                    <w:spacing w:val="-4"/>
                    <w:w w:val="100"/>
                    <w:sz w:val="21"/>
                  </w:rPr>
                  <w:t>I</w:t>
                </w:r>
                <w:r>
                  <w:rPr>
                    <w:rFonts w:ascii="Arial"/>
                    <w:w w:val="100"/>
                    <w:sz w:val="21"/>
                  </w:rPr>
                  <w:t>NG</w:t>
                </w:r>
                <w:r>
                  <w:rPr>
                    <w:rFonts w:ascii="Arial"/>
                    <w:spacing w:val="-1"/>
                    <w:w w:val="100"/>
                    <w:sz w:val="21"/>
                  </w:rPr>
                  <w:t>-</w:t>
                </w:r>
                <w:r>
                  <w:rPr>
                    <w:rFonts w:ascii="Arial"/>
                    <w:w w:val="100"/>
                    <w:sz w:val="21"/>
                  </w:rPr>
                  <w:t>20</w:t>
                </w:r>
                <w:r>
                  <w:rPr>
                    <w:rFonts w:ascii="Arial"/>
                    <w:spacing w:val="-2"/>
                    <w:w w:val="100"/>
                    <w:sz w:val="21"/>
                  </w:rPr>
                  <w:t>2</w:t>
                </w:r>
                <w:r>
                  <w:rPr>
                    <w:rFonts w:ascii="Arial" w:eastAsia="宋体" w:hint="eastAsia"/>
                    <w:w w:val="100"/>
                    <w:sz w:val="21"/>
                    <w:lang w:val="en-US" w:eastAsia="zh-CN"/>
                  </w:rPr>
                  <w:t>3</w:t>
                </w:r>
                <w:r>
                  <w:rPr>
                    <w:rFonts w:ascii="Arial"/>
                    <w:spacing w:val="-1"/>
                    <w:w w:val="100"/>
                    <w:sz w:val="21"/>
                  </w:rPr>
                  <w:t>-</w:t>
                </w:r>
                <w:r>
                  <w:rPr>
                    <w:rFonts w:ascii="Arial"/>
                    <w:spacing w:val="-2"/>
                    <w:w w:val="100"/>
                    <w:sz w:val="21"/>
                  </w:rPr>
                  <w:t>V</w:t>
                </w:r>
                <w:r>
                  <w:rPr>
                    <w:rFonts w:ascii="Arial" w:eastAsia="宋体" w:hint="eastAsia"/>
                    <w:w w:val="100"/>
                    <w:sz w:val="21"/>
                    <w:lang w:val="en-US" w:eastAsia="zh-CN"/>
                  </w:rPr>
                  <w:t>1</w:t>
                </w:r>
                <w:r>
                  <w:rPr>
                    <w:rFonts w:ascii="Arial"/>
                    <w:spacing w:val="-2"/>
                    <w:w w:val="100"/>
                    <w:sz w:val="21"/>
                  </w:rPr>
                  <w:t>.0</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49" style="width:473.35pt;height:0.1pt;margin-top:62.3pt;margin-left:61pt;mso-height-relative:page;mso-position-horizontal-relative:page;mso-position-vertical-relative:page;mso-width-relative:page;position:absolute;z-index:-251658240" coordorigin="1220,1247" coordsize="9467,2">
          <v:shape id="_x0000_s2050" o:spid="_x0000_s2050" style="width:9467;height:2;left:1220;position:absolute;top:1247" coordorigin="1220,1247" coordsize="9467,0" path="m1220,1247l10687,1247e" filled="f" stroked="t" strokecolor="black">
            <v:path arrowok="t"/>
          </v:shape>
        </v:group>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54" style="width:473.35pt;height:0.1pt;margin-top:62.3pt;margin-left:61pt;mso-height-relative:page;mso-position-horizontal-relative:page;mso-position-vertical-relative:page;mso-width-relative:page;position:absolute;z-index:-251657216" coordorigin="1220,1247" coordsize="9467,2">
          <v:shape id="_x0000_s2050" o:spid="_x0000_s2055" style="width:9467;height:2;left:1220;position:absolute;top:1247" coordorigin="1220,1247" coordsize="9467,0" path="m1220,1247l10687,1247e" filled="f" stroked="t" strokecolor="black">
            <v:path arrowok="t"/>
          </v:shape>
        </v:group>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63" style="width:473.35pt;height:0.1pt;margin-top:62.3pt;margin-left:61pt;mso-height-relative:page;mso-position-horizontal-relative:page;mso-position-vertical-relative:page;mso-width-relative:page;position:absolute;z-index:-251656192" coordorigin="1220,1247" coordsize="9467,2">
          <v:shape id="_x0000_s2050" o:spid="_x0000_s2064" style="width:9467;height:2;left:1220;position:absolute;top:1247" coordorigin="1220,1247" coordsize="9467,0" path="m1220,1247l10687,1247e" filled="f" stroked="t" strokecolor="black">
            <v:path arrowok="t"/>
          </v:shape>
        </v:group>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69" style="width:473.35pt;height:0.1pt;margin-top:62.3pt;margin-left:61pt;mso-height-relative:page;mso-position-horizontal-relative:page;mso-position-vertical-relative:page;mso-width-relative:page;position:absolute;z-index:-251655168" coordorigin="1220,1247" coordsize="9467,2">
          <v:shape id="_x0000_s2050" o:spid="_x0000_s2070" style="width:9467;height:2;left:1220;position:absolute;top:1247" coordorigin="1220,1247" coordsize="9467,0" path="m1220,1247l10687,1247e" filled="f" stroked="t" strokecolor="black">
            <v:path arrowok="t"/>
          </v:shape>
        </v:group>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75" style="width:473.35pt;height:0.1pt;margin-top:62.3pt;margin-left:61pt;mso-height-relative:page;mso-position-horizontal-relative:page;mso-position-vertical-relative:page;mso-width-relative:page;position:absolute;z-index:-251654144" coordorigin="1220,1247" coordsize="9467,2">
          <v:shape id="_x0000_s2050" o:spid="_x0000_s2076" style="width:9467;height:2;left:1220;position:absolute;top:1247" coordorigin="1220,1247" coordsize="9467,0" path="m1220,1247l10687,1247e" filled="f" stroked="t" strokecolor="black">
            <v:path arrowok="t"/>
          </v:shape>
        </v:group>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81" style="width:473.35pt;height:0.1pt;margin-top:62.3pt;margin-left:61pt;mso-height-relative:page;mso-position-horizontal-relative:page;mso-position-vertical-relative:page;mso-width-relative:page;position:absolute;z-index:-251653120" coordorigin="1220,1247" coordsize="9467,2">
          <v:shape id="_x0000_s2050" o:spid="_x0000_s2082" style="width:9467;height:2;left:1220;position:absolute;top:1247" coordorigin="1220,1247" coordsize="9467,0" path="m1220,1247l10687,1247e" filled="f" stroked="t" strokecolor="black">
            <v:path arrowok="t"/>
          </v:shape>
        </v:group>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87" style="width:473.35pt;height:0.1pt;margin-top:62.3pt;margin-left:61pt;mso-height-relative:page;mso-position-horizontal-relative:page;mso-position-vertical-relative:page;mso-width-relative:page;position:absolute;z-index:-251652096" coordorigin="1220,1247" coordsize="9467,2">
          <v:shape id="_x0000_s2050" o:spid="_x0000_s2088" style="width:9467;height:2;left:1220;position:absolute;top:1247" coordorigin="1220,1247" coordsize="9467,0" path="m1220,1247l10687,1247e" filled="f" stroked="t" strokecolor="black">
            <v:path arrowok="t"/>
          </v:shape>
        </v:group>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93" style="width:473.35pt;height:0.1pt;margin-top:62.3pt;margin-left:61pt;mso-height-relative:page;mso-position-horizontal-relative:page;mso-position-vertical-relative:page;mso-width-relative:page;position:absolute;z-index:-251651072" coordorigin="1220,1247" coordsize="9467,2">
          <v:shape id="_x0000_s2050" o:spid="_x0000_s2094" style="width:9467;height:2;left:1220;position:absolute;top:1247" coordorigin="1220,1247" coordsize="9467,0" path="m1220,1247l10687,1247e" filled="f" stroked="t" strokecolor="black">
            <v:path arrowok="t"/>
          </v:shape>
        </v:group>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099" style="width:473.35pt;height:0.1pt;margin-top:62.3pt;margin-left:61pt;mso-height-relative:page;mso-position-horizontal-relative:page;mso-position-vertical-relative:page;mso-width-relative:page;position:absolute;z-index:-251650048" coordorigin="1220,1247" coordsize="9467,2">
          <v:shape id="_x0000_s2050" o:spid="_x0000_s2100" style="width:9467;height:2;left:1220;position:absolute;top:1247" coordorigin="1220,1247" coordsize="9467,0" path="m1220,1247l10687,1247e" filled="f" stroked="t" strokecolor="black">
            <v:path arrowok="t"/>
          </v:shape>
        </v:group>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105" style="width:473.35pt;height:0.1pt;margin-top:62.3pt;margin-left:61pt;mso-height-relative:page;mso-position-horizontal-relative:page;mso-position-vertical-relative:page;mso-width-relative:page;position:absolute;z-index:-251649024" coordorigin="1220,1247" coordsize="9467,2">
          <v:shape id="_x0000_s2050" o:spid="_x0000_s2106" style="width:9467;height:2;left:1220;position:absolute;top:1247" coordorigin="1220,1247" coordsize="9467,0" path="m1220,1247l10687,1247e" filled="f" stroked="t" strokecolor="black">
            <v:path arrowok="t"/>
          </v:shape>
        </v:group>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111" style="width:473.35pt;height:0.1pt;margin-top:62.3pt;margin-left:61pt;mso-height-relative:page;mso-position-horizontal-relative:page;mso-position-vertical-relative:page;mso-width-relative:page;position:absolute;z-index:-251648000" coordorigin="1220,1247" coordsize="9467,2">
          <v:shape id="_x0000_s2050" o:spid="_x0000_s2112" style="width:9467;height:2;left:1220;position:absolute;top:1247" coordorigin="1220,1247" coordsize="9467,0" path="m1220,1247l10687,1247e" filled="f" stroked="t" strokecolor="black">
            <v:path arrowok="t"/>
          </v:shape>
        </v:group>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117" style="width:473.35pt;height:0.1pt;margin-top:62.3pt;margin-left:61pt;mso-height-relative:page;mso-position-horizontal-relative:page;mso-position-vertical-relative:page;mso-width-relative:page;position:absolute;z-index:-251646976" coordorigin="1220,1247" coordsize="9467,2">
          <v:shape id="_x0000_s2050" o:spid="_x0000_s2118" style="width:9467;height:2;left:1220;position:absolute;top:1247" coordorigin="1220,1247" coordsize="9467,0" path="m1220,1247l10687,1247e" filled="f" stroked="t" strokecolor="black">
            <v:path arrowok="t"/>
          </v:shape>
        </v:group>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123" style="width:473.35pt;height:0.1pt;margin-top:62.3pt;margin-left:61pt;mso-height-relative:page;mso-position-horizontal-relative:page;mso-position-vertical-relative:page;mso-width-relative:page;position:absolute;z-index:-251645952" coordorigin="1220,1247" coordsize="9467,2">
          <v:shape id="_x0000_s2050" o:spid="_x0000_s2124" style="width:9467;height:2;left:1220;position:absolute;top:1247" coordorigin="1220,1247" coordsize="9467,0" path="m1220,1247l10687,1247e" filled="f" stroked="t" strokecolor="black">
            <v:path arrowok="t"/>
          </v:shape>
        </v:group>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129" style="width:473.35pt;height:0.1pt;margin-top:62.3pt;margin-left:61pt;mso-height-relative:page;mso-position-horizontal-relative:page;mso-position-vertical-relative:page;mso-width-relative:page;position:absolute;z-index:-251644928" coordorigin="1220,1247" coordsize="9467,2">
          <v:shape id="_x0000_s2050" o:spid="_x0000_s2130" style="width:9467;height:2;left:1220;position:absolute;top:1247" coordorigin="1220,1247" coordsize="9467,0" path="m1220,1247l10687,1247e" filled="f" stroked="t" strokecolor="black">
            <v:path arrowok="t"/>
          </v:shape>
        </v:group>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135" style="width:473.35pt;height:0.1pt;margin-top:62.3pt;margin-left:61pt;mso-height-relative:page;mso-position-horizontal-relative:page;mso-position-vertical-relative:page;mso-width-relative:page;position:absolute;z-index:-251643904" coordorigin="1220,1247" coordsize="9467,2">
          <v:shape id="_x0000_s2050" o:spid="_x0000_s2136" style="width:9467;height:2;left:1220;position:absolute;top:1247" coordorigin="1220,1247" coordsize="9467,0" path="m1220,1247l10687,1247e" filled="f" stroked="t" strokecolor="black">
            <v:path arrowok="t"/>
          </v:shape>
        </v:group>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0" w:line="231" w:lineRule="exact"/>
      <w:ind w:left="20" w:right="0" w:firstLine="0"/>
      <w:jc w:val="center"/>
      <w:rPr>
        <w:rFonts w:ascii="宋体" w:eastAsia="宋体" w:hAnsi="宋体" w:cs="宋体"/>
        <w:sz w:val="21"/>
        <w:szCs w:val="21"/>
      </w:rPr>
    </w:pPr>
    <w:r>
      <w:rPr>
        <w:rFonts w:ascii="宋体" w:eastAsia="宋体" w:hAnsi="宋体" w:cs="宋体" w:hint="eastAsia"/>
        <w:w w:val="100"/>
        <w:sz w:val="21"/>
        <w:szCs w:val="21"/>
      </w:rPr>
      <w:t>第二届全国技能大赛江苏省选拔赛</w:t>
    </w:r>
    <w:r>
      <w:rPr>
        <w:rFonts w:ascii="宋体" w:eastAsia="宋体" w:hAnsi="宋体" w:cs="宋体" w:hint="eastAsia"/>
        <w:w w:val="100"/>
        <w:sz w:val="21"/>
        <w:szCs w:val="21"/>
        <w:lang w:val="en-US" w:eastAsia="zh-CN"/>
      </w:rPr>
      <w:t>焊接</w:t>
    </w:r>
    <w:r>
      <w:rPr>
        <w:rFonts w:ascii="宋体" w:eastAsia="宋体" w:hAnsi="宋体" w:cs="宋体"/>
        <w:spacing w:val="-3"/>
        <w:w w:val="100"/>
        <w:sz w:val="21"/>
        <w:szCs w:val="21"/>
      </w:rPr>
      <w:t>项</w:t>
    </w:r>
    <w:r>
      <w:rPr>
        <w:rFonts w:ascii="宋体" w:eastAsia="宋体" w:hAnsi="宋体" w:cs="宋体"/>
        <w:w w:val="100"/>
        <w:sz w:val="21"/>
        <w:szCs w:val="21"/>
      </w:rPr>
      <w:t>目</w:t>
    </w:r>
    <w:r>
      <w:rPr>
        <w:rFonts w:ascii="宋体" w:eastAsia="宋体" w:hAnsi="宋体" w:cs="宋体"/>
        <w:spacing w:val="-3"/>
        <w:w w:val="100"/>
        <w:sz w:val="21"/>
        <w:szCs w:val="21"/>
      </w:rPr>
      <w:t>技</w:t>
    </w:r>
    <w:r>
      <w:rPr>
        <w:rFonts w:ascii="宋体" w:eastAsia="宋体" w:hAnsi="宋体" w:cs="宋体"/>
        <w:spacing w:val="-1"/>
        <w:w w:val="100"/>
        <w:sz w:val="21"/>
        <w:szCs w:val="21"/>
      </w:rPr>
      <w:t>术</w:t>
    </w:r>
    <w:r>
      <w:rPr>
        <w:rFonts w:ascii="宋体" w:eastAsia="宋体" w:hAnsi="宋体" w:cs="宋体"/>
        <w:w w:val="100"/>
        <w:sz w:val="21"/>
        <w:szCs w:val="21"/>
      </w:rPr>
      <w:t>文件</w:t>
    </w:r>
  </w:p>
  <w:p>
    <w:pPr>
      <w:spacing w:before="0" w:after="0" w:line="14" w:lineRule="auto"/>
      <w:rPr>
        <w:sz w:val="20"/>
        <w:szCs w:val="20"/>
      </w:rPr>
    </w:pPr>
    <w:r>
      <w:pict>
        <v:group id="_x0000_s2049" o:spid="_x0000_s2141" style="width:473.35pt;height:0.1pt;margin-top:62.3pt;margin-left:61pt;mso-height-relative:page;mso-position-horizontal-relative:page;mso-position-vertical-relative:page;mso-width-relative:page;position:absolute;z-index:-251642880" coordorigin="1220,1247" coordsize="9467,2">
          <v:shape id="_x0000_s2050" o:spid="_x0000_s2142" style="width:9467;height:2;left:1220;position:absolute;top:1247" coordorigin="1220,1247" coordsize="9467,0" path="m1220,1247l10687,1247e" filled="f" stroked="t" strokecolor="black">
            <v:path arrowok="t"/>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0602F73"/>
    <w:multiLevelType w:val="singleLevel"/>
    <w:tmpl w:val="A0602F73"/>
    <w:lvl w:ilvl="0">
      <w:start w:val="2"/>
      <w:numFmt w:val="decimal"/>
      <w:suff w:val="nothing"/>
      <w:lvlText w:val="（%1）"/>
      <w:lvlJc w:val="left"/>
    </w:lvl>
  </w:abstractNum>
  <w:abstractNum w:abstractNumId="1">
    <w:nsid w:val="CE88054C"/>
    <w:multiLevelType w:val="singleLevel"/>
    <w:tmpl w:val="CE88054C"/>
    <w:lvl w:ilvl="0">
      <w:start w:val="1"/>
      <w:numFmt w:val="decimal"/>
      <w:suff w:val="nothing"/>
      <w:lvlText w:val="%1．"/>
      <w:lvlJc w:val="left"/>
    </w:lvl>
  </w:abstractNum>
  <w:abstractNum w:abstractNumId="2">
    <w:nsid w:val="E4A7E259"/>
    <w:multiLevelType w:val="singleLevel"/>
    <w:tmpl w:val="E4A7E259"/>
    <w:lvl w:ilvl="0">
      <w:start w:val="1"/>
      <w:numFmt w:val="decimal"/>
      <w:suff w:val="nothing"/>
      <w:lvlText w:val="（%1）"/>
      <w:lvlJc w:val="left"/>
    </w:lvl>
  </w:abstractNum>
  <w:abstractNum w:abstractNumId="3">
    <w:nsid w:val="123E03D7"/>
    <w:multiLevelType w:val="singleLevel"/>
    <w:tmpl w:val="123E03D7"/>
    <w:lvl w:ilvl="0">
      <w:start w:val="2"/>
      <w:numFmt w:val="decimal"/>
      <w:suff w:val="nothing"/>
      <w:lvlText w:val="%1．"/>
      <w:lvlJc w:val="left"/>
    </w:lvl>
  </w:abstractNum>
  <w:abstractNum w:abstractNumId="4">
    <w:nsid w:val="21E7D41F"/>
    <w:multiLevelType w:val="singleLevel"/>
    <w:tmpl w:val="21E7D41F"/>
    <w:lvl w:ilvl="0">
      <w:start w:val="2"/>
      <w:numFmt w:val="decimal"/>
      <w:suff w:val="nothing"/>
      <w:lvlText w:val="（%1）"/>
      <w:lvlJc w:val="left"/>
    </w:lvl>
  </w:abstractNum>
  <w:abstractNum w:abstractNumId="5">
    <w:nsid w:val="2E587A85"/>
    <w:multiLevelType w:val="singleLevel"/>
    <w:tmpl w:val="21E7D41F"/>
    <w:lvl w:ilvl="0">
      <w:start w:val="2"/>
      <w:numFmt w:val="decimal"/>
      <w:suff w:val="nothing"/>
      <w:lvlText w:val="（%1）"/>
      <w:lvlJc w:val="left"/>
    </w:lvl>
  </w:abstractNum>
  <w:abstractNum w:abstractNumId="6">
    <w:nsid w:val="388970DF"/>
    <w:multiLevelType w:val="singleLevel"/>
    <w:tmpl w:val="388970DF"/>
    <w:lvl w:ilvl="0">
      <w:start w:val="3"/>
      <w:numFmt w:val="decimal"/>
      <w:suff w:val="nothing"/>
      <w:lvlText w:val="%1．"/>
      <w:lvlJc w:val="left"/>
    </w:lvl>
  </w:abstractNum>
  <w:num w:numId="1">
    <w:abstractNumId w:val="4"/>
  </w:num>
  <w:num w:numId="2">
    <w:abstractNumId w:val="3"/>
  </w:num>
  <w:num w:numId="3">
    <w:abstractNumId w:val="0"/>
  </w:num>
  <w:num w:numId="4">
    <w:abstractNumId w:val="6"/>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drawingGridHorizontalSpacing w:val="110"/>
  <w:displayHorizontalDrawingGridEvery w:val="2"/>
  <w:characterSpacingControl w:val="doNotCompress"/>
  <w:compat>
    <w:ulTrailSpac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44EF2"/>
    <w:rsid w:val="008B5614"/>
    <w:rsid w:val="01967DCC"/>
    <w:rsid w:val="01AA1739"/>
    <w:rsid w:val="02BA21E0"/>
    <w:rsid w:val="02CA6E58"/>
    <w:rsid w:val="02ED1C6E"/>
    <w:rsid w:val="02F32FFC"/>
    <w:rsid w:val="030F42DA"/>
    <w:rsid w:val="032633D2"/>
    <w:rsid w:val="03323B24"/>
    <w:rsid w:val="03914CEF"/>
    <w:rsid w:val="039E740C"/>
    <w:rsid w:val="04763EE5"/>
    <w:rsid w:val="050140F6"/>
    <w:rsid w:val="052E656D"/>
    <w:rsid w:val="053A3164"/>
    <w:rsid w:val="053B7C79"/>
    <w:rsid w:val="05573D16"/>
    <w:rsid w:val="05726FB0"/>
    <w:rsid w:val="063876A4"/>
    <w:rsid w:val="06930D7E"/>
    <w:rsid w:val="069B5E85"/>
    <w:rsid w:val="069D1BFD"/>
    <w:rsid w:val="06E415DA"/>
    <w:rsid w:val="06EB3DF1"/>
    <w:rsid w:val="071F0864"/>
    <w:rsid w:val="072145DC"/>
    <w:rsid w:val="076A2075"/>
    <w:rsid w:val="07C37441"/>
    <w:rsid w:val="07E6312F"/>
    <w:rsid w:val="07E873A5"/>
    <w:rsid w:val="080737D2"/>
    <w:rsid w:val="08646E76"/>
    <w:rsid w:val="08D631A4"/>
    <w:rsid w:val="08E7715F"/>
    <w:rsid w:val="097D1872"/>
    <w:rsid w:val="09AB63DF"/>
    <w:rsid w:val="09E10052"/>
    <w:rsid w:val="0A014251"/>
    <w:rsid w:val="0A40746F"/>
    <w:rsid w:val="0A726EFC"/>
    <w:rsid w:val="0A8A693C"/>
    <w:rsid w:val="0B24469B"/>
    <w:rsid w:val="0B536D2E"/>
    <w:rsid w:val="0B6A015A"/>
    <w:rsid w:val="0B8B2924"/>
    <w:rsid w:val="0BD53BE7"/>
    <w:rsid w:val="0C3B1C9C"/>
    <w:rsid w:val="0CC04897"/>
    <w:rsid w:val="0CC954FA"/>
    <w:rsid w:val="0D2546FA"/>
    <w:rsid w:val="0DDC300B"/>
    <w:rsid w:val="0E1B7FD7"/>
    <w:rsid w:val="0E491D5A"/>
    <w:rsid w:val="0F0740B7"/>
    <w:rsid w:val="0F5D63CD"/>
    <w:rsid w:val="0FE10DAC"/>
    <w:rsid w:val="102D2243"/>
    <w:rsid w:val="104B26C9"/>
    <w:rsid w:val="10563548"/>
    <w:rsid w:val="107B2FAF"/>
    <w:rsid w:val="10F863AD"/>
    <w:rsid w:val="11991213"/>
    <w:rsid w:val="119B31DD"/>
    <w:rsid w:val="11A763BD"/>
    <w:rsid w:val="11DE73D2"/>
    <w:rsid w:val="124F6915"/>
    <w:rsid w:val="12633CFA"/>
    <w:rsid w:val="12695089"/>
    <w:rsid w:val="136A10B9"/>
    <w:rsid w:val="138E124B"/>
    <w:rsid w:val="13AB531F"/>
    <w:rsid w:val="14151024"/>
    <w:rsid w:val="14983A03"/>
    <w:rsid w:val="14D7452C"/>
    <w:rsid w:val="1517701E"/>
    <w:rsid w:val="152F25BA"/>
    <w:rsid w:val="153B23BE"/>
    <w:rsid w:val="15475B55"/>
    <w:rsid w:val="158A3C94"/>
    <w:rsid w:val="163D2AB4"/>
    <w:rsid w:val="16B234A2"/>
    <w:rsid w:val="183D3240"/>
    <w:rsid w:val="197D7D98"/>
    <w:rsid w:val="19A277FE"/>
    <w:rsid w:val="19D21766"/>
    <w:rsid w:val="19D41982"/>
    <w:rsid w:val="1AAB623F"/>
    <w:rsid w:val="1B280A6D"/>
    <w:rsid w:val="1B46065D"/>
    <w:rsid w:val="1B530684"/>
    <w:rsid w:val="1BA17641"/>
    <w:rsid w:val="1BAD4238"/>
    <w:rsid w:val="1BD712B5"/>
    <w:rsid w:val="1D3B7EB0"/>
    <w:rsid w:val="1D3C1D18"/>
    <w:rsid w:val="1D3D339A"/>
    <w:rsid w:val="1D5E0705"/>
    <w:rsid w:val="1D715BBC"/>
    <w:rsid w:val="1DBA49EB"/>
    <w:rsid w:val="1DC70CF6"/>
    <w:rsid w:val="1E114F52"/>
    <w:rsid w:val="1E201458"/>
    <w:rsid w:val="1EBA2EF4"/>
    <w:rsid w:val="1F353BE4"/>
    <w:rsid w:val="1F833C2E"/>
    <w:rsid w:val="1F890B18"/>
    <w:rsid w:val="1FA9756A"/>
    <w:rsid w:val="20210D51"/>
    <w:rsid w:val="202D76F6"/>
    <w:rsid w:val="208F03B0"/>
    <w:rsid w:val="21022930"/>
    <w:rsid w:val="211F7116"/>
    <w:rsid w:val="2149055F"/>
    <w:rsid w:val="21A734D8"/>
    <w:rsid w:val="21CA73B3"/>
    <w:rsid w:val="21FD09DF"/>
    <w:rsid w:val="222334A6"/>
    <w:rsid w:val="226C09A9"/>
    <w:rsid w:val="228D26CE"/>
    <w:rsid w:val="22927B6E"/>
    <w:rsid w:val="229323DA"/>
    <w:rsid w:val="22B941F6"/>
    <w:rsid w:val="23696C97"/>
    <w:rsid w:val="238166D6"/>
    <w:rsid w:val="239A7798"/>
    <w:rsid w:val="23FE7D27"/>
    <w:rsid w:val="245F009A"/>
    <w:rsid w:val="246F5868"/>
    <w:rsid w:val="253908EB"/>
    <w:rsid w:val="256C0CC0"/>
    <w:rsid w:val="2587603B"/>
    <w:rsid w:val="25BC57A4"/>
    <w:rsid w:val="25C22641"/>
    <w:rsid w:val="25FE1672"/>
    <w:rsid w:val="27496F86"/>
    <w:rsid w:val="2874680A"/>
    <w:rsid w:val="2895052E"/>
    <w:rsid w:val="299B1B74"/>
    <w:rsid w:val="29CD085C"/>
    <w:rsid w:val="2A1262DA"/>
    <w:rsid w:val="2A2C0A1E"/>
    <w:rsid w:val="2A306760"/>
    <w:rsid w:val="2A3C5105"/>
    <w:rsid w:val="2A6F2484"/>
    <w:rsid w:val="2A7E428D"/>
    <w:rsid w:val="2A8940C2"/>
    <w:rsid w:val="2A97233B"/>
    <w:rsid w:val="2AB27175"/>
    <w:rsid w:val="2B0D0850"/>
    <w:rsid w:val="2B47473A"/>
    <w:rsid w:val="2B623A5A"/>
    <w:rsid w:val="2BB21438"/>
    <w:rsid w:val="2C4E2ECE"/>
    <w:rsid w:val="2C9C00DD"/>
    <w:rsid w:val="2CBE44F7"/>
    <w:rsid w:val="2D4978DC"/>
    <w:rsid w:val="2D861474"/>
    <w:rsid w:val="2E1206D5"/>
    <w:rsid w:val="2E1819E5"/>
    <w:rsid w:val="2EBC6814"/>
    <w:rsid w:val="2EE23DA1"/>
    <w:rsid w:val="2F3F11F4"/>
    <w:rsid w:val="2F4862FA"/>
    <w:rsid w:val="2F827A5E"/>
    <w:rsid w:val="2FEC137B"/>
    <w:rsid w:val="300A35B0"/>
    <w:rsid w:val="30E401C6"/>
    <w:rsid w:val="30F46739"/>
    <w:rsid w:val="319966D6"/>
    <w:rsid w:val="32171FB4"/>
    <w:rsid w:val="32543208"/>
    <w:rsid w:val="32585E92"/>
    <w:rsid w:val="340842AA"/>
    <w:rsid w:val="34A00986"/>
    <w:rsid w:val="34CE72A2"/>
    <w:rsid w:val="350D45EE"/>
    <w:rsid w:val="353251B5"/>
    <w:rsid w:val="355F5754"/>
    <w:rsid w:val="35775243"/>
    <w:rsid w:val="358D2CB9"/>
    <w:rsid w:val="35A61FCC"/>
    <w:rsid w:val="35BA15D4"/>
    <w:rsid w:val="35C80195"/>
    <w:rsid w:val="36074E2E"/>
    <w:rsid w:val="361909F0"/>
    <w:rsid w:val="363B2715"/>
    <w:rsid w:val="36F823B4"/>
    <w:rsid w:val="37074CED"/>
    <w:rsid w:val="377D419E"/>
    <w:rsid w:val="379A790F"/>
    <w:rsid w:val="37AB5678"/>
    <w:rsid w:val="3872263A"/>
    <w:rsid w:val="388C36FB"/>
    <w:rsid w:val="38B95B73"/>
    <w:rsid w:val="390C65EA"/>
    <w:rsid w:val="393618B9"/>
    <w:rsid w:val="39700927"/>
    <w:rsid w:val="39777F08"/>
    <w:rsid w:val="397D1296"/>
    <w:rsid w:val="3A233939"/>
    <w:rsid w:val="3B2D45F6"/>
    <w:rsid w:val="3BFD4FF5"/>
    <w:rsid w:val="3C1F03E3"/>
    <w:rsid w:val="3C29300F"/>
    <w:rsid w:val="3C9568F7"/>
    <w:rsid w:val="3CB72D11"/>
    <w:rsid w:val="3CC14041"/>
    <w:rsid w:val="3D344362"/>
    <w:rsid w:val="3DE11DF4"/>
    <w:rsid w:val="3E3F5BB4"/>
    <w:rsid w:val="3EF22CD1"/>
    <w:rsid w:val="3F4C14EF"/>
    <w:rsid w:val="3F696545"/>
    <w:rsid w:val="3FA7706D"/>
    <w:rsid w:val="3FC75019"/>
    <w:rsid w:val="3FFB260B"/>
    <w:rsid w:val="40A67324"/>
    <w:rsid w:val="40DD51FF"/>
    <w:rsid w:val="40E546AA"/>
    <w:rsid w:val="40FC5196"/>
    <w:rsid w:val="41202C33"/>
    <w:rsid w:val="418B197B"/>
    <w:rsid w:val="418C2076"/>
    <w:rsid w:val="41A970CC"/>
    <w:rsid w:val="422C1C85"/>
    <w:rsid w:val="425A6BF6"/>
    <w:rsid w:val="42AE02C4"/>
    <w:rsid w:val="42B5384F"/>
    <w:rsid w:val="42EA799C"/>
    <w:rsid w:val="43482915"/>
    <w:rsid w:val="436F1C50"/>
    <w:rsid w:val="438356FB"/>
    <w:rsid w:val="44305883"/>
    <w:rsid w:val="44511355"/>
    <w:rsid w:val="45120AE5"/>
    <w:rsid w:val="45280897"/>
    <w:rsid w:val="45AD4CB1"/>
    <w:rsid w:val="466435C2"/>
    <w:rsid w:val="466730B2"/>
    <w:rsid w:val="469F284C"/>
    <w:rsid w:val="46F5246C"/>
    <w:rsid w:val="47794E4B"/>
    <w:rsid w:val="47EF7803"/>
    <w:rsid w:val="48AB372A"/>
    <w:rsid w:val="48B3438D"/>
    <w:rsid w:val="4948541D"/>
    <w:rsid w:val="49540847"/>
    <w:rsid w:val="4977360C"/>
    <w:rsid w:val="49D46232"/>
    <w:rsid w:val="4A6F2535"/>
    <w:rsid w:val="4A7B712C"/>
    <w:rsid w:val="4A954692"/>
    <w:rsid w:val="4B3814C1"/>
    <w:rsid w:val="4B48621F"/>
    <w:rsid w:val="4BCE14DD"/>
    <w:rsid w:val="4BDF36EB"/>
    <w:rsid w:val="4C0D2006"/>
    <w:rsid w:val="4C1710D6"/>
    <w:rsid w:val="4D50664E"/>
    <w:rsid w:val="4D5A571F"/>
    <w:rsid w:val="4DA30E74"/>
    <w:rsid w:val="4DBE3EFF"/>
    <w:rsid w:val="4DFE42FC"/>
    <w:rsid w:val="4E0A2B3E"/>
    <w:rsid w:val="4E1B3100"/>
    <w:rsid w:val="4E1E674C"/>
    <w:rsid w:val="4EE5726A"/>
    <w:rsid w:val="4EF6635C"/>
    <w:rsid w:val="4F29184C"/>
    <w:rsid w:val="4F55619D"/>
    <w:rsid w:val="4F8C5937"/>
    <w:rsid w:val="4F9C732D"/>
    <w:rsid w:val="4FCF2B61"/>
    <w:rsid w:val="4FD80B7D"/>
    <w:rsid w:val="503C55AF"/>
    <w:rsid w:val="50830AE8"/>
    <w:rsid w:val="509B0528"/>
    <w:rsid w:val="50FE4613"/>
    <w:rsid w:val="514F30C0"/>
    <w:rsid w:val="51915487"/>
    <w:rsid w:val="51A62E5D"/>
    <w:rsid w:val="51B80C66"/>
    <w:rsid w:val="52065E75"/>
    <w:rsid w:val="52CD0741"/>
    <w:rsid w:val="530103EA"/>
    <w:rsid w:val="535350EA"/>
    <w:rsid w:val="53AB0A82"/>
    <w:rsid w:val="54352A41"/>
    <w:rsid w:val="54576514"/>
    <w:rsid w:val="548D462B"/>
    <w:rsid w:val="549332C4"/>
    <w:rsid w:val="550348EE"/>
    <w:rsid w:val="56336B0D"/>
    <w:rsid w:val="56E02076"/>
    <w:rsid w:val="57033F4C"/>
    <w:rsid w:val="572C012C"/>
    <w:rsid w:val="573E39BB"/>
    <w:rsid w:val="577675F9"/>
    <w:rsid w:val="57D45981"/>
    <w:rsid w:val="581110D0"/>
    <w:rsid w:val="583354EA"/>
    <w:rsid w:val="58450D79"/>
    <w:rsid w:val="588E44CE"/>
    <w:rsid w:val="589F66DB"/>
    <w:rsid w:val="59466C53"/>
    <w:rsid w:val="5A9304C2"/>
    <w:rsid w:val="5B885B4D"/>
    <w:rsid w:val="5BC76675"/>
    <w:rsid w:val="5BDB7A2A"/>
    <w:rsid w:val="5BF64864"/>
    <w:rsid w:val="5C0C4088"/>
    <w:rsid w:val="5C163158"/>
    <w:rsid w:val="5C9127DF"/>
    <w:rsid w:val="5CAA564F"/>
    <w:rsid w:val="5D1551BE"/>
    <w:rsid w:val="5D5977A1"/>
    <w:rsid w:val="5D883BE2"/>
    <w:rsid w:val="5D9E6F62"/>
    <w:rsid w:val="5DB1138B"/>
    <w:rsid w:val="5DBC5C1C"/>
    <w:rsid w:val="5DBC7D30"/>
    <w:rsid w:val="5E0A2849"/>
    <w:rsid w:val="5E1B6804"/>
    <w:rsid w:val="5E525F9E"/>
    <w:rsid w:val="5E6261E1"/>
    <w:rsid w:val="5E980438"/>
    <w:rsid w:val="5EAB402C"/>
    <w:rsid w:val="5ECB647C"/>
    <w:rsid w:val="5ED6097D"/>
    <w:rsid w:val="5F0E45BB"/>
    <w:rsid w:val="5F155949"/>
    <w:rsid w:val="5F1A4D0E"/>
    <w:rsid w:val="5F3A0F0C"/>
    <w:rsid w:val="60EE0922"/>
    <w:rsid w:val="61534507"/>
    <w:rsid w:val="61D92C5E"/>
    <w:rsid w:val="629D3C8C"/>
    <w:rsid w:val="62FE04A2"/>
    <w:rsid w:val="63057A83"/>
    <w:rsid w:val="63822E81"/>
    <w:rsid w:val="641542F0"/>
    <w:rsid w:val="652C7549"/>
    <w:rsid w:val="653E102A"/>
    <w:rsid w:val="65913850"/>
    <w:rsid w:val="65A92947"/>
    <w:rsid w:val="65B00398"/>
    <w:rsid w:val="65B732B6"/>
    <w:rsid w:val="65CE23AE"/>
    <w:rsid w:val="65D976D1"/>
    <w:rsid w:val="668A15B3"/>
    <w:rsid w:val="678A79E4"/>
    <w:rsid w:val="67B13D35"/>
    <w:rsid w:val="67C73559"/>
    <w:rsid w:val="67DD4B2A"/>
    <w:rsid w:val="67EE0AE5"/>
    <w:rsid w:val="68335A3A"/>
    <w:rsid w:val="69020CEC"/>
    <w:rsid w:val="69232A11"/>
    <w:rsid w:val="6A4946F9"/>
    <w:rsid w:val="6AF12C45"/>
    <w:rsid w:val="6B0B7C00"/>
    <w:rsid w:val="6B2F1B41"/>
    <w:rsid w:val="6B8D6867"/>
    <w:rsid w:val="6BA73DCD"/>
    <w:rsid w:val="6BA936A1"/>
    <w:rsid w:val="6BF3491C"/>
    <w:rsid w:val="6C2B67AC"/>
    <w:rsid w:val="6CA43E69"/>
    <w:rsid w:val="6CD7423E"/>
    <w:rsid w:val="6E003712"/>
    <w:rsid w:val="6E146DCC"/>
    <w:rsid w:val="6EA97E5C"/>
    <w:rsid w:val="6EC922AC"/>
    <w:rsid w:val="6F7B5355"/>
    <w:rsid w:val="6F865AA7"/>
    <w:rsid w:val="6FA50623"/>
    <w:rsid w:val="6FC50CC6"/>
    <w:rsid w:val="703419A7"/>
    <w:rsid w:val="70812E3F"/>
    <w:rsid w:val="70B56644"/>
    <w:rsid w:val="71924BD7"/>
    <w:rsid w:val="71970440"/>
    <w:rsid w:val="71BC7EA6"/>
    <w:rsid w:val="720F3A9F"/>
    <w:rsid w:val="72143D3D"/>
    <w:rsid w:val="72B5493F"/>
    <w:rsid w:val="73397A01"/>
    <w:rsid w:val="73A118A9"/>
    <w:rsid w:val="73BB6DEB"/>
    <w:rsid w:val="74A0585D"/>
    <w:rsid w:val="751C1388"/>
    <w:rsid w:val="75E55C1E"/>
    <w:rsid w:val="76BA0E58"/>
    <w:rsid w:val="76D17F50"/>
    <w:rsid w:val="771F5A41"/>
    <w:rsid w:val="77F9775E"/>
    <w:rsid w:val="783E7867"/>
    <w:rsid w:val="79517126"/>
    <w:rsid w:val="7A011B31"/>
    <w:rsid w:val="7A170370"/>
    <w:rsid w:val="7AF91823"/>
    <w:rsid w:val="7B494559"/>
    <w:rsid w:val="7BCD5B11"/>
    <w:rsid w:val="7BF70459"/>
    <w:rsid w:val="7C1D7794"/>
    <w:rsid w:val="7C1F350C"/>
    <w:rsid w:val="7C3074C7"/>
    <w:rsid w:val="7C5807CC"/>
    <w:rsid w:val="7CB41EA6"/>
    <w:rsid w:val="7D3D633F"/>
    <w:rsid w:val="7DFC1D56"/>
    <w:rsid w:val="7E4B4A8C"/>
    <w:rsid w:val="7E584AB3"/>
    <w:rsid w:val="7E5C45A3"/>
    <w:rsid w:val="7E614103"/>
    <w:rsid w:val="7EB937A4"/>
  </w:rsids>
  <w:docVars>
    <w:docVar w:name="commondata" w:val="eyJoZGlkIjoiMjdkMGU1Y2I1YmRjMjUwZTU3ODI0NGMyNTM1MzgxNGQ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spacing w:after="0" w:line="240" w:lineRule="auto"/>
    </w:pPr>
    <w:rPr>
      <w:rFonts w:asciiTheme="minorHAnsi" w:eastAsiaTheme="minorHAnsi" w:hAnsiTheme="minorHAnsi" w:cstheme="minorBidi"/>
      <w:sz w:val="22"/>
      <w:szCs w:val="22"/>
      <w:lang w:val="en-US" w:eastAsia="en-US" w:bidi="ar-SA"/>
    </w:rPr>
  </w:style>
  <w:style w:type="paragraph" w:styleId="Heading1">
    <w:name w:val="heading 1"/>
    <w:basedOn w:val="Normal"/>
    <w:next w:val="Normal"/>
    <w:uiPriority w:val="1"/>
    <w:qFormat/>
    <w:pPr>
      <w:ind w:left="1709"/>
      <w:outlineLvl w:val="0"/>
    </w:pPr>
    <w:rPr>
      <w:rFonts w:ascii="宋体" w:eastAsia="宋体" w:hAnsi="宋体"/>
      <w:sz w:val="40"/>
      <w:szCs w:val="40"/>
    </w:rPr>
  </w:style>
  <w:style w:type="paragraph" w:styleId="Heading2">
    <w:name w:val="heading 2"/>
    <w:basedOn w:val="Normal"/>
    <w:next w:val="Normal"/>
    <w:uiPriority w:val="1"/>
    <w:qFormat/>
    <w:pPr>
      <w:spacing w:before="42"/>
      <w:ind w:left="846"/>
      <w:outlineLvl w:val="1"/>
    </w:pPr>
    <w:rPr>
      <w:rFonts w:ascii="宋体" w:eastAsia="宋体" w:hAnsi="宋体"/>
      <w:b/>
      <w:bCs/>
      <w:sz w:val="32"/>
      <w:szCs w:val="32"/>
    </w:rPr>
  </w:style>
  <w:style w:type="character" w:default="1" w:styleId="DefaultParagraphFont">
    <w:name w:val="Default Paragraph Font"/>
    <w:uiPriority w:val="1"/>
    <w:semiHidden/>
    <w:unhideWhenUsed/>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spacing w:before="31"/>
      <w:ind w:left="203"/>
    </w:pPr>
    <w:rPr>
      <w:rFonts w:ascii="仿宋" w:eastAsia="仿宋" w:hAnsi="仿宋"/>
      <w:sz w:val="32"/>
      <w:szCs w:val="32"/>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027036030042006051" TargetMode="Externa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Info spid="_x0000_s2053"/>
    <customShpInfo spid="_x0000_s2052"/>
    <customShpInfo spid="_x0000_s2054"/>
    <customShpInfo spid="_x0000_s2077"/>
    <customShpInfo spid="_x0000_s2078" textRotate="1"/>
    <customShpInfo spid="_x0000_s2076"/>
    <customShpInfo spid="_x0000_s2075"/>
    <customShpInfo spid="_x0000_s2081" textRotate="1"/>
    <customShpInfo spid="_x0000_s2066"/>
    <customShpInfo spid="_x0000_s2065"/>
    <customShpInfo spid="_x0000_s2074"/>
    <customShpInfo spid="_x0000_s2082" textRotate="1"/>
    <customShpInfo spid="_x0000_s2070"/>
    <customShpInfo spid="_x0000_s2069"/>
    <customShpInfo spid="_x0000_s2071"/>
    <customShpInfo spid="_x0000_s2083" textRotate="1"/>
    <customShpInfo spid="_x0000_s1040"/>
    <customShpInfo spid="_x0000_s1039"/>
    <customShpInfo spid="_x0000_s1038"/>
    <customShpInfo spid="_x0000_s1043"/>
    <customShpInfo spid="_x0000_s1042"/>
    <customShpInfo spid="_x0000_s1041"/>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1"/>
    <customShpInfo spid="_x0000_s1082"/>
    <customShpInfo spid="_x0000_s1083"/>
    <customShpInfo spid="_x0000_s1084"/>
    <customShpInfo spid="_x0000_s1085"/>
    <customShpInfo spid="_x0000_s1086"/>
    <customShpInfo spid="_x0000_s1087"/>
    <customShpInfo spid="_x0000_s1080"/>
    <customShpInfo spid="_x0000_s1089"/>
    <customShpInfo spid="_x0000_s1088"/>
    <customShpInfo spid="_x0000_s1047"/>
    <customShpInfo spid="_x0000_s1092"/>
    <customShpInfo spid="_x0000_s1091"/>
    <customShpInfo spid="_x0000_s109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1</TotalTime>
  <Pages>18</Pages>
  <Words>15350</Words>
  <Characters>18124</Characters>
  <Application>Microsoft Office Word</Application>
  <DocSecurity>0</DocSecurity>
  <Lines>0</Lines>
  <Paragraphs>0</Paragraphs>
  <ScaleCrop>false</ScaleCrop>
  <Company/>
  <LinksUpToDate>false</LinksUpToDate>
  <CharactersWithSpaces>18674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houmin</dc:creator>
  <cp:keywords>jishuguicheng</cp:keywords>
  <cp:lastModifiedBy>Administrator</cp:lastModifiedBy>
  <cp:revision>0</cp:revision>
  <dcterms:created xsi:type="dcterms:W3CDTF">2023-04-18T09:17:00Z</dcterms:created>
  <dcterms:modified xsi:type="dcterms:W3CDTF">2023-04-20T02:46:14Z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2020-09-28T00:00:00Z</vt:filetime>
  </property>
  <property fmtid="{D5CDD505-2E9C-101B-9397-08002B2CF9AE}" pid="3" name="Creator">
    <vt:lpwstr>Microsoft® Word 2019</vt:lpwstr>
  </property>
  <property fmtid="{D5CDD505-2E9C-101B-9397-08002B2CF9AE}" pid="4" name="ICV">
    <vt:lpwstr>4957072C7A10499DBDDF341BACAAE8FE_12</vt:lpwstr>
  </property>
  <property fmtid="{D5CDD505-2E9C-101B-9397-08002B2CF9AE}" pid="5" name="KSOProductBuildVer">
    <vt:lpwstr>2052-11.1.0.14036</vt:lpwstr>
  </property>
  <property fmtid="{D5CDD505-2E9C-101B-9397-08002B2CF9AE}" pid="6" name="LastSaved">
    <vt:filetime>2023-04-18T00:00:00Z</vt:filetime>
  </property>
</Properties>
</file>