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ind w:left="0" w:right="0" w:firstLine="0"/>
        <w:rPr>
          <w:rFonts w:ascii="Times New Roman"/>
          <w:sz w:val="20"/>
        </w:rPr>
      </w:pPr>
    </w:p>
    <w:p>
      <w:pPr>
        <w:pStyle w:val="BodyText"/>
        <w:spacing w:before="10"/>
        <w:ind w:left="0" w:right="0" w:firstLine="0"/>
        <w:rPr>
          <w:rFonts w:ascii="Times New Roman"/>
          <w:sz w:val="23"/>
        </w:rPr>
      </w:pPr>
    </w:p>
    <w:p>
      <w:pPr>
        <w:pStyle w:val="Title"/>
        <w:spacing w:line="975" w:lineRule="exact"/>
        <w:ind w:left="1459"/>
      </w:pPr>
      <w:r>
        <w:rPr>
          <w:w w:val="105"/>
        </w:rPr>
        <w:t>世界前沿技术发展报告2023</w:t>
      </w:r>
    </w:p>
    <w:p>
      <w:pPr>
        <w:pStyle w:val="Title"/>
        <w:spacing w:before="497"/>
      </w:pPr>
      <w:r>
        <w:t>（综合篇）</w:t>
      </w:r>
    </w:p>
    <w:p>
      <w:pPr>
        <w:spacing w:after="0"/>
        <w:sectPr>
          <w:type w:val="continuous"/>
          <w:pgSz w:w="12240" w:h="15840"/>
          <w:pgMar w:top="1500" w:right="1320" w:bottom="280" w:left="1320" w:header="720" w:footer="720" w:gutter="0"/>
          <w:cols w:num="1" w:space="720"/>
        </w:sectPr>
      </w:pPr>
    </w:p>
    <w:p>
      <w:pPr>
        <w:pStyle w:val="BodyText"/>
        <w:spacing w:before="7"/>
        <w:ind w:left="0" w:right="0" w:firstLine="0"/>
        <w:rPr>
          <w:sz w:val="7"/>
        </w:rPr>
      </w:pPr>
      <w:bookmarkStart w:id="0" w:name="_GoBack"/>
      <w:bookmarkEnd w:id="0"/>
    </w:p>
    <w:sdt>
      <w:sdtPr>
        <w:rPr>
          <w:rFonts w:ascii="宋体" w:eastAsia="宋体" w:hAnsi="宋体" w:cs="微软雅黑"/>
          <w:sz w:val="21"/>
          <w:szCs w:val="22"/>
          <w:lang w:val="zh-CN" w:eastAsia="zh-CN" w:bidi="zh-CN"/>
        </w:rPr>
        <w:id w:val="147476856"/>
        <w:docPartObj>
          <w:docPartGallery w:val="Table of Contents"/>
          <w:docPartUnique/>
        </w:docPartObj>
        <w15:color w:val="DBDBDB"/>
      </w:sdtPr>
      <w:sdtEndPr>
        <w:rPr>
          <w:rFonts w:ascii="微软雅黑" w:eastAsia="微软雅黑" w:hAnsi="微软雅黑" w:cs="微软雅黑"/>
          <w:b/>
          <w:i/>
          <w:sz w:val="22"/>
          <w:szCs w:val="22"/>
          <w:lang w:val="zh-CN" w:eastAsia="zh-CN" w:bidi="zh-CN"/>
        </w:rPr>
      </w:sdtEndPr>
      <w:sdtContent>
        <w:p>
          <w:pPr>
            <w:spacing w:before="0" w:beforeLines="0" w:after="0" w:afterLines="0" w:line="360" w:lineRule="auto"/>
            <w:ind w:left="0" w:right="0" w:firstLine="0" w:leftChars="0" w:rightChars="0" w:firstLineChars="0"/>
            <w:jc w:val="center"/>
            <w:rPr>
              <w:b/>
              <w:bCs/>
              <w:sz w:val="32"/>
              <w:szCs w:val="32"/>
            </w:rPr>
          </w:pPr>
          <w:r>
            <w:rPr>
              <w:rFonts w:ascii="宋体" w:eastAsia="宋体" w:hAnsi="宋体"/>
              <w:b/>
              <w:bCs/>
              <w:sz w:val="28"/>
              <w:szCs w:val="32"/>
            </w:rPr>
            <w:t>目</w:t>
          </w:r>
          <w:r>
            <w:rPr>
              <w:rFonts w:ascii="宋体" w:eastAsia="宋体" w:hAnsi="宋体" w:hint="eastAsia"/>
              <w:b/>
              <w:bCs/>
              <w:sz w:val="28"/>
              <w:szCs w:val="32"/>
              <w:lang w:val="en-US" w:eastAsia="zh-CN"/>
            </w:rPr>
            <w:t xml:space="preserve">   </w:t>
          </w:r>
          <w:r>
            <w:rPr>
              <w:rFonts w:ascii="宋体" w:eastAsia="宋体" w:hAnsi="宋体"/>
              <w:b/>
              <w:bCs/>
              <w:sz w:val="28"/>
              <w:szCs w:val="32"/>
            </w:rPr>
            <w:t>录</w:t>
          </w:r>
        </w:p>
        <w:p>
          <w:pPr>
            <w:pStyle w:val="WPSOffice1"/>
            <w:tabs>
              <w:tab w:val="right" w:leader="dot" w:pos="9600"/>
            </w:tabs>
            <w:spacing w:line="360" w:lineRule="auto"/>
            <w:rPr>
              <w:b/>
              <w:bCs/>
              <w:sz w:val="21"/>
              <w:szCs w:val="21"/>
            </w:rPr>
          </w:pPr>
          <w:r>
            <w:rPr>
              <w:b/>
              <w:bCs/>
              <w:i/>
              <w:sz w:val="52"/>
              <w:szCs w:val="21"/>
            </w:rPr>
            <w:fldChar w:fldCharType="begin"/>
          </w:r>
          <w:r>
            <w:rPr>
              <w:b/>
              <w:bCs/>
              <w:i/>
              <w:sz w:val="52"/>
              <w:szCs w:val="21"/>
            </w:rPr>
            <w:instrText xml:space="preserve">TOC \o "1-2" \h \u </w:instrText>
          </w:r>
          <w:r>
            <w:rPr>
              <w:b/>
              <w:bCs/>
              <w:i/>
              <w:sz w:val="52"/>
              <w:szCs w:val="21"/>
            </w:rPr>
            <w:fldChar w:fldCharType="separate"/>
          </w:r>
        </w:p>
        <w:p>
          <w:pPr>
            <w:pStyle w:val="WPSOffice2"/>
            <w:tabs>
              <w:tab w:val="right" w:leader="dot" w:pos="9600"/>
            </w:tabs>
            <w:spacing w:line="360" w:lineRule="auto"/>
            <w:rPr>
              <w:b/>
              <w:bCs/>
              <w:sz w:val="21"/>
              <w:szCs w:val="21"/>
            </w:rPr>
          </w:pPr>
          <w:hyperlink w:anchor="_Toc28242" w:history="1">
            <w:r>
              <w:rPr>
                <w:b/>
                <w:bCs/>
                <w:sz w:val="21"/>
                <w:szCs w:val="21"/>
              </w:rPr>
              <w:t>一 世界前沿技术发展趋势与特点</w:t>
            </w:r>
            <w:r>
              <w:rPr>
                <w:b/>
                <w:bCs/>
                <w:sz w:val="21"/>
                <w:szCs w:val="21"/>
              </w:rPr>
              <w:tab/>
            </w:r>
            <w:r>
              <w:rPr>
                <w:b/>
                <w:bCs/>
                <w:sz w:val="21"/>
                <w:szCs w:val="21"/>
              </w:rPr>
              <w:fldChar w:fldCharType="begin"/>
            </w:r>
            <w:r>
              <w:rPr>
                <w:b/>
                <w:bCs/>
                <w:sz w:val="21"/>
                <w:szCs w:val="21"/>
              </w:rPr>
              <w:instrText xml:space="preserve"> PAGEREF _Toc28242 \h </w:instrText>
            </w:r>
            <w:r>
              <w:rPr>
                <w:b/>
                <w:bCs/>
                <w:sz w:val="21"/>
                <w:szCs w:val="21"/>
              </w:rPr>
              <w:fldChar w:fldCharType="separate"/>
            </w:r>
            <w:r>
              <w:rPr>
                <w:b/>
                <w:bCs/>
                <w:sz w:val="21"/>
                <w:szCs w:val="21"/>
              </w:rPr>
              <w:t>4</w:t>
            </w:r>
            <w:r>
              <w:rPr>
                <w:b/>
                <w:bCs/>
                <w:sz w:val="21"/>
                <w:szCs w:val="21"/>
              </w:rPr>
              <w:fldChar w:fldCharType="end"/>
            </w:r>
          </w:hyperlink>
        </w:p>
        <w:p>
          <w:pPr>
            <w:pStyle w:val="WPSOffice2"/>
            <w:tabs>
              <w:tab w:val="right" w:leader="dot" w:pos="9600"/>
            </w:tabs>
            <w:spacing w:line="360" w:lineRule="auto"/>
            <w:rPr>
              <w:b/>
              <w:bCs/>
              <w:sz w:val="21"/>
              <w:szCs w:val="21"/>
            </w:rPr>
          </w:pPr>
          <w:hyperlink w:anchor="_Toc19615" w:history="1">
            <w:r>
              <w:rPr>
                <w:b/>
                <w:bCs/>
                <w:sz w:val="21"/>
                <w:szCs w:val="21"/>
              </w:rPr>
              <w:t>（一）前沿技术创新释放聚合效应，范式转换成为科技进步加速器</w:t>
            </w:r>
            <w:r>
              <w:rPr>
                <w:b/>
                <w:bCs/>
                <w:sz w:val="21"/>
                <w:szCs w:val="21"/>
              </w:rPr>
              <w:tab/>
            </w:r>
            <w:r>
              <w:rPr>
                <w:b/>
                <w:bCs/>
                <w:sz w:val="21"/>
                <w:szCs w:val="21"/>
              </w:rPr>
              <w:fldChar w:fldCharType="begin"/>
            </w:r>
            <w:r>
              <w:rPr>
                <w:b/>
                <w:bCs/>
                <w:sz w:val="21"/>
                <w:szCs w:val="21"/>
              </w:rPr>
              <w:instrText xml:space="preserve"> PAGEREF _Toc19615 \h </w:instrText>
            </w:r>
            <w:r>
              <w:rPr>
                <w:b/>
                <w:bCs/>
                <w:sz w:val="21"/>
                <w:szCs w:val="21"/>
              </w:rPr>
              <w:fldChar w:fldCharType="separate"/>
            </w:r>
            <w:r>
              <w:rPr>
                <w:b/>
                <w:bCs/>
                <w:sz w:val="21"/>
                <w:szCs w:val="21"/>
              </w:rPr>
              <w:t>4</w:t>
            </w:r>
            <w:r>
              <w:rPr>
                <w:b/>
                <w:bCs/>
                <w:sz w:val="21"/>
                <w:szCs w:val="21"/>
              </w:rPr>
              <w:fldChar w:fldCharType="end"/>
            </w:r>
          </w:hyperlink>
        </w:p>
        <w:p>
          <w:pPr>
            <w:pStyle w:val="WPSOffice2"/>
            <w:tabs>
              <w:tab w:val="right" w:leader="dot" w:pos="9600"/>
            </w:tabs>
            <w:spacing w:line="360" w:lineRule="auto"/>
            <w:rPr>
              <w:b/>
              <w:bCs/>
              <w:sz w:val="21"/>
              <w:szCs w:val="21"/>
            </w:rPr>
          </w:pPr>
          <w:hyperlink w:anchor="_Toc5536" w:history="1">
            <w:r>
              <w:rPr>
                <w:b/>
                <w:bCs/>
                <w:sz w:val="21"/>
                <w:szCs w:val="21"/>
              </w:rPr>
              <w:t>（二）</w:t>
            </w:r>
            <w:r>
              <w:rPr>
                <w:b/>
                <w:bCs/>
                <w:spacing w:val="-1"/>
                <w:sz w:val="21"/>
                <w:szCs w:val="21"/>
              </w:rPr>
              <w:t>全球性风险事件频发，科技创新成为解锁风险挑战</w:t>
            </w:r>
            <w:r>
              <w:rPr>
                <w:b/>
                <w:bCs/>
                <w:sz w:val="21"/>
                <w:szCs w:val="21"/>
              </w:rPr>
              <w:t>的“金钥匙”</w:t>
            </w:r>
            <w:r>
              <w:rPr>
                <w:b/>
                <w:bCs/>
                <w:sz w:val="21"/>
                <w:szCs w:val="21"/>
              </w:rPr>
              <w:tab/>
            </w:r>
            <w:r>
              <w:rPr>
                <w:b/>
                <w:bCs/>
                <w:sz w:val="21"/>
                <w:szCs w:val="21"/>
              </w:rPr>
              <w:fldChar w:fldCharType="begin"/>
            </w:r>
            <w:r>
              <w:rPr>
                <w:b/>
                <w:bCs/>
                <w:sz w:val="21"/>
                <w:szCs w:val="21"/>
              </w:rPr>
              <w:instrText xml:space="preserve"> PAGEREF _Toc5536 \h </w:instrText>
            </w:r>
            <w:r>
              <w:rPr>
                <w:b/>
                <w:bCs/>
                <w:sz w:val="21"/>
                <w:szCs w:val="21"/>
              </w:rPr>
              <w:fldChar w:fldCharType="separate"/>
            </w:r>
            <w:r>
              <w:rPr>
                <w:b/>
                <w:bCs/>
                <w:sz w:val="21"/>
                <w:szCs w:val="21"/>
              </w:rPr>
              <w:t>5</w:t>
            </w:r>
            <w:r>
              <w:rPr>
                <w:b/>
                <w:bCs/>
                <w:sz w:val="21"/>
                <w:szCs w:val="21"/>
              </w:rPr>
              <w:fldChar w:fldCharType="end"/>
            </w:r>
          </w:hyperlink>
        </w:p>
        <w:p>
          <w:pPr>
            <w:pStyle w:val="WPSOffice2"/>
            <w:tabs>
              <w:tab w:val="right" w:leader="dot" w:pos="9600"/>
            </w:tabs>
            <w:spacing w:line="360" w:lineRule="auto"/>
            <w:rPr>
              <w:b/>
              <w:bCs/>
              <w:sz w:val="21"/>
              <w:szCs w:val="21"/>
            </w:rPr>
          </w:pPr>
          <w:hyperlink w:anchor="_Toc11348" w:history="1">
            <w:r>
              <w:rPr>
                <w:b/>
                <w:bCs/>
                <w:sz w:val="21"/>
                <w:szCs w:val="21"/>
              </w:rPr>
              <w:t>（三）全球创新投入持续加大，亚洲创新势头强劲</w:t>
            </w:r>
            <w:r>
              <w:rPr>
                <w:b/>
                <w:bCs/>
                <w:sz w:val="21"/>
                <w:szCs w:val="21"/>
              </w:rPr>
              <w:tab/>
            </w:r>
            <w:r>
              <w:rPr>
                <w:b/>
                <w:bCs/>
                <w:sz w:val="21"/>
                <w:szCs w:val="21"/>
              </w:rPr>
              <w:fldChar w:fldCharType="begin"/>
            </w:r>
            <w:r>
              <w:rPr>
                <w:b/>
                <w:bCs/>
                <w:sz w:val="21"/>
                <w:szCs w:val="21"/>
              </w:rPr>
              <w:instrText xml:space="preserve"> PAGEREF _Toc11348 \h </w:instrText>
            </w:r>
            <w:r>
              <w:rPr>
                <w:b/>
                <w:bCs/>
                <w:sz w:val="21"/>
                <w:szCs w:val="21"/>
              </w:rPr>
              <w:fldChar w:fldCharType="separate"/>
            </w:r>
            <w:r>
              <w:rPr>
                <w:b/>
                <w:bCs/>
                <w:sz w:val="21"/>
                <w:szCs w:val="21"/>
              </w:rPr>
              <w:t>6</w:t>
            </w:r>
            <w:r>
              <w:rPr>
                <w:b/>
                <w:bCs/>
                <w:sz w:val="21"/>
                <w:szCs w:val="21"/>
              </w:rPr>
              <w:fldChar w:fldCharType="end"/>
            </w:r>
          </w:hyperlink>
        </w:p>
        <w:p>
          <w:pPr>
            <w:pStyle w:val="WPSOffice2"/>
            <w:tabs>
              <w:tab w:val="right" w:leader="dot" w:pos="9600"/>
            </w:tabs>
            <w:spacing w:line="360" w:lineRule="auto"/>
            <w:rPr>
              <w:b/>
              <w:bCs/>
              <w:sz w:val="21"/>
              <w:szCs w:val="21"/>
            </w:rPr>
          </w:pPr>
          <w:hyperlink w:anchor="_Toc31429" w:history="1">
            <w:r>
              <w:rPr>
                <w:b/>
                <w:bCs/>
                <w:sz w:val="21"/>
                <w:szCs w:val="21"/>
              </w:rPr>
              <w:t>（四）全球科技竞争博弈加剧，部分领域技术体系开始分化</w:t>
            </w:r>
            <w:r>
              <w:rPr>
                <w:b/>
                <w:bCs/>
                <w:sz w:val="21"/>
                <w:szCs w:val="21"/>
              </w:rPr>
              <w:tab/>
            </w:r>
            <w:r>
              <w:rPr>
                <w:b/>
                <w:bCs/>
                <w:sz w:val="21"/>
                <w:szCs w:val="21"/>
              </w:rPr>
              <w:fldChar w:fldCharType="begin"/>
            </w:r>
            <w:r>
              <w:rPr>
                <w:b/>
                <w:bCs/>
                <w:sz w:val="21"/>
                <w:szCs w:val="21"/>
              </w:rPr>
              <w:instrText xml:space="preserve"> PAGEREF _Toc31429 \h </w:instrText>
            </w:r>
            <w:r>
              <w:rPr>
                <w:b/>
                <w:bCs/>
                <w:sz w:val="21"/>
                <w:szCs w:val="21"/>
              </w:rPr>
              <w:fldChar w:fldCharType="separate"/>
            </w:r>
            <w:r>
              <w:rPr>
                <w:b/>
                <w:bCs/>
                <w:sz w:val="21"/>
                <w:szCs w:val="21"/>
              </w:rPr>
              <w:t>8</w:t>
            </w:r>
            <w:r>
              <w:rPr>
                <w:b/>
                <w:bCs/>
                <w:sz w:val="21"/>
                <w:szCs w:val="21"/>
              </w:rPr>
              <w:fldChar w:fldCharType="end"/>
            </w:r>
          </w:hyperlink>
        </w:p>
        <w:p>
          <w:pPr>
            <w:pStyle w:val="WPSOffice2"/>
            <w:tabs>
              <w:tab w:val="right" w:leader="dot" w:pos="9600"/>
            </w:tabs>
            <w:spacing w:line="360" w:lineRule="auto"/>
            <w:rPr>
              <w:b/>
              <w:bCs/>
              <w:sz w:val="21"/>
              <w:szCs w:val="21"/>
            </w:rPr>
          </w:pPr>
          <w:hyperlink w:anchor="_Toc24760" w:history="1">
            <w:r>
              <w:rPr>
                <w:b/>
                <w:bCs/>
                <w:sz w:val="21"/>
                <w:szCs w:val="21"/>
              </w:rPr>
              <w:t>（五）颠覆性技术引发新的安全挑战，全球技术治理体系亟须变革</w:t>
            </w:r>
            <w:r>
              <w:rPr>
                <w:b/>
                <w:bCs/>
                <w:sz w:val="21"/>
                <w:szCs w:val="21"/>
              </w:rPr>
              <w:tab/>
            </w:r>
            <w:r>
              <w:rPr>
                <w:b/>
                <w:bCs/>
                <w:sz w:val="21"/>
                <w:szCs w:val="21"/>
              </w:rPr>
              <w:fldChar w:fldCharType="begin"/>
            </w:r>
            <w:r>
              <w:rPr>
                <w:b/>
                <w:bCs/>
                <w:sz w:val="21"/>
                <w:szCs w:val="21"/>
              </w:rPr>
              <w:instrText xml:space="preserve"> PAGEREF _Toc24760 \h </w:instrText>
            </w:r>
            <w:r>
              <w:rPr>
                <w:b/>
                <w:bCs/>
                <w:sz w:val="21"/>
                <w:szCs w:val="21"/>
              </w:rPr>
              <w:fldChar w:fldCharType="separate"/>
            </w:r>
            <w:r>
              <w:rPr>
                <w:b/>
                <w:bCs/>
                <w:sz w:val="21"/>
                <w:szCs w:val="21"/>
              </w:rPr>
              <w:t>9</w:t>
            </w:r>
            <w:r>
              <w:rPr>
                <w:b/>
                <w:bCs/>
                <w:sz w:val="21"/>
                <w:szCs w:val="21"/>
              </w:rPr>
              <w:fldChar w:fldCharType="end"/>
            </w:r>
          </w:hyperlink>
        </w:p>
        <w:p>
          <w:pPr>
            <w:pStyle w:val="WPSOffice2"/>
            <w:tabs>
              <w:tab w:val="right" w:leader="dot" w:pos="9600"/>
            </w:tabs>
            <w:spacing w:line="360" w:lineRule="auto"/>
            <w:rPr>
              <w:b/>
              <w:bCs/>
              <w:sz w:val="21"/>
              <w:szCs w:val="21"/>
            </w:rPr>
          </w:pPr>
          <w:hyperlink w:anchor="_Toc24634" w:history="1">
            <w:r>
              <w:rPr>
                <w:b/>
                <w:bCs/>
                <w:sz w:val="21"/>
                <w:szCs w:val="21"/>
              </w:rPr>
              <w:t>二 世界主要经济体科技战略与政策动态</w:t>
            </w:r>
            <w:r>
              <w:rPr>
                <w:b/>
                <w:bCs/>
                <w:sz w:val="21"/>
                <w:szCs w:val="21"/>
              </w:rPr>
              <w:tab/>
            </w:r>
            <w:r>
              <w:rPr>
                <w:b/>
                <w:bCs/>
                <w:sz w:val="21"/>
                <w:szCs w:val="21"/>
              </w:rPr>
              <w:fldChar w:fldCharType="begin"/>
            </w:r>
            <w:r>
              <w:rPr>
                <w:b/>
                <w:bCs/>
                <w:sz w:val="21"/>
                <w:szCs w:val="21"/>
              </w:rPr>
              <w:instrText xml:space="preserve"> PAGEREF _Toc24634 \h </w:instrText>
            </w:r>
            <w:r>
              <w:rPr>
                <w:b/>
                <w:bCs/>
                <w:sz w:val="21"/>
                <w:szCs w:val="21"/>
              </w:rPr>
              <w:fldChar w:fldCharType="separate"/>
            </w:r>
            <w:r>
              <w:rPr>
                <w:b/>
                <w:bCs/>
                <w:sz w:val="21"/>
                <w:szCs w:val="21"/>
              </w:rPr>
              <w:t>10</w:t>
            </w:r>
            <w:r>
              <w:rPr>
                <w:b/>
                <w:bCs/>
                <w:sz w:val="21"/>
                <w:szCs w:val="21"/>
              </w:rPr>
              <w:fldChar w:fldCharType="end"/>
            </w:r>
          </w:hyperlink>
        </w:p>
        <w:p>
          <w:pPr>
            <w:pStyle w:val="WPSOffice2"/>
            <w:tabs>
              <w:tab w:val="right" w:leader="dot" w:pos="9600"/>
            </w:tabs>
            <w:spacing w:line="360" w:lineRule="auto"/>
            <w:rPr>
              <w:b/>
              <w:bCs/>
              <w:sz w:val="21"/>
              <w:szCs w:val="21"/>
            </w:rPr>
          </w:pPr>
          <w:hyperlink w:anchor="_Toc7703" w:history="1">
            <w:r>
              <w:rPr>
                <w:b/>
                <w:bCs/>
                <w:sz w:val="21"/>
                <w:szCs w:val="21"/>
              </w:rPr>
              <w:t>（一）世界各主要经济体强化前沿技术的战略布局，系统性培育新兴技术生态</w:t>
            </w:r>
            <w:r>
              <w:rPr>
                <w:b/>
                <w:bCs/>
                <w:sz w:val="21"/>
                <w:szCs w:val="21"/>
              </w:rPr>
              <w:tab/>
            </w:r>
            <w:r>
              <w:rPr>
                <w:b/>
                <w:bCs/>
                <w:sz w:val="21"/>
                <w:szCs w:val="21"/>
              </w:rPr>
              <w:fldChar w:fldCharType="begin"/>
            </w:r>
            <w:r>
              <w:rPr>
                <w:b/>
                <w:bCs/>
                <w:sz w:val="21"/>
                <w:szCs w:val="21"/>
              </w:rPr>
              <w:instrText xml:space="preserve"> PAGEREF _Toc7703 \h </w:instrText>
            </w:r>
            <w:r>
              <w:rPr>
                <w:b/>
                <w:bCs/>
                <w:sz w:val="21"/>
                <w:szCs w:val="21"/>
              </w:rPr>
              <w:fldChar w:fldCharType="separate"/>
            </w:r>
            <w:r>
              <w:rPr>
                <w:b/>
                <w:bCs/>
                <w:sz w:val="21"/>
                <w:szCs w:val="21"/>
              </w:rPr>
              <w:t>10</w:t>
            </w:r>
            <w:r>
              <w:rPr>
                <w:b/>
                <w:bCs/>
                <w:sz w:val="21"/>
                <w:szCs w:val="21"/>
              </w:rPr>
              <w:fldChar w:fldCharType="end"/>
            </w:r>
          </w:hyperlink>
        </w:p>
        <w:p>
          <w:pPr>
            <w:pStyle w:val="WPSOffice2"/>
            <w:tabs>
              <w:tab w:val="right" w:leader="dot" w:pos="9600"/>
            </w:tabs>
            <w:spacing w:line="360" w:lineRule="auto"/>
            <w:rPr>
              <w:b/>
              <w:bCs/>
              <w:sz w:val="21"/>
              <w:szCs w:val="21"/>
            </w:rPr>
          </w:pPr>
          <w:hyperlink w:anchor="_Toc32259" w:history="1">
            <w:r>
              <w:rPr>
                <w:b/>
                <w:bCs/>
                <w:sz w:val="21"/>
                <w:szCs w:val="21"/>
              </w:rPr>
              <w:t>（二）世界各主要经济体密集调整军事战略，大幅增加国防预算，将战略性技术威慑作为提升重点</w:t>
            </w:r>
            <w:r>
              <w:rPr>
                <w:b/>
                <w:bCs/>
                <w:sz w:val="21"/>
                <w:szCs w:val="21"/>
              </w:rPr>
              <w:tab/>
            </w:r>
            <w:r>
              <w:rPr>
                <w:b/>
                <w:bCs/>
                <w:sz w:val="21"/>
                <w:szCs w:val="21"/>
              </w:rPr>
              <w:fldChar w:fldCharType="begin"/>
            </w:r>
            <w:r>
              <w:rPr>
                <w:b/>
                <w:bCs/>
                <w:sz w:val="21"/>
                <w:szCs w:val="21"/>
              </w:rPr>
              <w:instrText xml:space="preserve"> PAGEREF _Toc32259 \h </w:instrText>
            </w:r>
            <w:r>
              <w:rPr>
                <w:b/>
                <w:bCs/>
                <w:sz w:val="21"/>
                <w:szCs w:val="21"/>
              </w:rPr>
              <w:fldChar w:fldCharType="separate"/>
            </w:r>
            <w:r>
              <w:rPr>
                <w:b/>
                <w:bCs/>
                <w:sz w:val="21"/>
                <w:szCs w:val="21"/>
              </w:rPr>
              <w:t>10</w:t>
            </w:r>
            <w:r>
              <w:rPr>
                <w:b/>
                <w:bCs/>
                <w:sz w:val="21"/>
                <w:szCs w:val="21"/>
              </w:rPr>
              <w:fldChar w:fldCharType="end"/>
            </w:r>
          </w:hyperlink>
        </w:p>
        <w:p>
          <w:pPr>
            <w:pStyle w:val="WPSOffice2"/>
            <w:tabs>
              <w:tab w:val="right" w:leader="dot" w:pos="9600"/>
            </w:tabs>
            <w:spacing w:line="360" w:lineRule="auto"/>
            <w:rPr>
              <w:b/>
              <w:bCs/>
              <w:sz w:val="21"/>
              <w:szCs w:val="21"/>
            </w:rPr>
          </w:pPr>
          <w:hyperlink w:anchor="_Toc26021" w:history="1">
            <w:r>
              <w:rPr>
                <w:b/>
                <w:bCs/>
                <w:sz w:val="21"/>
                <w:szCs w:val="21"/>
              </w:rPr>
              <w:t>（三）美西方发达经济体推行科技保护主义政策，强化盟友合作，构筑排华高科技供应链</w:t>
            </w:r>
            <w:r>
              <w:rPr>
                <w:b/>
                <w:bCs/>
                <w:sz w:val="21"/>
                <w:szCs w:val="21"/>
              </w:rPr>
              <w:tab/>
            </w:r>
            <w:r>
              <w:rPr>
                <w:b/>
                <w:bCs/>
                <w:sz w:val="21"/>
                <w:szCs w:val="21"/>
              </w:rPr>
              <w:fldChar w:fldCharType="begin"/>
            </w:r>
            <w:r>
              <w:rPr>
                <w:b/>
                <w:bCs/>
                <w:sz w:val="21"/>
                <w:szCs w:val="21"/>
              </w:rPr>
              <w:instrText xml:space="preserve"> PAGEREF _Toc26021 \h </w:instrText>
            </w:r>
            <w:r>
              <w:rPr>
                <w:b/>
                <w:bCs/>
                <w:sz w:val="21"/>
                <w:szCs w:val="21"/>
              </w:rPr>
              <w:fldChar w:fldCharType="separate"/>
            </w:r>
            <w:r>
              <w:rPr>
                <w:b/>
                <w:bCs/>
                <w:sz w:val="21"/>
                <w:szCs w:val="21"/>
              </w:rPr>
              <w:t>12</w:t>
            </w:r>
            <w:r>
              <w:rPr>
                <w:b/>
                <w:bCs/>
                <w:sz w:val="21"/>
                <w:szCs w:val="21"/>
              </w:rPr>
              <w:fldChar w:fldCharType="end"/>
            </w:r>
          </w:hyperlink>
        </w:p>
        <w:p>
          <w:pPr>
            <w:pStyle w:val="WPSOffice2"/>
            <w:tabs>
              <w:tab w:val="right" w:leader="dot" w:pos="9600"/>
            </w:tabs>
            <w:spacing w:line="360" w:lineRule="auto"/>
            <w:rPr>
              <w:b/>
              <w:bCs/>
              <w:sz w:val="21"/>
              <w:szCs w:val="21"/>
            </w:rPr>
          </w:pPr>
          <w:hyperlink w:anchor="_Toc23748" w:history="1">
            <w:r>
              <w:rPr>
                <w:b/>
                <w:bCs/>
                <w:sz w:val="21"/>
                <w:szCs w:val="21"/>
              </w:rPr>
              <w:t>（四）世界主要经济体强化战略新疆域的布局，着力提升技术应用能力</w:t>
            </w:r>
            <w:r>
              <w:rPr>
                <w:b/>
                <w:bCs/>
                <w:sz w:val="21"/>
                <w:szCs w:val="21"/>
              </w:rPr>
              <w:tab/>
            </w:r>
            <w:r>
              <w:rPr>
                <w:b/>
                <w:bCs/>
                <w:sz w:val="21"/>
                <w:szCs w:val="21"/>
              </w:rPr>
              <w:fldChar w:fldCharType="begin"/>
            </w:r>
            <w:r>
              <w:rPr>
                <w:b/>
                <w:bCs/>
                <w:sz w:val="21"/>
                <w:szCs w:val="21"/>
              </w:rPr>
              <w:instrText xml:space="preserve"> PAGEREF _Toc23748 \h </w:instrText>
            </w:r>
            <w:r>
              <w:rPr>
                <w:b/>
                <w:bCs/>
                <w:sz w:val="21"/>
                <w:szCs w:val="21"/>
              </w:rPr>
              <w:fldChar w:fldCharType="separate"/>
            </w:r>
            <w:r>
              <w:rPr>
                <w:b/>
                <w:bCs/>
                <w:sz w:val="21"/>
                <w:szCs w:val="21"/>
              </w:rPr>
              <w:t>12</w:t>
            </w:r>
            <w:r>
              <w:rPr>
                <w:b/>
                <w:bCs/>
                <w:sz w:val="21"/>
                <w:szCs w:val="21"/>
              </w:rPr>
              <w:fldChar w:fldCharType="end"/>
            </w:r>
          </w:hyperlink>
        </w:p>
        <w:p>
          <w:pPr>
            <w:pStyle w:val="WPSOffice2"/>
            <w:tabs>
              <w:tab w:val="right" w:leader="dot" w:pos="9600"/>
            </w:tabs>
            <w:spacing w:line="360" w:lineRule="auto"/>
            <w:rPr>
              <w:b/>
              <w:bCs/>
              <w:sz w:val="21"/>
              <w:szCs w:val="21"/>
            </w:rPr>
          </w:pPr>
          <w:hyperlink w:anchor="_Toc24771" w:history="1">
            <w:r>
              <w:rPr>
                <w:b/>
                <w:bCs/>
                <w:sz w:val="21"/>
                <w:szCs w:val="21"/>
              </w:rPr>
              <w:t>三 重要前沿技术领域研究进展</w:t>
            </w:r>
            <w:r>
              <w:rPr>
                <w:b/>
                <w:bCs/>
                <w:sz w:val="21"/>
                <w:szCs w:val="21"/>
              </w:rPr>
              <w:tab/>
            </w:r>
            <w:r>
              <w:rPr>
                <w:b/>
                <w:bCs/>
                <w:sz w:val="21"/>
                <w:szCs w:val="21"/>
              </w:rPr>
              <w:fldChar w:fldCharType="begin"/>
            </w:r>
            <w:r>
              <w:rPr>
                <w:b/>
                <w:bCs/>
                <w:sz w:val="21"/>
                <w:szCs w:val="21"/>
              </w:rPr>
              <w:instrText xml:space="preserve"> PAGEREF _Toc24771 \h </w:instrText>
            </w:r>
            <w:r>
              <w:rPr>
                <w:b/>
                <w:bCs/>
                <w:sz w:val="21"/>
                <w:szCs w:val="21"/>
              </w:rPr>
              <w:fldChar w:fldCharType="separate"/>
            </w:r>
            <w:r>
              <w:rPr>
                <w:b/>
                <w:bCs/>
                <w:sz w:val="21"/>
                <w:szCs w:val="21"/>
              </w:rPr>
              <w:t>14</w:t>
            </w:r>
            <w:r>
              <w:rPr>
                <w:b/>
                <w:bCs/>
                <w:sz w:val="21"/>
                <w:szCs w:val="21"/>
              </w:rPr>
              <w:fldChar w:fldCharType="end"/>
            </w:r>
          </w:hyperlink>
        </w:p>
        <w:p>
          <w:pPr>
            <w:pStyle w:val="WPSOffice2"/>
            <w:tabs>
              <w:tab w:val="right" w:leader="dot" w:pos="9600"/>
            </w:tabs>
            <w:spacing w:line="360" w:lineRule="auto"/>
            <w:rPr>
              <w:b/>
              <w:bCs/>
              <w:sz w:val="21"/>
              <w:szCs w:val="21"/>
            </w:rPr>
          </w:pPr>
          <w:hyperlink w:anchor="_Toc32349" w:history="1">
            <w:r>
              <w:rPr>
                <w:b/>
                <w:bCs/>
                <w:sz w:val="21"/>
                <w:szCs w:val="21"/>
              </w:rPr>
              <w:t>（一）信息技术</w:t>
            </w:r>
            <w:r>
              <w:rPr>
                <w:b/>
                <w:bCs/>
                <w:sz w:val="21"/>
                <w:szCs w:val="21"/>
              </w:rPr>
              <w:tab/>
            </w:r>
            <w:r>
              <w:rPr>
                <w:b/>
                <w:bCs/>
                <w:sz w:val="21"/>
                <w:szCs w:val="21"/>
              </w:rPr>
              <w:fldChar w:fldCharType="begin"/>
            </w:r>
            <w:r>
              <w:rPr>
                <w:b/>
                <w:bCs/>
                <w:sz w:val="21"/>
                <w:szCs w:val="21"/>
              </w:rPr>
              <w:instrText xml:space="preserve"> PAGEREF _Toc32349 \h </w:instrText>
            </w:r>
            <w:r>
              <w:rPr>
                <w:b/>
                <w:bCs/>
                <w:sz w:val="21"/>
                <w:szCs w:val="21"/>
              </w:rPr>
              <w:fldChar w:fldCharType="separate"/>
            </w:r>
            <w:r>
              <w:rPr>
                <w:b/>
                <w:bCs/>
                <w:sz w:val="21"/>
                <w:szCs w:val="21"/>
              </w:rPr>
              <w:t>14</w:t>
            </w:r>
            <w:r>
              <w:rPr>
                <w:b/>
                <w:bCs/>
                <w:sz w:val="21"/>
                <w:szCs w:val="21"/>
              </w:rPr>
              <w:fldChar w:fldCharType="end"/>
            </w:r>
          </w:hyperlink>
        </w:p>
        <w:p>
          <w:pPr>
            <w:pStyle w:val="WPSOffice2"/>
            <w:tabs>
              <w:tab w:val="right" w:leader="dot" w:pos="9600"/>
            </w:tabs>
            <w:spacing w:line="360" w:lineRule="auto"/>
            <w:rPr>
              <w:b/>
              <w:bCs/>
              <w:sz w:val="21"/>
              <w:szCs w:val="21"/>
            </w:rPr>
          </w:pPr>
          <w:hyperlink w:anchor="_Toc14267" w:history="1">
            <w:r>
              <w:rPr>
                <w:b/>
                <w:bCs/>
                <w:sz w:val="21"/>
                <w:szCs w:val="21"/>
              </w:rPr>
              <w:t>（二）生物技术</w:t>
            </w:r>
            <w:r>
              <w:rPr>
                <w:b/>
                <w:bCs/>
                <w:sz w:val="21"/>
                <w:szCs w:val="21"/>
              </w:rPr>
              <w:tab/>
            </w:r>
            <w:r>
              <w:rPr>
                <w:b/>
                <w:bCs/>
                <w:sz w:val="21"/>
                <w:szCs w:val="21"/>
              </w:rPr>
              <w:fldChar w:fldCharType="begin"/>
            </w:r>
            <w:r>
              <w:rPr>
                <w:b/>
                <w:bCs/>
                <w:sz w:val="21"/>
                <w:szCs w:val="21"/>
              </w:rPr>
              <w:instrText xml:space="preserve"> PAGEREF _Toc14267 \h </w:instrText>
            </w:r>
            <w:r>
              <w:rPr>
                <w:b/>
                <w:bCs/>
                <w:sz w:val="21"/>
                <w:szCs w:val="21"/>
              </w:rPr>
              <w:fldChar w:fldCharType="separate"/>
            </w:r>
            <w:r>
              <w:rPr>
                <w:b/>
                <w:bCs/>
                <w:sz w:val="21"/>
                <w:szCs w:val="21"/>
              </w:rPr>
              <w:t>16</w:t>
            </w:r>
            <w:r>
              <w:rPr>
                <w:b/>
                <w:bCs/>
                <w:sz w:val="21"/>
                <w:szCs w:val="21"/>
              </w:rPr>
              <w:fldChar w:fldCharType="end"/>
            </w:r>
          </w:hyperlink>
        </w:p>
        <w:p>
          <w:pPr>
            <w:pStyle w:val="WPSOffice2"/>
            <w:tabs>
              <w:tab w:val="right" w:leader="dot" w:pos="9600"/>
            </w:tabs>
            <w:spacing w:line="360" w:lineRule="auto"/>
            <w:rPr>
              <w:b/>
              <w:bCs/>
              <w:sz w:val="21"/>
              <w:szCs w:val="21"/>
            </w:rPr>
          </w:pPr>
          <w:hyperlink w:anchor="_Toc26703" w:history="1">
            <w:r>
              <w:rPr>
                <w:b/>
                <w:bCs/>
                <w:sz w:val="21"/>
                <w:szCs w:val="21"/>
              </w:rPr>
              <w:t>（三）能源技术</w:t>
            </w:r>
            <w:r>
              <w:rPr>
                <w:b/>
                <w:bCs/>
                <w:sz w:val="21"/>
                <w:szCs w:val="21"/>
              </w:rPr>
              <w:tab/>
            </w:r>
            <w:r>
              <w:rPr>
                <w:b/>
                <w:bCs/>
                <w:sz w:val="21"/>
                <w:szCs w:val="21"/>
              </w:rPr>
              <w:fldChar w:fldCharType="begin"/>
            </w:r>
            <w:r>
              <w:rPr>
                <w:b/>
                <w:bCs/>
                <w:sz w:val="21"/>
                <w:szCs w:val="21"/>
              </w:rPr>
              <w:instrText xml:space="preserve"> PAGEREF _Toc26703 \h </w:instrText>
            </w:r>
            <w:r>
              <w:rPr>
                <w:b/>
                <w:bCs/>
                <w:sz w:val="21"/>
                <w:szCs w:val="21"/>
              </w:rPr>
              <w:fldChar w:fldCharType="separate"/>
            </w:r>
            <w:r>
              <w:rPr>
                <w:b/>
                <w:bCs/>
                <w:sz w:val="21"/>
                <w:szCs w:val="21"/>
              </w:rPr>
              <w:t>19</w:t>
            </w:r>
            <w:r>
              <w:rPr>
                <w:b/>
                <w:bCs/>
                <w:sz w:val="21"/>
                <w:szCs w:val="21"/>
              </w:rPr>
              <w:fldChar w:fldCharType="end"/>
            </w:r>
          </w:hyperlink>
        </w:p>
        <w:p>
          <w:pPr>
            <w:pStyle w:val="WPSOffice2"/>
            <w:tabs>
              <w:tab w:val="right" w:leader="dot" w:pos="9600"/>
            </w:tabs>
            <w:spacing w:line="360" w:lineRule="auto"/>
            <w:rPr>
              <w:b/>
              <w:bCs/>
              <w:sz w:val="21"/>
              <w:szCs w:val="21"/>
            </w:rPr>
          </w:pPr>
          <w:hyperlink w:anchor="_Toc18167" w:history="1">
            <w:r>
              <w:rPr>
                <w:b/>
                <w:bCs/>
                <w:sz w:val="21"/>
                <w:szCs w:val="21"/>
              </w:rPr>
              <w:t>（四）新材料技术</w:t>
            </w:r>
            <w:r>
              <w:rPr>
                <w:b/>
                <w:bCs/>
                <w:sz w:val="21"/>
                <w:szCs w:val="21"/>
              </w:rPr>
              <w:tab/>
            </w:r>
            <w:r>
              <w:rPr>
                <w:b/>
                <w:bCs/>
                <w:sz w:val="21"/>
                <w:szCs w:val="21"/>
              </w:rPr>
              <w:fldChar w:fldCharType="begin"/>
            </w:r>
            <w:r>
              <w:rPr>
                <w:b/>
                <w:bCs/>
                <w:sz w:val="21"/>
                <w:szCs w:val="21"/>
              </w:rPr>
              <w:instrText xml:space="preserve"> PAGEREF _Toc18167 \h </w:instrText>
            </w:r>
            <w:r>
              <w:rPr>
                <w:b/>
                <w:bCs/>
                <w:sz w:val="21"/>
                <w:szCs w:val="21"/>
              </w:rPr>
              <w:fldChar w:fldCharType="separate"/>
            </w:r>
            <w:r>
              <w:rPr>
                <w:b/>
                <w:bCs/>
                <w:sz w:val="21"/>
                <w:szCs w:val="21"/>
              </w:rPr>
              <w:t>22</w:t>
            </w:r>
            <w:r>
              <w:rPr>
                <w:b/>
                <w:bCs/>
                <w:sz w:val="21"/>
                <w:szCs w:val="21"/>
              </w:rPr>
              <w:fldChar w:fldCharType="end"/>
            </w:r>
          </w:hyperlink>
        </w:p>
        <w:p>
          <w:pPr>
            <w:pStyle w:val="WPSOffice2"/>
            <w:tabs>
              <w:tab w:val="right" w:leader="dot" w:pos="9600"/>
            </w:tabs>
            <w:spacing w:line="360" w:lineRule="auto"/>
            <w:rPr>
              <w:b/>
              <w:bCs/>
              <w:sz w:val="21"/>
              <w:szCs w:val="21"/>
            </w:rPr>
          </w:pPr>
          <w:hyperlink w:anchor="_Toc1670" w:history="1">
            <w:r>
              <w:rPr>
                <w:b/>
                <w:bCs/>
                <w:sz w:val="21"/>
                <w:szCs w:val="21"/>
              </w:rPr>
              <w:t>（五）智能制造技术</w:t>
            </w:r>
            <w:r>
              <w:rPr>
                <w:b/>
                <w:bCs/>
                <w:sz w:val="21"/>
                <w:szCs w:val="21"/>
              </w:rPr>
              <w:tab/>
            </w:r>
            <w:r>
              <w:rPr>
                <w:b/>
                <w:bCs/>
                <w:sz w:val="21"/>
                <w:szCs w:val="21"/>
              </w:rPr>
              <w:fldChar w:fldCharType="begin"/>
            </w:r>
            <w:r>
              <w:rPr>
                <w:b/>
                <w:bCs/>
                <w:sz w:val="21"/>
                <w:szCs w:val="21"/>
              </w:rPr>
              <w:instrText xml:space="preserve"> PAGEREF _Toc1670 \h </w:instrText>
            </w:r>
            <w:r>
              <w:rPr>
                <w:b/>
                <w:bCs/>
                <w:sz w:val="21"/>
                <w:szCs w:val="21"/>
              </w:rPr>
              <w:fldChar w:fldCharType="separate"/>
            </w:r>
            <w:r>
              <w:rPr>
                <w:b/>
                <w:bCs/>
                <w:sz w:val="21"/>
                <w:szCs w:val="21"/>
              </w:rPr>
              <w:t>25</w:t>
            </w:r>
            <w:r>
              <w:rPr>
                <w:b/>
                <w:bCs/>
                <w:sz w:val="21"/>
                <w:szCs w:val="21"/>
              </w:rPr>
              <w:fldChar w:fldCharType="end"/>
            </w:r>
          </w:hyperlink>
        </w:p>
        <w:p>
          <w:pPr>
            <w:pStyle w:val="WPSOffice2"/>
            <w:tabs>
              <w:tab w:val="right" w:leader="dot" w:pos="9600"/>
            </w:tabs>
            <w:spacing w:line="360" w:lineRule="auto"/>
            <w:rPr>
              <w:b/>
              <w:bCs/>
              <w:sz w:val="21"/>
              <w:szCs w:val="21"/>
            </w:rPr>
          </w:pPr>
          <w:hyperlink w:anchor="_Toc28470" w:history="1">
            <w:r>
              <w:rPr>
                <w:b/>
                <w:bCs/>
                <w:sz w:val="21"/>
                <w:szCs w:val="21"/>
              </w:rPr>
              <w:t>（六）航天技术</w:t>
            </w:r>
            <w:r>
              <w:rPr>
                <w:b/>
                <w:bCs/>
                <w:sz w:val="21"/>
                <w:szCs w:val="21"/>
              </w:rPr>
              <w:tab/>
            </w:r>
            <w:r>
              <w:rPr>
                <w:b/>
                <w:bCs/>
                <w:sz w:val="21"/>
                <w:szCs w:val="21"/>
              </w:rPr>
              <w:fldChar w:fldCharType="begin"/>
            </w:r>
            <w:r>
              <w:rPr>
                <w:b/>
                <w:bCs/>
                <w:sz w:val="21"/>
                <w:szCs w:val="21"/>
              </w:rPr>
              <w:instrText xml:space="preserve"> PAGEREF _Toc28470 \h </w:instrText>
            </w:r>
            <w:r>
              <w:rPr>
                <w:b/>
                <w:bCs/>
                <w:sz w:val="21"/>
                <w:szCs w:val="21"/>
              </w:rPr>
              <w:fldChar w:fldCharType="separate"/>
            </w:r>
            <w:r>
              <w:rPr>
                <w:b/>
                <w:bCs/>
                <w:sz w:val="21"/>
                <w:szCs w:val="21"/>
              </w:rPr>
              <w:t>27</w:t>
            </w:r>
            <w:r>
              <w:rPr>
                <w:b/>
                <w:bCs/>
                <w:sz w:val="21"/>
                <w:szCs w:val="21"/>
              </w:rPr>
              <w:fldChar w:fldCharType="end"/>
            </w:r>
          </w:hyperlink>
        </w:p>
        <w:p>
          <w:pPr>
            <w:pStyle w:val="WPSOffice2"/>
            <w:tabs>
              <w:tab w:val="right" w:leader="dot" w:pos="9600"/>
            </w:tabs>
            <w:spacing w:line="360" w:lineRule="auto"/>
            <w:rPr>
              <w:b/>
              <w:bCs/>
              <w:sz w:val="21"/>
              <w:szCs w:val="21"/>
            </w:rPr>
          </w:pPr>
          <w:hyperlink w:anchor="_Toc20795" w:history="1">
            <w:r>
              <w:rPr>
                <w:b/>
                <w:bCs/>
                <w:sz w:val="21"/>
                <w:szCs w:val="21"/>
              </w:rPr>
              <w:t>（七）航空技术</w:t>
            </w:r>
            <w:r>
              <w:rPr>
                <w:b/>
                <w:bCs/>
                <w:sz w:val="21"/>
                <w:szCs w:val="21"/>
              </w:rPr>
              <w:tab/>
            </w:r>
            <w:r>
              <w:rPr>
                <w:b/>
                <w:bCs/>
                <w:sz w:val="21"/>
                <w:szCs w:val="21"/>
              </w:rPr>
              <w:fldChar w:fldCharType="begin"/>
            </w:r>
            <w:r>
              <w:rPr>
                <w:b/>
                <w:bCs/>
                <w:sz w:val="21"/>
                <w:szCs w:val="21"/>
              </w:rPr>
              <w:instrText xml:space="preserve"> PAGEREF _Toc20795 \h </w:instrText>
            </w:r>
            <w:r>
              <w:rPr>
                <w:b/>
                <w:bCs/>
                <w:sz w:val="21"/>
                <w:szCs w:val="21"/>
              </w:rPr>
              <w:fldChar w:fldCharType="separate"/>
            </w:r>
            <w:r>
              <w:rPr>
                <w:b/>
                <w:bCs/>
                <w:sz w:val="21"/>
                <w:szCs w:val="21"/>
              </w:rPr>
              <w:t>30</w:t>
            </w:r>
            <w:r>
              <w:rPr>
                <w:b/>
                <w:bCs/>
                <w:sz w:val="21"/>
                <w:szCs w:val="21"/>
              </w:rPr>
              <w:fldChar w:fldCharType="end"/>
            </w:r>
          </w:hyperlink>
        </w:p>
        <w:p>
          <w:pPr>
            <w:pStyle w:val="WPSOffice2"/>
            <w:tabs>
              <w:tab w:val="right" w:leader="dot" w:pos="9600"/>
            </w:tabs>
            <w:spacing w:line="360" w:lineRule="auto"/>
            <w:rPr>
              <w:b/>
              <w:bCs/>
              <w:sz w:val="21"/>
              <w:szCs w:val="21"/>
            </w:rPr>
          </w:pPr>
          <w:hyperlink w:anchor="_Toc24672" w:history="1">
            <w:r>
              <w:rPr>
                <w:b/>
                <w:bCs/>
                <w:sz w:val="21"/>
                <w:szCs w:val="21"/>
              </w:rPr>
              <w:t>（八）海洋技术</w:t>
            </w:r>
            <w:r>
              <w:rPr>
                <w:b/>
                <w:bCs/>
                <w:sz w:val="21"/>
                <w:szCs w:val="21"/>
              </w:rPr>
              <w:tab/>
            </w:r>
            <w:r>
              <w:rPr>
                <w:b/>
                <w:bCs/>
                <w:sz w:val="21"/>
                <w:szCs w:val="21"/>
              </w:rPr>
              <w:fldChar w:fldCharType="begin"/>
            </w:r>
            <w:r>
              <w:rPr>
                <w:b/>
                <w:bCs/>
                <w:sz w:val="21"/>
                <w:szCs w:val="21"/>
              </w:rPr>
              <w:instrText xml:space="preserve"> PAGEREF _Toc24672 \h </w:instrText>
            </w:r>
            <w:r>
              <w:rPr>
                <w:b/>
                <w:bCs/>
                <w:sz w:val="21"/>
                <w:szCs w:val="21"/>
              </w:rPr>
              <w:fldChar w:fldCharType="separate"/>
            </w:r>
            <w:r>
              <w:rPr>
                <w:b/>
                <w:bCs/>
                <w:sz w:val="21"/>
                <w:szCs w:val="21"/>
              </w:rPr>
              <w:t>32</w:t>
            </w:r>
            <w:r>
              <w:rPr>
                <w:b/>
                <w:bCs/>
                <w:sz w:val="21"/>
                <w:szCs w:val="21"/>
              </w:rPr>
              <w:fldChar w:fldCharType="end"/>
            </w:r>
          </w:hyperlink>
        </w:p>
        <w:p>
          <w:pPr>
            <w:spacing w:before="0" w:line="360" w:lineRule="auto"/>
            <w:ind w:left="538" w:right="970" w:firstLine="0"/>
            <w:jc w:val="center"/>
            <w:rPr>
              <w:b/>
              <w:i/>
              <w:sz w:val="48"/>
            </w:rPr>
          </w:pPr>
          <w:r>
            <w:rPr>
              <w:b/>
              <w:bCs/>
              <w:i/>
              <w:sz w:val="24"/>
              <w:szCs w:val="24"/>
            </w:rPr>
            <w:fldChar w:fldCharType="end"/>
          </w:r>
        </w:p>
      </w:sdtContent>
    </w:sdt>
    <w:p>
      <w:pPr>
        <w:spacing w:before="0" w:line="859" w:lineRule="exact"/>
        <w:ind w:left="538" w:right="970" w:firstLine="0"/>
        <w:jc w:val="center"/>
        <w:rPr>
          <w:b/>
          <w:i/>
          <w:sz w:val="48"/>
        </w:rPr>
      </w:pPr>
    </w:p>
    <w:p>
      <w:pPr>
        <w:spacing w:before="0" w:line="859" w:lineRule="exact"/>
        <w:ind w:left="538" w:right="970" w:firstLine="0"/>
        <w:jc w:val="center"/>
        <w:rPr>
          <w:b/>
          <w:i/>
          <w:sz w:val="48"/>
        </w:rPr>
      </w:pPr>
    </w:p>
    <w:p>
      <w:pPr>
        <w:spacing w:before="0" w:line="859" w:lineRule="exact"/>
        <w:ind w:left="538" w:right="970" w:firstLine="0"/>
        <w:jc w:val="center"/>
        <w:rPr>
          <w:b/>
          <w:i/>
          <w:sz w:val="48"/>
        </w:rPr>
        <w:sectPr>
          <w:pgSz w:w="12240" w:h="15840"/>
          <w:pgMar w:top="1500" w:right="1320" w:bottom="280" w:left="1320" w:header="720" w:footer="720" w:gutter="0"/>
          <w:pgNumType w:start="2"/>
          <w:cols w:num="1" w:space="720"/>
        </w:sectPr>
      </w:pPr>
    </w:p>
    <w:p>
      <w:pPr>
        <w:spacing w:before="0" w:line="859" w:lineRule="exact"/>
        <w:ind w:left="538" w:right="970" w:firstLine="0"/>
        <w:jc w:val="center"/>
        <w:rPr>
          <w:b/>
          <w:i/>
          <w:sz w:val="48"/>
        </w:rPr>
      </w:pPr>
    </w:p>
    <w:p>
      <w:pPr>
        <w:spacing w:before="0" w:line="859" w:lineRule="exact"/>
        <w:ind w:left="538" w:right="970" w:firstLine="0"/>
        <w:jc w:val="center"/>
        <w:outlineLvl w:val="0"/>
        <w:rPr>
          <w:b/>
          <w:i/>
          <w:sz w:val="48"/>
        </w:rPr>
      </w:pPr>
      <w:bookmarkStart w:id="1" w:name="_Toc30307"/>
      <w:r>
        <w:rPr>
          <w:b/>
          <w:i/>
          <w:sz w:val="48"/>
        </w:rPr>
        <w:t>世界前沿技术发展报告综述</w:t>
      </w:r>
      <w:bookmarkEnd w:id="1"/>
    </w:p>
    <w:p>
      <w:pPr>
        <w:pStyle w:val="BodyText"/>
        <w:spacing w:before="16"/>
        <w:ind w:left="0" w:right="0" w:firstLine="0"/>
        <w:rPr>
          <w:b/>
          <w:i/>
          <w:sz w:val="12"/>
        </w:rPr>
      </w:pPr>
      <w:r>
        <w:pict>
          <v:group id="_x0000_s1026" o:spid="_x0000_s1025" style="width:468pt;height:210pt;margin-top:13.8pt;margin-left:1in;mso-height-relative:page;mso-position-horizontal-relative:page;mso-width-relative:page;mso-wrap-distance-bottom:0;mso-wrap-distance-top:0;position:absolute;z-index:-251658240" coordorigin="1440,277" coordsize="9360,4200">
            <v:shape id="_x0000_s1027" o:spid="_x0000_s1026" style="width:9360;height:4200;left:1440;position:absolute;top:276" coordorigin="1440,277" coordsize="9360,4200" path="m10680,4477l1560,4477,1513,4467,1475,4442,1449,4403,1440,4357,1440,397,1449,350,1475,312,1513,286,1560,277,10680,277,10727,286,10748,301,1560,301,1523,308,1492,329,1472,359,1464,397,1464,4357,1472,4394,1492,4425,1523,4445,1560,4453,10748,4453,10727,4467,10680,4477xm10748,4453l10680,4453,10717,4445,10748,4425,10768,4394,10776,4357,10776,397,10768,359,10748,329,10717,308,10680,301,10748,301,10765,312,10791,350,10800,397,10800,4357,10791,4403,10765,4442,10748,4453xe" filled="t" fillcolor="#bababa" stroked="f">
              <v:path arrowok="t"/>
            </v:shape>
            <v:shapetype id="_x0000_t202" coordsize="21600,21600" o:spt="202" path="m,l,21600r21600,l21600,xe">
              <v:stroke joinstyle="miter"/>
              <v:path gradientshapeok="t" o:connecttype="rect"/>
            </v:shapetype>
            <v:shape id="_x0000_s1028" o:spid="_x0000_s1027" type="#_x0000_t202" style="width:9360;height:4200;left:1440;position:absolute;top:276" coordsize="21600,21600" filled="f" stroked="f">
              <v:stroke joinstyle="miter"/>
              <v:textbox inset="0,0,0,0">
                <w:txbxContent>
                  <w:p>
                    <w:pPr>
                      <w:spacing w:before="5" w:line="240" w:lineRule="auto"/>
                      <w:rPr>
                        <w:b/>
                        <w:i/>
                      </w:rPr>
                    </w:pPr>
                  </w:p>
                  <w:p>
                    <w:pPr>
                      <w:spacing w:before="0" w:line="170" w:lineRule="auto"/>
                      <w:ind w:left="144" w:right="335" w:firstLine="480"/>
                      <w:jc w:val="left"/>
                      <w:rPr>
                        <w:sz w:val="24"/>
                      </w:rPr>
                    </w:pPr>
                    <w:r>
                      <w:rPr>
                        <w:sz w:val="24"/>
                      </w:rPr>
                      <w:t>2022年，世界百年未有之大变局加速演进，新一轮科技革命和产业变革深入发展，科技创新在大国博弈中越发成为关键变量，前沿技术领域已成为大国竞争的重要战略阵地，科学技术在变局之中从来没有像今天这样深刻影响着国家的前途命运，指引着未来。全球疫情反复延宕，未来仍存在一定的不确定性；乌克兰危机牵动世界， 外溢效应引发全球政治、经济、安全局势和粮食、能源等多重危机；全球频现极端天气，应对解决气候问题迫在眉睫；国际主要经济体通胀高企，全球经济增长停滞甚至下行的趋势明显，在这样的背景下，世界各国更加重视科技创新，把科技创新作为发展的新引擎，不断加大前沿科技布局，寄希望于利用科技实力和创新能力，重塑经济结构，摆脱当前的困局。全球科技创新热情持续高涨，前沿技术迭代和新科技生态构建加速。在科技为世界各主要国家发展和安全提供战略支撑、激发经济和产业发展内生动力的同时，大国围绕未来科技发展主导权的争夺也越发激烈。</w:t>
                    </w:r>
                  </w:p>
                </w:txbxContent>
              </v:textbox>
            </v:shape>
            <w10:wrap type="topAndBottom"/>
          </v:group>
        </w:pict>
      </w:r>
    </w:p>
    <w:p>
      <w:pPr>
        <w:spacing w:after="0"/>
        <w:rPr>
          <w:sz w:val="12"/>
        </w:rPr>
        <w:sectPr>
          <w:type w:val="nextPage"/>
          <w:pgSz w:w="12240" w:h="15840"/>
          <w:pgMar w:top="1500" w:right="1320" w:bottom="280" w:left="1320" w:header="720" w:footer="720" w:gutter="0"/>
          <w:pgNumType w:start="3"/>
          <w:cols w:num="1" w:space="720"/>
          <w:titlePg w:val="0"/>
        </w:sectPr>
      </w:pPr>
    </w:p>
    <w:p>
      <w:pPr>
        <w:pStyle w:val="BodyText"/>
        <w:spacing w:before="11"/>
        <w:ind w:left="0" w:right="0" w:firstLine="0"/>
        <w:rPr>
          <w:b/>
          <w:i/>
          <w:sz w:val="7"/>
        </w:rPr>
      </w:pPr>
    </w:p>
    <w:p>
      <w:pPr>
        <w:pStyle w:val="Heading1"/>
      </w:pPr>
      <w:bookmarkStart w:id="2" w:name="_Toc28242"/>
      <w:r>
        <w:t>一 世界前沿技术发展趋势与特点</w:t>
      </w:r>
      <w:bookmarkEnd w:id="2"/>
    </w:p>
    <w:p>
      <w:pPr>
        <w:pStyle w:val="Heading2"/>
        <w:spacing w:before="269" w:line="156" w:lineRule="auto"/>
        <w:ind w:right="407"/>
      </w:pPr>
      <w:bookmarkStart w:id="3" w:name="_Toc19615"/>
      <w:r>
        <w:t>（一）前沿技术创新释放聚合效应，范式转换成为科技进步加速器</w:t>
      </w:r>
      <w:bookmarkEnd w:id="3"/>
    </w:p>
    <w:p>
      <w:pPr>
        <w:pStyle w:val="BodyText"/>
        <w:spacing w:before="215" w:line="170" w:lineRule="auto"/>
        <w:jc w:val="both"/>
      </w:pPr>
      <w:r>
        <w:t>随着以新一代信息技术、新能源、新材料、生物医药、绿色低碳等技术的交叉融合为特征的新一轮科技革命和产业变革蓬勃发展，前沿技术深度交叉融合成为推动前沿科技发展的动力，正释放出更大的聚合效应。例如，人类的创造性与人工智能相互促进，正在深刻改变科技发展的进程，有望产生颠覆性技术。创新范式呈现发散式转换，科技领域出现多技术交叉融合、齐头并进的链式变革，前沿技术迭代周期明显缩短。</w:t>
      </w:r>
    </w:p>
    <w:p>
      <w:pPr>
        <w:pStyle w:val="BodyText"/>
        <w:tabs>
          <w:tab w:val="left" w:pos="1829"/>
          <w:tab w:val="left" w:pos="8502"/>
        </w:tabs>
        <w:spacing w:before="230" w:line="170" w:lineRule="auto"/>
      </w:pPr>
      <w:r>
        <w:t>基础研究取得突破性进展。人工智能、先进计算、先进材料等新兴技术成果的应用</w:t>
      </w:r>
      <w:r>
        <w:rPr>
          <w:spacing w:val="-19"/>
        </w:rPr>
        <w:t xml:space="preserve">， </w:t>
      </w:r>
      <w:r>
        <w:t>推动了基础科学研究取得更多突破性进展。例如，美国联合研究团队基于纳米柱镶嵌表</w:t>
      </w:r>
      <w:r>
        <w:rPr>
          <w:spacing w:val="-19"/>
        </w:rPr>
        <w:t>面</w:t>
      </w:r>
      <w:r>
        <w:t>技术与光相互作用技术发明的“光镊”，首次成功捕获单个原子，为原子级科学实验带</w:t>
      </w:r>
      <w:r>
        <w:rPr>
          <w:spacing w:val="-19"/>
        </w:rPr>
        <w:t>来</w:t>
      </w:r>
      <w:r>
        <w:t>了革命性进展；美国加利福尼亚理工学院(California</w:t>
      </w:r>
      <w:r>
        <w:rPr>
          <w:spacing w:val="8"/>
        </w:rPr>
        <w:t xml:space="preserve"> </w:t>
      </w:r>
      <w:r>
        <w:t>Institute</w:t>
      </w:r>
      <w:r>
        <w:rPr>
          <w:spacing w:val="9"/>
        </w:rPr>
        <w:t xml:space="preserve"> </w:t>
      </w:r>
      <w:r>
        <w:t>of</w:t>
      </w:r>
      <w:r>
        <w:rPr>
          <w:spacing w:val="9"/>
        </w:rPr>
        <w:t xml:space="preserve"> </w:t>
      </w:r>
      <w:r>
        <w:t>Technology,</w:t>
      </w:r>
      <w:r>
        <w:rPr>
          <w:spacing w:val="9"/>
        </w:rPr>
        <w:t xml:space="preserve"> </w:t>
      </w:r>
      <w:r>
        <w:t>Caltech) 科学家使用谷歌量子计算机首次模拟出“全息虫洞”，或将解决现代物理学中关于量子</w:t>
      </w:r>
      <w:r>
        <w:rPr>
          <w:spacing w:val="-19"/>
        </w:rPr>
        <w:t>力</w:t>
      </w:r>
      <w:r>
        <w:t>学与广义相对论的矛盾；美国能源部布鲁克海文国家实验室(Brookhaven</w:t>
      </w:r>
      <w:r>
        <w:tab/>
      </w:r>
      <w:r>
        <w:rPr>
          <w:spacing w:val="-3"/>
        </w:rPr>
        <w:t xml:space="preserve">National </w:t>
      </w:r>
      <w:r>
        <w:t>Laboratory,</w:t>
      </w:r>
      <w:r>
        <w:tab/>
      </w:r>
      <w:r>
        <w:t>BNL)利用人工智能驱动技术，发现了3种新的纳米结构；日本国家天文</w:t>
      </w:r>
      <w:r>
        <w:rPr>
          <w:spacing w:val="-13"/>
        </w:rPr>
        <w:t>台</w:t>
      </w:r>
      <w:r>
        <w:t>(National</w:t>
      </w:r>
      <w:r>
        <w:rPr>
          <w:spacing w:val="34"/>
        </w:rPr>
        <w:t xml:space="preserve"> </w:t>
      </w:r>
      <w:r>
        <w:t>Astronomical</w:t>
      </w:r>
      <w:r>
        <w:rPr>
          <w:spacing w:val="35"/>
        </w:rPr>
        <w:t xml:space="preserve"> </w:t>
      </w:r>
      <w:r>
        <w:t>Observatory</w:t>
      </w:r>
      <w:r>
        <w:rPr>
          <w:spacing w:val="35"/>
        </w:rPr>
        <w:t xml:space="preserve"> </w:t>
      </w:r>
      <w:r>
        <w:t>of</w:t>
      </w:r>
      <w:r>
        <w:rPr>
          <w:spacing w:val="35"/>
        </w:rPr>
        <w:t xml:space="preserve"> </w:t>
      </w:r>
      <w:r>
        <w:t>Japan,</w:t>
      </w:r>
      <w:r>
        <w:rPr>
          <w:spacing w:val="35"/>
        </w:rPr>
        <w:t xml:space="preserve"> </w:t>
      </w:r>
      <w:r>
        <w:t>NAOJ)计算天体物理中心使用超级计算机首次观测到中子星合并产生的稀土元素，将极大地推动关于宇宙产生大量重元素的</w:t>
      </w:r>
      <w:r>
        <w:rPr>
          <w:spacing w:val="-19"/>
        </w:rPr>
        <w:t>研</w:t>
      </w:r>
      <w:r>
        <w:t>究；ESMFold、AlphaFold等人工智能系统预测蛋白质构成的突破，大幅提高了人类分析地球生命起源与发展的进程，使人类对生物结构的理解进入全新时代，未来或可出现</w:t>
      </w:r>
      <w:r>
        <w:rPr>
          <w:spacing w:val="-19"/>
        </w:rPr>
        <w:t>人</w:t>
      </w:r>
      <w:r>
        <w:t>造生物。</w:t>
      </w:r>
    </w:p>
    <w:p>
      <w:pPr>
        <w:pStyle w:val="BodyText"/>
        <w:spacing w:before="215" w:line="170" w:lineRule="auto"/>
      </w:pPr>
      <w:r>
        <w:t>应用研究取得里程碑式成果。例如，美国国家点火装置(National Ignition Facility, NIF)有史以来第一次成功在核聚变反应中获得“净能量增益”，在实现人类获得零碳排放新型永续能源的进程中迈出关键一步；美国国家标准技术研究院(National Institute of Standards</w:t>
      </w:r>
      <w:r>
        <w:rPr>
          <w:spacing w:val="62"/>
        </w:rPr>
        <w:t xml:space="preserve"> </w:t>
      </w:r>
      <w:r>
        <w:t>and</w:t>
      </w:r>
      <w:r>
        <w:rPr>
          <w:spacing w:val="62"/>
        </w:rPr>
        <w:t xml:space="preserve"> </w:t>
      </w:r>
      <w:r>
        <w:t>Technology</w:t>
      </w:r>
      <w:r>
        <w:rPr>
          <w:spacing w:val="31"/>
        </w:rPr>
        <w:t xml:space="preserve">, </w:t>
      </w:r>
      <w:r>
        <w:t>NIST)研发出以RNA为核心的可长时间在细胞内存活的生物计算机，有望为人类治疗疾病带来划时代的改变；德国柏林工业大学(Technische Universität Berlin)研究团队使用多层前馈深度神经网络(DNN)完全折叠方法创建的人类</w:t>
      </w:r>
      <w:r>
        <w:rPr>
          <w:spacing w:val="-1"/>
        </w:rPr>
        <w:t>神经“网络”，有望超越人脑，成为世界上最强大的神经网络；以芬兰为首的多国团队合</w:t>
      </w:r>
      <w:r>
        <w:t>作研制出新超导量子比特“独角兽”，以99.9%的置信度实现了量子逻辑门，成为对构建商用量子计算机具有重大里程碑意义的成果；以色列魏茨曼科学研究所(Weizmann Institute</w:t>
      </w:r>
      <w:r>
        <w:rPr>
          <w:spacing w:val="57"/>
        </w:rPr>
        <w:t xml:space="preserve"> </w:t>
      </w:r>
      <w:r>
        <w:t>of</w:t>
      </w:r>
      <w:r>
        <w:rPr>
          <w:spacing w:val="57"/>
        </w:rPr>
        <w:t xml:space="preserve"> </w:t>
      </w:r>
      <w:r>
        <w:t>Science)使用干细胞在实验室里培育出具有大脑雏形的胚胎，在培育合成器</w:t>
      </w:r>
      <w:r>
        <w:rPr>
          <w:spacing w:val="-1"/>
        </w:rPr>
        <w:t>官上实现了重大飞跃；韩国成功开发出基于液态金属颗粒组装网络的复合电极，将极大地</w:t>
      </w:r>
      <w:r>
        <w:t>促进可穿戴和植入式电子设备的开发和商业化应用。</w:t>
      </w:r>
    </w:p>
    <w:p>
      <w:pPr>
        <w:pStyle w:val="BodyText"/>
        <w:spacing w:before="214" w:line="170" w:lineRule="auto"/>
        <w:ind w:right="163"/>
      </w:pPr>
      <w:r>
        <w:t>人工智能推动技术迭代提速。例如，美国开发的一种几何深度学习模型EquiBind， 计算速度较以往方式快1200倍，极大地提升了分析发现潜在新药分子的速度；Meta公司研发的ESMFold模型能成功预测6亿多种蛋白质的结构，不仅种类远超AlphaFold2，预</w:t>
      </w:r>
    </w:p>
    <w:p>
      <w:pPr>
        <w:spacing w:after="0" w:line="170" w:lineRule="auto"/>
        <w:sectPr>
          <w:pgSz w:w="12240" w:h="15840"/>
          <w:pgMar w:top="1500" w:right="1320" w:bottom="280" w:left="1320" w:header="720" w:footer="720" w:gutter="0"/>
          <w:pgNumType w:start="4"/>
          <w:cols w:num="1" w:space="720"/>
        </w:sectPr>
      </w:pPr>
    </w:p>
    <w:p>
      <w:pPr>
        <w:pStyle w:val="BodyText"/>
        <w:spacing w:before="107" w:line="170" w:lineRule="auto"/>
        <w:ind w:right="120" w:firstLine="0"/>
      </w:pPr>
      <w:r>
        <w:t>测速度更是其60倍；Meta公司发布多模态自监督学习框架data2vec</w:t>
      </w:r>
      <w:r>
        <w:rPr>
          <w:spacing w:val="68"/>
        </w:rPr>
        <w:t xml:space="preserve"> </w:t>
      </w:r>
      <w:r>
        <w:t>2.0，可将传统训练效率提升16倍以上；欧洲物理学家应用人工智能成功将一个需要10万个方程的量子问</w:t>
      </w:r>
    </w:p>
    <w:p>
      <w:pPr>
        <w:pStyle w:val="BodyText"/>
        <w:spacing w:line="346" w:lineRule="exact"/>
        <w:ind w:right="0" w:firstLine="0"/>
      </w:pPr>
      <w:r>
        <w:t>题，压缩为只需4个方程的小任务。</w:t>
      </w:r>
    </w:p>
    <w:p>
      <w:pPr>
        <w:pStyle w:val="BodyText"/>
        <w:tabs>
          <w:tab w:val="left" w:pos="4560"/>
          <w:tab w:val="left" w:pos="5152"/>
          <w:tab w:val="left" w:pos="6789"/>
          <w:tab w:val="left" w:pos="6824"/>
          <w:tab w:val="left" w:pos="8276"/>
        </w:tabs>
        <w:spacing w:before="201" w:line="170" w:lineRule="auto"/>
      </w:pPr>
      <w:r>
        <w:t>技术革新产生新的发展方向。在半导体方面，美国Zyvex</w:t>
      </w:r>
      <w:r>
        <w:tab/>
      </w:r>
      <w:r>
        <w:t>Labs公司宣布研发出一种新的光刻系统，采取新的电子束光刻(E-Beam</w:t>
      </w:r>
      <w:r>
        <w:tab/>
      </w:r>
      <w:r>
        <w:t>Lithography,</w:t>
      </w:r>
      <w:r>
        <w:tab/>
      </w:r>
      <w:r>
        <w:tab/>
      </w:r>
      <w:r>
        <w:t>EBL)技术，制程精度远超EUV光刻机。在硬件架构方面，美国Cerebras公司发布了Andromeda超级计算机，采用了与通用GPU集群不同的特定架构，不仅降低了能耗且算力水平是目前最强超算Frontier 系统的1.6倍。在碳捕集工艺方面，美国太平洋西北国家实验室(Pacific</w:t>
      </w:r>
      <w:r>
        <w:tab/>
      </w:r>
      <w:r>
        <w:rPr>
          <w:spacing w:val="-1"/>
        </w:rPr>
        <w:t xml:space="preserve">Northwest </w:t>
      </w:r>
      <w:r>
        <w:t>National</w:t>
      </w:r>
      <w:r>
        <w:rPr>
          <w:spacing w:val="13"/>
        </w:rPr>
        <w:t xml:space="preserve"> </w:t>
      </w:r>
      <w:r>
        <w:t>Laboratory,</w:t>
      </w:r>
      <w:r>
        <w:rPr>
          <w:spacing w:val="14"/>
        </w:rPr>
        <w:t xml:space="preserve"> </w:t>
      </w:r>
      <w:r>
        <w:t>PNNL)开辟了一个新的二氧化碳转化化学领域，推出迄今为止成本最低的碳捕获系统。在人工智能技术进步方面，OpenAI开发的新一代人工智能绘画工具DALL-E</w:t>
      </w:r>
      <w:r>
        <w:rPr>
          <w:spacing w:val="-11"/>
        </w:rPr>
        <w:t xml:space="preserve"> </w:t>
      </w:r>
      <w:r>
        <w:t>2可以将文本提示准确转化为逼真的可编辑图像；OpenAI开发的第四代大型语言模型ChatGPT出现颠覆式的迭代，已具备基本的人类交流与理解能力，甚至比人类更强。在脑机接口方面，美国Precision</w:t>
      </w:r>
      <w:r>
        <w:tab/>
      </w:r>
      <w:r>
        <w:rPr>
          <w:spacing w:val="-1"/>
        </w:rPr>
        <w:t>Neuroscience</w:t>
      </w:r>
      <w:r>
        <w:t>公司研制出半侵入式脑机接口设备，厚度仅为发丝的五分之一，可贴合于大脑表面，成为大脑皮层“第七层”。</w:t>
      </w:r>
    </w:p>
    <w:p>
      <w:pPr>
        <w:pStyle w:val="BodyText"/>
        <w:spacing w:before="7"/>
        <w:ind w:left="0" w:right="0" w:firstLine="0"/>
        <w:rPr>
          <w:sz w:val="18"/>
        </w:rPr>
      </w:pPr>
    </w:p>
    <w:p>
      <w:pPr>
        <w:pStyle w:val="Heading2"/>
        <w:spacing w:line="156" w:lineRule="auto"/>
        <w:ind w:right="1079"/>
      </w:pPr>
      <w:bookmarkStart w:id="4" w:name="_Toc5536"/>
      <w:r>
        <w:t>（二）</w:t>
      </w:r>
      <w:r>
        <w:rPr>
          <w:spacing w:val="-1"/>
        </w:rPr>
        <w:t>全球性风险事件频发，科技创新成为解锁风险挑战</w:t>
      </w:r>
      <w:r>
        <w:t>的“金钥匙”</w:t>
      </w:r>
      <w:bookmarkEnd w:id="4"/>
    </w:p>
    <w:p>
      <w:pPr>
        <w:pStyle w:val="BodyText"/>
        <w:spacing w:before="216" w:line="170" w:lineRule="auto"/>
      </w:pPr>
      <w:r>
        <w:t>2022年全球经济持续衰退，多个主要经济体通货膨胀恶化，经济增长乏力；地缘政</w:t>
      </w:r>
      <w:r>
        <w:rPr>
          <w:spacing w:val="-1"/>
        </w:rPr>
        <w:t>治紧张形势加剧，俄乌冲突更引发全球大宗商品价格剧烈波动；全球供应链调整，中小企业经营压力加大。世界亟须找到新的增长引擎。面对风险挑战，前沿技术创新将成为解锁</w:t>
      </w:r>
      <w:r>
        <w:t>风险的“金钥匙”。</w:t>
      </w:r>
    </w:p>
    <w:p>
      <w:pPr>
        <w:pStyle w:val="BodyText"/>
        <w:spacing w:before="232" w:line="170" w:lineRule="auto"/>
      </w:pPr>
      <w:r>
        <w:t>流行病阴霾未散。一方面，疫情的破坏性虽然显著降低，但病毒仍在传播并不断出现新的变种，后续发展仍需持续关注；另一方面，2022年部分地区暴发霍乱、埃博拉和猴痘等疫情，其他大流行病出现的可能性增加。纵观人类发展史，战胜疾病最有力的武器就是科学技术，在结束这场疫情大流行的过程中，科学抗疫起到了关键作用。</w:t>
      </w:r>
    </w:p>
    <w:p>
      <w:pPr>
        <w:pStyle w:val="BodyText"/>
        <w:spacing w:before="231" w:line="170" w:lineRule="auto"/>
      </w:pPr>
      <w:r>
        <w:t>极端天气出现频率增高。2022年，温室气体浓度、海平面高度、海洋热量和海洋酸化四个关键气候变化指标均创下了新纪录，世界各地频现极端天气。夏季，多国报告了超过40摄氏度的极端高温，巴基斯坦发生毁灭性的洪水灾害；冬季，北半球多地同步爆发寒潮，甚至极寒天气。世界气象组织指出，2022年发生的极端气候和天气再次表明，人类应对气候问题的压力已经越来越大了。</w:t>
      </w:r>
    </w:p>
    <w:p>
      <w:pPr>
        <w:pStyle w:val="BodyText"/>
        <w:spacing w:before="230" w:line="170" w:lineRule="auto"/>
      </w:pPr>
      <w:r>
        <w:t>当前，各种颠覆性技术处于多种技术路线齐头并进的态势，未来任一领域的突破都可能推动全球发展进入新的阶段。例如，2022年核聚变领域的磁约束和激光惯性约束技术路线均出现里程碑式突破，一旦上亿摄氏度点火、稳定长时间约束控制等工程技术难题被攻克，将可永久性解决人类能源危机，并极大改善气候变化指标。</w:t>
      </w:r>
    </w:p>
    <w:p>
      <w:pPr>
        <w:pStyle w:val="BodyText"/>
        <w:spacing w:before="231" w:line="170" w:lineRule="auto"/>
      </w:pPr>
      <w:r>
        <w:t>人工智能、生物技术、可再生能源等技术的发展正推动新一轮科技革命和产业革命的形成和持续深入发展，不仅能为人类当前危机提供解决方案，也可成为未来拉动经济增长</w:t>
      </w:r>
    </w:p>
    <w:p>
      <w:pPr>
        <w:spacing w:after="0" w:line="170" w:lineRule="auto"/>
        <w:sectPr>
          <w:pgSz w:w="12240" w:h="15840"/>
          <w:pgMar w:top="1360" w:right="1320" w:bottom="280" w:left="1320" w:header="720" w:footer="720" w:gutter="0"/>
          <w:pgNumType w:start="5"/>
          <w:cols w:num="1" w:space="720"/>
        </w:sectPr>
      </w:pPr>
    </w:p>
    <w:p>
      <w:pPr>
        <w:pStyle w:val="BodyText"/>
        <w:spacing w:before="103" w:line="170" w:lineRule="auto"/>
        <w:ind w:right="118" w:firstLine="0"/>
      </w:pPr>
      <w:r>
        <w:t xml:space="preserve">的新引擎。日本、德国等许多国家将研发重点从“以科技领域为主”转变为“以解决问 </w:t>
      </w:r>
      <w:r>
        <w:rPr>
          <w:spacing w:val="-1"/>
        </w:rPr>
        <w:t>题”为目标，其中，人工智能等数字技术与实体经济深度融合，已经证明能带来强大创新</w:t>
      </w:r>
      <w:r>
        <w:t xml:space="preserve">动力和广阔市场空间。Web3.0技术打造出新型网络空间，催生出新的元宇宙业态。氢能关键技术的突破将推动氢能在清洁能源转型中发挥更加重要的作用，可构建出新的氢产 </w:t>
      </w:r>
      <w:r>
        <w:rPr>
          <w:spacing w:val="-1"/>
        </w:rPr>
        <w:t>业。例如，韩国大力发展氢能车并加大氢能基础设施建设，把“氢经济”设定为创新增长</w:t>
      </w:r>
      <w:r>
        <w:t>的三大战略投资领域之一；埃及借筹办2022年联合国气候变化大会(COP</w:t>
      </w:r>
      <w:r>
        <w:rPr>
          <w:spacing w:val="14"/>
        </w:rPr>
        <w:t xml:space="preserve"> </w:t>
      </w:r>
      <w:r>
        <w:t>27)的契机推进其氢能战略，当年就与世界各国签约了超过500亿美元的氢项目。</w:t>
      </w:r>
    </w:p>
    <w:p>
      <w:pPr>
        <w:pStyle w:val="Heading2"/>
        <w:spacing w:before="199"/>
      </w:pPr>
      <w:bookmarkStart w:id="5" w:name="_Toc11348"/>
      <w:r>
        <w:t>（三）全球创新投入持续加大，亚洲创新势头强劲</w:t>
      </w:r>
      <w:bookmarkEnd w:id="5"/>
    </w:p>
    <w:p>
      <w:pPr>
        <w:pStyle w:val="BodyText"/>
        <w:spacing w:before="154" w:line="170" w:lineRule="auto"/>
        <w:ind w:right="118"/>
      </w:pPr>
      <w:r>
        <w:t>全球研发投入增长。根据美国《研发世界》（R&amp;D</w:t>
      </w:r>
      <w:r>
        <w:rPr>
          <w:spacing w:val="62"/>
        </w:rPr>
        <w:t xml:space="preserve"> </w:t>
      </w:r>
      <w:r>
        <w:t>WORLD）期刊“2022全球研发资金展望”（2022</w:t>
      </w:r>
      <w:r>
        <w:rPr>
          <w:spacing w:val="40"/>
        </w:rPr>
        <w:t xml:space="preserve"> </w:t>
      </w:r>
      <w:r>
        <w:t>Global</w:t>
      </w:r>
      <w:r>
        <w:rPr>
          <w:spacing w:val="41"/>
        </w:rPr>
        <w:t xml:space="preserve"> </w:t>
      </w:r>
      <w:r>
        <w:t>R&amp;D</w:t>
      </w:r>
      <w:r>
        <w:rPr>
          <w:spacing w:val="41"/>
        </w:rPr>
        <w:t xml:space="preserve"> </w:t>
      </w:r>
      <w:r>
        <w:t>Funding</w:t>
      </w:r>
      <w:r>
        <w:rPr>
          <w:spacing w:val="41"/>
        </w:rPr>
        <w:t xml:space="preserve"> </w:t>
      </w:r>
      <w:r>
        <w:t>Forecast）公布的信息，2022年全球研发投入达到2.476万亿美元（按购买力平价计算），同比增长5.43%。虽然受疫情反复、经济增长放缓等多重因素的影响，全球研发投入增长未恢复到疫情前水平，但已普遍高于预 期，这主要得益于政府投资力度增加和亚洲地区国家研发投入的强势增长。具体来看， 2022年亚洲研发支出占全球份额的41.8%；北美地区的研发支出占全球份额的29.2%； 欧洲地区的研发支出占全球份额缩减至21.6%。亚洲地区的增长主要集中于中国、日本、</w:t>
      </w:r>
      <w:r>
        <w:rPr>
          <w:spacing w:val="-1"/>
        </w:rPr>
        <w:t>韩国和印度，尤其是印度在科技研发上持续加大投入，已经成为全球科技发展不可小觑的</w:t>
      </w:r>
      <w:r>
        <w:t>力量。中国虽然在研发支出规模上排名世界第二，但研发强度仅为2.55%，未达到经济合作与发展组织(Organization</w:t>
      </w:r>
      <w:r>
        <w:rPr>
          <w:spacing w:val="17"/>
        </w:rPr>
        <w:t xml:space="preserve"> </w:t>
      </w:r>
      <w:r>
        <w:t>for</w:t>
      </w:r>
      <w:r>
        <w:rPr>
          <w:spacing w:val="18"/>
        </w:rPr>
        <w:t xml:space="preserve"> </w:t>
      </w:r>
      <w:r>
        <w:t>Economic</w:t>
      </w:r>
      <w:r>
        <w:rPr>
          <w:spacing w:val="18"/>
        </w:rPr>
        <w:t xml:space="preserve"> </w:t>
      </w:r>
      <w:r>
        <w:t>Co-operation</w:t>
      </w:r>
      <w:r>
        <w:rPr>
          <w:spacing w:val="18"/>
        </w:rPr>
        <w:t xml:space="preserve"> </w:t>
      </w:r>
      <w:r>
        <w:t>and</w:t>
      </w:r>
      <w:r>
        <w:rPr>
          <w:spacing w:val="18"/>
        </w:rPr>
        <w:t xml:space="preserve"> </w:t>
      </w:r>
      <w:r>
        <w:t>Development</w:t>
      </w:r>
      <w:r>
        <w:rPr>
          <w:spacing w:val="8"/>
        </w:rPr>
        <w:t xml:space="preserve">, </w:t>
      </w:r>
      <w:r>
        <w:t xml:space="preserve">OECD) </w:t>
      </w:r>
      <w:r>
        <w:rPr>
          <w:spacing w:val="-1"/>
        </w:rPr>
        <w:t>的平均值，创新投入由“大”到“强”仍有较大空间。此外，研发投入排名第一的美国拟</w:t>
      </w:r>
      <w:r>
        <w:t>将2023年联邦年度研发总额增至2000亿美元，相比2019年增长近33%（见表1-1）。</w:t>
      </w:r>
    </w:p>
    <w:p>
      <w:pPr>
        <w:pStyle w:val="BodyText"/>
        <w:spacing w:before="123"/>
        <w:ind w:left="1270" w:right="0" w:firstLine="0"/>
      </w:pPr>
      <w:r>
        <w:t>表1-1 2022年研发投入排名前10国家研发投入支出及研发强度情况</w:t>
      </w:r>
    </w:p>
    <w:p>
      <w:pPr>
        <w:pStyle w:val="BodyText"/>
        <w:spacing w:before="6"/>
        <w:ind w:left="0" w:right="0" w:firstLine="0"/>
        <w:rPr>
          <w:sz w:val="7"/>
        </w:rPr>
      </w:pPr>
      <w:r>
        <w:drawing>
          <wp:anchor distT="0" distB="0" distL="0" distR="0" simplePos="0" relativeHeight="251659264" behindDoc="0" locked="0" layoutInCell="1" allowOverlap="1">
            <wp:simplePos x="0" y="0"/>
            <wp:positionH relativeFrom="page">
              <wp:posOffset>943610</wp:posOffset>
            </wp:positionH>
            <wp:positionV relativeFrom="paragraph">
              <wp:posOffset>110490</wp:posOffset>
            </wp:positionV>
            <wp:extent cx="5969000" cy="2704465"/>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5" cstate="print"/>
                    <a:stretch>
                      <a:fillRect/>
                    </a:stretch>
                  </pic:blipFill>
                  <pic:spPr>
                    <a:xfrm>
                      <a:off x="0" y="0"/>
                      <a:ext cx="5968758" cy="2704338"/>
                    </a:xfrm>
                    <a:prstGeom prst="rect">
                      <a:avLst/>
                    </a:prstGeom>
                  </pic:spPr>
                </pic:pic>
              </a:graphicData>
            </a:graphic>
          </wp:anchor>
        </w:drawing>
      </w:r>
    </w:p>
    <w:p>
      <w:pPr>
        <w:pStyle w:val="BodyText"/>
        <w:spacing w:before="159"/>
        <w:ind w:left="1159" w:right="0" w:firstLine="0"/>
      </w:pPr>
      <w:r>
        <w:t>数据来源：R&amp;D WORLD（按购买力平价计算，数据均为估算值）。</w:t>
      </w:r>
    </w:p>
    <w:p>
      <w:pPr>
        <w:spacing w:after="0"/>
        <w:sectPr>
          <w:pgSz w:w="12240" w:h="15840"/>
          <w:pgMar w:top="1360" w:right="1320" w:bottom="280" w:left="1320" w:header="720" w:footer="720" w:gutter="0"/>
          <w:pgNumType w:start="6"/>
          <w:cols w:num="1" w:space="720"/>
        </w:sectPr>
      </w:pPr>
    </w:p>
    <w:p>
      <w:pPr>
        <w:pStyle w:val="BodyText"/>
        <w:spacing w:before="107" w:line="170" w:lineRule="auto"/>
      </w:pPr>
      <w:r>
        <w:t>创新产出持续增长。2021年全球创新者共提交了340万件专利申请，同比增长3.6%，其中亚洲办事处受理了全球所有申请的67.7%，占全球份额突破三分之二。从地区分布来看，中国增长5.5%，韩国增长2.5%，印度增长5.5%，美国、日本和德国的本地专利申请均有所下降。从专利申请的技术分布来看，计算机技术占所有公开申请的十分之一，其后依次是数字通信、电机、医疗技术等。值得注意的是，电机、仪器和能源领域专利申请量自2020年后重新超过医疗技术领域。世界主要经济体加大绿色产业和数字经济投资力度，使新能源和智能制造等领域研发成为全球科技创新的新焦点（见表1-2）。</w:t>
      </w:r>
    </w:p>
    <w:p>
      <w:pPr>
        <w:pStyle w:val="BodyText"/>
        <w:spacing w:before="133"/>
        <w:ind w:left="1137" w:right="0" w:firstLine="0"/>
      </w:pPr>
      <w:r>
        <w:t>表1-2 2019—2022年部分技术领域PCT专利公开量对比（单位：件）</w:t>
      </w:r>
    </w:p>
    <w:p>
      <w:pPr>
        <w:pStyle w:val="BodyText"/>
        <w:spacing w:before="6"/>
        <w:ind w:left="0" w:right="0" w:firstLine="0"/>
        <w:rPr>
          <w:sz w:val="7"/>
        </w:rPr>
      </w:pPr>
      <w:r>
        <w:drawing>
          <wp:anchor distT="0" distB="0" distL="0" distR="0" simplePos="0" relativeHeight="251660288" behindDoc="0" locked="0" layoutInCell="1" allowOverlap="1">
            <wp:simplePos x="0" y="0"/>
            <wp:positionH relativeFrom="page">
              <wp:posOffset>914400</wp:posOffset>
            </wp:positionH>
            <wp:positionV relativeFrom="paragraph">
              <wp:posOffset>110490</wp:posOffset>
            </wp:positionV>
            <wp:extent cx="5975350" cy="772795"/>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xmlns:r="http://schemas.openxmlformats.org/officeDocument/2006/relationships" r:embed="rId6" cstate="print"/>
                    <a:stretch>
                      <a:fillRect/>
                    </a:stretch>
                  </pic:blipFill>
                  <pic:spPr>
                    <a:xfrm>
                      <a:off x="0" y="0"/>
                      <a:ext cx="5975193" cy="772668"/>
                    </a:xfrm>
                    <a:prstGeom prst="rect">
                      <a:avLst/>
                    </a:prstGeom>
                  </pic:spPr>
                </pic:pic>
              </a:graphicData>
            </a:graphic>
          </wp:anchor>
        </w:drawing>
      </w:r>
    </w:p>
    <w:p>
      <w:pPr>
        <w:pStyle w:val="BodyText"/>
        <w:spacing w:before="201"/>
        <w:ind w:left="970" w:right="970" w:firstLine="0"/>
        <w:jc w:val="center"/>
      </w:pPr>
      <w:r>
        <w:t>续表</w:t>
      </w:r>
    </w:p>
    <w:p>
      <w:pPr>
        <w:pStyle w:val="BodyText"/>
        <w:spacing w:before="6"/>
        <w:ind w:left="0" w:right="0" w:firstLine="0"/>
        <w:rPr>
          <w:sz w:val="7"/>
        </w:rPr>
      </w:pPr>
      <w:r>
        <w:drawing>
          <wp:anchor distT="0" distB="0" distL="0" distR="0" simplePos="0" relativeHeight="251661312" behindDoc="0" locked="0" layoutInCell="1" allowOverlap="1">
            <wp:simplePos x="0" y="0"/>
            <wp:positionH relativeFrom="page">
              <wp:posOffset>943610</wp:posOffset>
            </wp:positionH>
            <wp:positionV relativeFrom="paragraph">
              <wp:posOffset>110490</wp:posOffset>
            </wp:positionV>
            <wp:extent cx="5973445" cy="222885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xmlns:r="http://schemas.openxmlformats.org/officeDocument/2006/relationships" r:embed="rId7" cstate="print"/>
                    <a:stretch>
                      <a:fillRect/>
                    </a:stretch>
                  </pic:blipFill>
                  <pic:spPr>
                    <a:xfrm>
                      <a:off x="0" y="0"/>
                      <a:ext cx="5973644" cy="2228850"/>
                    </a:xfrm>
                    <a:prstGeom prst="rect">
                      <a:avLst/>
                    </a:prstGeom>
                  </pic:spPr>
                </pic:pic>
              </a:graphicData>
            </a:graphic>
          </wp:anchor>
        </w:drawing>
      </w:r>
    </w:p>
    <w:p>
      <w:pPr>
        <w:pStyle w:val="BodyText"/>
        <w:spacing w:before="140"/>
        <w:ind w:left="2760" w:right="0" w:firstLine="0"/>
      </w:pPr>
      <w:r>
        <w:t>数据来源：世界知识产权组织数据库。</w:t>
      </w:r>
    </w:p>
    <w:p>
      <w:pPr>
        <w:pStyle w:val="BodyText"/>
        <w:spacing w:before="201" w:line="170" w:lineRule="auto"/>
      </w:pPr>
      <w:r>
        <w:t>亚洲科技创新势头发展强劲。根据2022年世界知识产权组织发布的《全球创新指数2022》(Global Innovation Index 2022)，中国从2017年的排名第22名攀升至第11名， 居中等收入经济体之首，是世界上进步最快的国家之一。除中国外，亚洲国家中，韩国、新加坡、日本分别位居全球创新指数第6名、第7名和第13名，亚洲继续缩小与北美和欧洲的创新指标差距。越南高科技进口指标排名全球第一；印度则超过越南成为中低收入经济体的第一名，并在通信技术服务出口领域领先世界；印度尼西亚在创业政策和文化方面排名全球第一，均显示出强劲的发展势头。2022年全球科技产业集群前100名中，中国拥有21个，第一次与美国拥有同样多的科技产业集群。</w:t>
      </w:r>
    </w:p>
    <w:p>
      <w:pPr>
        <w:pStyle w:val="BodyText"/>
        <w:spacing w:before="224" w:line="170" w:lineRule="auto"/>
        <w:ind w:right="275"/>
      </w:pPr>
      <w:r>
        <w:t>2022年，全球创新走过了一段艰难历程，一方面，全球经济发展进入下行周期，全球科研资金增加存在难度；另一方面，在疫情反复无常、地缘政治危机持续、经济高</w:t>
      </w:r>
    </w:p>
    <w:p>
      <w:pPr>
        <w:spacing w:after="0" w:line="170" w:lineRule="auto"/>
        <w:sectPr>
          <w:pgSz w:w="12240" w:h="15840"/>
          <w:pgMar w:top="1360" w:right="1320" w:bottom="280" w:left="1320" w:header="720" w:footer="720" w:gutter="0"/>
          <w:pgNumType w:start="7"/>
          <w:cols w:num="1" w:space="720"/>
        </w:sectPr>
      </w:pPr>
    </w:p>
    <w:p>
      <w:pPr>
        <w:pStyle w:val="BodyText"/>
        <w:spacing w:before="107" w:line="170" w:lineRule="auto"/>
        <w:ind w:firstLine="0"/>
      </w:pPr>
      <w:r>
        <w:rPr>
          <w:spacing w:val="-1"/>
        </w:rPr>
        <w:t>通胀压力不减等负面因素的影响下，全球科技公司为应对营收不足，纷纷进行裁员。国际</w:t>
      </w:r>
      <w:r>
        <w:t>货币基金组织(International</w:t>
      </w:r>
      <w:r>
        <w:rPr>
          <w:spacing w:val="61"/>
        </w:rPr>
        <w:t xml:space="preserve"> </w:t>
      </w:r>
      <w:r>
        <w:t>Monetary</w:t>
      </w:r>
      <w:r>
        <w:rPr>
          <w:spacing w:val="62"/>
        </w:rPr>
        <w:t xml:space="preserve"> </w:t>
      </w:r>
      <w:r>
        <w:t>Fund</w:t>
      </w:r>
      <w:r>
        <w:rPr>
          <w:spacing w:val="31"/>
        </w:rPr>
        <w:t xml:space="preserve">, </w:t>
      </w:r>
      <w:r>
        <w:t>IMF)预测，全球2023年科研资金将下降至2.7%。各国将在未来一年面对更加艰难的抉择：在财政预算普遍吃紧的态势下，是否为抢占新一轮科技革命和产业变革先发优势，而保证甚至加大科研投入。</w:t>
      </w:r>
    </w:p>
    <w:p>
      <w:pPr>
        <w:pStyle w:val="Heading2"/>
        <w:spacing w:before="201"/>
      </w:pPr>
      <w:bookmarkStart w:id="6" w:name="_Toc31429"/>
      <w:r>
        <w:t>（四）全球科技竞争博弈加剧，部分领域技术体系开始分化</w:t>
      </w:r>
      <w:bookmarkEnd w:id="6"/>
    </w:p>
    <w:p>
      <w:pPr>
        <w:pStyle w:val="BodyText"/>
        <w:spacing w:before="154" w:line="170" w:lineRule="auto"/>
      </w:pPr>
      <w:r>
        <w:rPr>
          <w:spacing w:val="-1"/>
        </w:rPr>
        <w:t>科技成为政治博弈的重要战场，全球科技地缘格局与政治、军事的地缘格局部分高度重合，呈现出极大的不确定性和复杂性。一是美西方高度重视对数字和低碳等影响未来世界经济发展的新型基础设施建设，加紧抢夺主导权。例如，美国、欧盟纷纷加快制定芯片领域相关法案，遏制对手并保护和推动本国芯片制造与下一代半导体技术的研究。二是关键矿产资源作为半导体和新能源供应链安全的生命线，成为大国博弈焦点。例如，美国与</w:t>
      </w:r>
      <w:r>
        <w:t>加拿大、澳大利亚等7个国家构建关键矿产伙伴关系，将在关键矿产领域开展合作勘探、</w:t>
      </w:r>
      <w:r>
        <w:rPr>
          <w:spacing w:val="-1"/>
        </w:rPr>
        <w:t>开发，以及制定供应链标准；合计拥有全球过半锂矿储量的阿根廷、玻利维亚和智利则计划建立锂矿行业输出国组织“锂佩克”，试图掌控更多国际话语权。三是科技巨头正成为国家博弈中的重要一极，显露出巨大潜力。俄乌冲突中，科技巨头成为影响胜负走向的重</w:t>
      </w:r>
      <w:r>
        <w:t>要因素。例如，脸书(Facebook)、推特(Twitter)等社交媒体巨头运用平台权力，为美西方赢得认知战提供了重要支持；微软、谷歌、太空探索技术公司(SpaceX)等为美西方网络战和情报站提供技术支撑；美国政府使用SpaceX等商业太空公司的天基系统向乌克兰</w:t>
      </w:r>
      <w:r>
        <w:rPr>
          <w:spacing w:val="-1"/>
        </w:rPr>
        <w:t>提供通信和情报援助。为塑造和控制未来全球科技地缘格局，美国及其西方盟国通过政治</w:t>
      </w:r>
      <w:r>
        <w:t>和商业手段携手本国科技巨头为其政治利益服务，使科技巨头展现出越来越重要的影响 力。</w:t>
      </w:r>
    </w:p>
    <w:p>
      <w:pPr>
        <w:pStyle w:val="BodyText"/>
        <w:spacing w:before="209" w:line="170" w:lineRule="auto"/>
      </w:pPr>
      <w:r>
        <w:t>各国纷纷出台政策抢夺人才，科技人才之争更趋激烈。美国为吸引全球人才赴美和留美，推出一系列“突破性”新政，例如，通过《2022年美国竞争法案》(America Competes Act of 2022)大幅降低对理工科专业人才的引进门槛，进一步强化美国在科技创新领域的人才储备。英国政府支持“Growth Visa”增长签证政策，以弥补英国关键领域人才短缺，增强经济科技发展后劲。比利时、芬兰、希腊、新西兰等国家也纷纷放宽持学生或其他签证入境的外国人工作权利和机会，甚至无限期延长有科技背景外国人的临时工作签证。</w:t>
      </w:r>
    </w:p>
    <w:p>
      <w:pPr>
        <w:pStyle w:val="BodyText"/>
        <w:spacing w:before="225" w:line="170" w:lineRule="auto"/>
      </w:pPr>
      <w:r>
        <w:rPr>
          <w:spacing w:val="-1"/>
        </w:rPr>
        <w:t>在大国科技博弈不断强化的背景下，一些科技领域出现同一领域不同技术体系并行发</w:t>
      </w:r>
      <w:r>
        <w:t xml:space="preserve">展的态势，对相关研发、生产、应用和标准制定产生深刻影响。在5G方面，中国主要发展基于Sub-6GHz频段的5G网络，而美国则主推5G毫米波网络。在手机卫星直连方面， 美国推出“苹果+Globalstar”的iOS紧急通信服务，并正在发展“高通+铱星”的安卓通信系统；中国推出“华为+北斗”的紧急通信服务，并将继续推进星地网络融合建设。在激光武器方面，中国采用相干合成路线，而美国采用非相干合束激光。在无人驾驶方 </w:t>
      </w:r>
      <w:r>
        <w:rPr>
          <w:spacing w:val="-1"/>
        </w:rPr>
        <w:t>面，中国选择的技术路线侧重车网协同，美国则采用单车智能，即一种完全不受道路基础设施限制的技术路线。在数据治理方面，各国更是依据国情采取不同的数据治理模式，美国支持开放性和数据自由流动，并积极与欧盟协调；欧洲国家优先考虑消费者数据隐私权</w:t>
      </w:r>
      <w:r>
        <w:t>保护；中国支持尊重各国在网络空间的国家主权。</w:t>
      </w:r>
    </w:p>
    <w:p>
      <w:pPr>
        <w:spacing w:after="0" w:line="17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https://d.book118.com/027040056024006043</w:t>
        </w:r>
      </w:hyperlink>
    </w:p>
    <w:p>
      <w:pPr>
        <w:spacing w:after="0" w:line="170" w:lineRule="auto"/>
      </w:pPr>
    </w:p>
    <w:sectPr>
      <w:pgSz w:w="12240" w:h="15840"/>
      <w:pgMar w:top="1360" w:right="1320" w:bottom="280" w:left="1320" w:header="720" w:footer="720" w:gutter="0"/>
      <w:pgNumType w:start="8"/>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1">
    <w:nsid w:val="9C8AC8EF"/>
    <w:multiLevelType w:val="multilevel"/>
    <w:tmpl w:val="9C8AC8EF"/>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2">
    <w:nsid w:val="B0F1ACD9"/>
    <w:multiLevelType w:val="multilevel"/>
    <w:tmpl w:val="B0F1ACD9"/>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3">
    <w:nsid w:val="B5E306ED"/>
    <w:multiLevelType w:val="multilevel"/>
    <w:tmpl w:val="B5E306ED"/>
    <w:lvl w:ilvl="0">
      <w:start w:val="1"/>
      <w:numFmt w:val="decimal"/>
      <w:lvlText w:val="(%1)"/>
      <w:lvlJc w:val="left"/>
      <w:pPr>
        <w:ind w:left="119"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4">
    <w:nsid w:val="BF205925"/>
    <w:multiLevelType w:val="multilevel"/>
    <w:tmpl w:val="BF205925"/>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5">
    <w:nsid w:val="C8879AEF"/>
    <w:multiLevelType w:val="multilevel"/>
    <w:tmpl w:val="C8879AEF"/>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6">
    <w:nsid w:val="CF092B84"/>
    <w:multiLevelType w:val="multilevel"/>
    <w:tmpl w:val="CF092B84"/>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7">
    <w:nsid w:val="D7F9FE59"/>
    <w:multiLevelType w:val="multilevel"/>
    <w:tmpl w:val="D7F9FE59"/>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8">
    <w:nsid w:val="DCBA6B53"/>
    <w:multiLevelType w:val="multilevel"/>
    <w:tmpl w:val="DCBA6B53"/>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9">
    <w:nsid w:val="F4B5D9F5"/>
    <w:multiLevelType w:val="multilevel"/>
    <w:tmpl w:val="F4B5D9F5"/>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10">
    <w:nsid w:val="0053208E"/>
    <w:multiLevelType w:val="multilevel"/>
    <w:tmpl w:val="0053208E"/>
    <w:lvl w:ilvl="0">
      <w:start w:val="21"/>
      <w:numFmt w:val="upperLetter"/>
      <w:lvlText w:val="%1."/>
      <w:lvlJc w:val="left"/>
      <w:pPr>
        <w:ind w:left="120" w:hanging="376"/>
        <w:jc w:val="left"/>
      </w:pPr>
      <w:rPr>
        <w:rFonts w:ascii="微软雅黑" w:eastAsia="微软雅黑" w:hAnsi="微软雅黑" w:cs="微软雅黑" w:hint="default"/>
        <w:spacing w:val="-4"/>
        <w:w w:val="100"/>
        <w:sz w:val="24"/>
        <w:szCs w:val="24"/>
        <w:lang w:val="zh-CN" w:eastAsia="zh-CN" w:bidi="zh-CN"/>
      </w:rPr>
    </w:lvl>
    <w:lvl w:ilvl="1">
      <w:start w:val="1"/>
      <w:numFmt w:val="decimal"/>
      <w:lvlText w:val="%2."/>
      <w:lvlJc w:val="left"/>
      <w:pPr>
        <w:ind w:left="799" w:hanging="200"/>
        <w:jc w:val="left"/>
      </w:pPr>
      <w:rPr>
        <w:rFonts w:ascii="微软雅黑" w:eastAsia="微软雅黑" w:hAnsi="微软雅黑" w:cs="微软雅黑" w:hint="default"/>
        <w:spacing w:val="-1"/>
        <w:w w:val="100"/>
        <w:sz w:val="22"/>
        <w:szCs w:val="22"/>
        <w:lang w:val="zh-CN" w:eastAsia="zh-CN" w:bidi="zh-CN"/>
      </w:rPr>
    </w:lvl>
    <w:lvl w:ilvl="2">
      <w:start w:val="0"/>
      <w:numFmt w:val="bullet"/>
      <w:lvlText w:val="•"/>
      <w:lvlJc w:val="left"/>
      <w:pPr>
        <w:ind w:left="1777" w:hanging="200"/>
      </w:pPr>
      <w:rPr>
        <w:rFonts w:hint="default"/>
        <w:lang w:val="zh-CN" w:eastAsia="zh-CN" w:bidi="zh-CN"/>
      </w:rPr>
    </w:lvl>
    <w:lvl w:ilvl="3">
      <w:start w:val="0"/>
      <w:numFmt w:val="bullet"/>
      <w:lvlText w:val="•"/>
      <w:lvlJc w:val="left"/>
      <w:pPr>
        <w:ind w:left="2755" w:hanging="200"/>
      </w:pPr>
      <w:rPr>
        <w:rFonts w:hint="default"/>
        <w:lang w:val="zh-CN" w:eastAsia="zh-CN" w:bidi="zh-CN"/>
      </w:rPr>
    </w:lvl>
    <w:lvl w:ilvl="4">
      <w:start w:val="0"/>
      <w:numFmt w:val="bullet"/>
      <w:lvlText w:val="•"/>
      <w:lvlJc w:val="left"/>
      <w:pPr>
        <w:ind w:left="3733" w:hanging="200"/>
      </w:pPr>
      <w:rPr>
        <w:rFonts w:hint="default"/>
        <w:lang w:val="zh-CN" w:eastAsia="zh-CN" w:bidi="zh-CN"/>
      </w:rPr>
    </w:lvl>
    <w:lvl w:ilvl="5">
      <w:start w:val="0"/>
      <w:numFmt w:val="bullet"/>
      <w:lvlText w:val="•"/>
      <w:lvlJc w:val="left"/>
      <w:pPr>
        <w:ind w:left="4711" w:hanging="200"/>
      </w:pPr>
      <w:rPr>
        <w:rFonts w:hint="default"/>
        <w:lang w:val="zh-CN" w:eastAsia="zh-CN" w:bidi="zh-CN"/>
      </w:rPr>
    </w:lvl>
    <w:lvl w:ilvl="6">
      <w:start w:val="0"/>
      <w:numFmt w:val="bullet"/>
      <w:lvlText w:val="•"/>
      <w:lvlJc w:val="left"/>
      <w:pPr>
        <w:ind w:left="5688" w:hanging="200"/>
      </w:pPr>
      <w:rPr>
        <w:rFonts w:hint="default"/>
        <w:lang w:val="zh-CN" w:eastAsia="zh-CN" w:bidi="zh-CN"/>
      </w:rPr>
    </w:lvl>
    <w:lvl w:ilvl="7">
      <w:start w:val="0"/>
      <w:numFmt w:val="bullet"/>
      <w:lvlText w:val="•"/>
      <w:lvlJc w:val="left"/>
      <w:pPr>
        <w:ind w:left="6666" w:hanging="200"/>
      </w:pPr>
      <w:rPr>
        <w:rFonts w:hint="default"/>
        <w:lang w:val="zh-CN" w:eastAsia="zh-CN" w:bidi="zh-CN"/>
      </w:rPr>
    </w:lvl>
    <w:lvl w:ilvl="8">
      <w:start w:val="0"/>
      <w:numFmt w:val="bullet"/>
      <w:lvlText w:val="•"/>
      <w:lvlJc w:val="left"/>
      <w:pPr>
        <w:ind w:left="7644" w:hanging="200"/>
      </w:pPr>
      <w:rPr>
        <w:rFonts w:hint="default"/>
        <w:lang w:val="zh-CN" w:eastAsia="zh-CN" w:bidi="zh-CN"/>
      </w:rPr>
    </w:lvl>
  </w:abstractNum>
  <w:abstractNum w:abstractNumId="11">
    <w:nsid w:val="0248C179"/>
    <w:multiLevelType w:val="multilevel"/>
    <w:tmpl w:val="0248C179"/>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12">
    <w:nsid w:val="03D62ECE"/>
    <w:multiLevelType w:val="multilevel"/>
    <w:tmpl w:val="03D62ECE"/>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13">
    <w:nsid w:val="0E640482"/>
    <w:multiLevelType w:val="multilevel"/>
    <w:tmpl w:val="0E640482"/>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14">
    <w:nsid w:val="2470EC97"/>
    <w:multiLevelType w:val="multilevel"/>
    <w:tmpl w:val="2470EC97"/>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15">
    <w:nsid w:val="25B654F3"/>
    <w:multiLevelType w:val="multilevel"/>
    <w:tmpl w:val="25B654F3"/>
    <w:lvl w:ilvl="0">
      <w:start w:val="1"/>
      <w:numFmt w:val="decimal"/>
      <w:lvlText w:val="%1."/>
      <w:lvlJc w:val="left"/>
      <w:pPr>
        <w:ind w:left="799" w:hanging="200"/>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680" w:hanging="200"/>
      </w:pPr>
      <w:rPr>
        <w:rFonts w:hint="default"/>
        <w:lang w:val="zh-CN" w:eastAsia="zh-CN" w:bidi="zh-CN"/>
      </w:rPr>
    </w:lvl>
    <w:lvl w:ilvl="2">
      <w:start w:val="0"/>
      <w:numFmt w:val="bullet"/>
      <w:lvlText w:val="•"/>
      <w:lvlJc w:val="left"/>
      <w:pPr>
        <w:ind w:left="2560" w:hanging="200"/>
      </w:pPr>
      <w:rPr>
        <w:rFonts w:hint="default"/>
        <w:lang w:val="zh-CN" w:eastAsia="zh-CN" w:bidi="zh-CN"/>
      </w:rPr>
    </w:lvl>
    <w:lvl w:ilvl="3">
      <w:start w:val="0"/>
      <w:numFmt w:val="bullet"/>
      <w:lvlText w:val="•"/>
      <w:lvlJc w:val="left"/>
      <w:pPr>
        <w:ind w:left="3440" w:hanging="200"/>
      </w:pPr>
      <w:rPr>
        <w:rFonts w:hint="default"/>
        <w:lang w:val="zh-CN" w:eastAsia="zh-CN" w:bidi="zh-CN"/>
      </w:rPr>
    </w:lvl>
    <w:lvl w:ilvl="4">
      <w:start w:val="0"/>
      <w:numFmt w:val="bullet"/>
      <w:lvlText w:val="•"/>
      <w:lvlJc w:val="left"/>
      <w:pPr>
        <w:ind w:left="4320" w:hanging="200"/>
      </w:pPr>
      <w:rPr>
        <w:rFonts w:hint="default"/>
        <w:lang w:val="zh-CN" w:eastAsia="zh-CN" w:bidi="zh-CN"/>
      </w:rPr>
    </w:lvl>
    <w:lvl w:ilvl="5">
      <w:start w:val="0"/>
      <w:numFmt w:val="bullet"/>
      <w:lvlText w:val="•"/>
      <w:lvlJc w:val="left"/>
      <w:pPr>
        <w:ind w:left="5200" w:hanging="200"/>
      </w:pPr>
      <w:rPr>
        <w:rFonts w:hint="default"/>
        <w:lang w:val="zh-CN" w:eastAsia="zh-CN" w:bidi="zh-CN"/>
      </w:rPr>
    </w:lvl>
    <w:lvl w:ilvl="6">
      <w:start w:val="0"/>
      <w:numFmt w:val="bullet"/>
      <w:lvlText w:val="•"/>
      <w:lvlJc w:val="left"/>
      <w:pPr>
        <w:ind w:left="6080" w:hanging="200"/>
      </w:pPr>
      <w:rPr>
        <w:rFonts w:hint="default"/>
        <w:lang w:val="zh-CN" w:eastAsia="zh-CN" w:bidi="zh-CN"/>
      </w:rPr>
    </w:lvl>
    <w:lvl w:ilvl="7">
      <w:start w:val="0"/>
      <w:numFmt w:val="bullet"/>
      <w:lvlText w:val="•"/>
      <w:lvlJc w:val="left"/>
      <w:pPr>
        <w:ind w:left="6960" w:hanging="200"/>
      </w:pPr>
      <w:rPr>
        <w:rFonts w:hint="default"/>
        <w:lang w:val="zh-CN" w:eastAsia="zh-CN" w:bidi="zh-CN"/>
      </w:rPr>
    </w:lvl>
    <w:lvl w:ilvl="8">
      <w:start w:val="0"/>
      <w:numFmt w:val="bullet"/>
      <w:lvlText w:val="•"/>
      <w:lvlJc w:val="left"/>
      <w:pPr>
        <w:ind w:left="7840" w:hanging="200"/>
      </w:pPr>
      <w:rPr>
        <w:rFonts w:hint="default"/>
        <w:lang w:val="zh-CN" w:eastAsia="zh-CN" w:bidi="zh-CN"/>
      </w:rPr>
    </w:lvl>
  </w:abstractNum>
  <w:abstractNum w:abstractNumId="16">
    <w:nsid w:val="2A8F537B"/>
    <w:multiLevelType w:val="multilevel"/>
    <w:tmpl w:val="2A8F537B"/>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17">
    <w:nsid w:val="46A08BB8"/>
    <w:multiLevelType w:val="multilevel"/>
    <w:tmpl w:val="46A08BB8"/>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18">
    <w:nsid w:val="4C1BAE26"/>
    <w:multiLevelType w:val="multilevel"/>
    <w:tmpl w:val="4C1BAE26"/>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19">
    <w:nsid w:val="4D4DC07F"/>
    <w:multiLevelType w:val="multilevel"/>
    <w:tmpl w:val="4D4DC07F"/>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20">
    <w:nsid w:val="59ADCABA"/>
    <w:multiLevelType w:val="multilevel"/>
    <w:tmpl w:val="59ADCABA"/>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21">
    <w:nsid w:val="5A241D34"/>
    <w:multiLevelType w:val="multilevel"/>
    <w:tmpl w:val="5A241D34"/>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22">
    <w:nsid w:val="60382F6E"/>
    <w:multiLevelType w:val="multilevel"/>
    <w:tmpl w:val="60382F6E"/>
    <w:lvl w:ilvl="0">
      <w:start w:val="1"/>
      <w:numFmt w:val="decimal"/>
      <w:lvlText w:val="(%1)"/>
      <w:lvlJc w:val="left"/>
      <w:pPr>
        <w:ind w:left="120"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068" w:hanging="302"/>
      </w:pPr>
      <w:rPr>
        <w:rFonts w:hint="default"/>
        <w:lang w:val="zh-CN" w:eastAsia="zh-CN" w:bidi="zh-CN"/>
      </w:rPr>
    </w:lvl>
    <w:lvl w:ilvl="2">
      <w:start w:val="0"/>
      <w:numFmt w:val="bullet"/>
      <w:lvlText w:val="•"/>
      <w:lvlJc w:val="left"/>
      <w:pPr>
        <w:ind w:left="2016" w:hanging="302"/>
      </w:pPr>
      <w:rPr>
        <w:rFonts w:hint="default"/>
        <w:lang w:val="zh-CN" w:eastAsia="zh-CN" w:bidi="zh-CN"/>
      </w:rPr>
    </w:lvl>
    <w:lvl w:ilvl="3">
      <w:start w:val="0"/>
      <w:numFmt w:val="bullet"/>
      <w:lvlText w:val="•"/>
      <w:lvlJc w:val="left"/>
      <w:pPr>
        <w:ind w:left="2964" w:hanging="302"/>
      </w:pPr>
      <w:rPr>
        <w:rFonts w:hint="default"/>
        <w:lang w:val="zh-CN" w:eastAsia="zh-CN" w:bidi="zh-CN"/>
      </w:rPr>
    </w:lvl>
    <w:lvl w:ilvl="4">
      <w:start w:val="0"/>
      <w:numFmt w:val="bullet"/>
      <w:lvlText w:val="•"/>
      <w:lvlJc w:val="left"/>
      <w:pPr>
        <w:ind w:left="3912" w:hanging="302"/>
      </w:pPr>
      <w:rPr>
        <w:rFonts w:hint="default"/>
        <w:lang w:val="zh-CN" w:eastAsia="zh-CN" w:bidi="zh-CN"/>
      </w:rPr>
    </w:lvl>
    <w:lvl w:ilvl="5">
      <w:start w:val="0"/>
      <w:numFmt w:val="bullet"/>
      <w:lvlText w:val="•"/>
      <w:lvlJc w:val="left"/>
      <w:pPr>
        <w:ind w:left="4860" w:hanging="302"/>
      </w:pPr>
      <w:rPr>
        <w:rFonts w:hint="default"/>
        <w:lang w:val="zh-CN" w:eastAsia="zh-CN" w:bidi="zh-CN"/>
      </w:rPr>
    </w:lvl>
    <w:lvl w:ilvl="6">
      <w:start w:val="0"/>
      <w:numFmt w:val="bullet"/>
      <w:lvlText w:val="•"/>
      <w:lvlJc w:val="left"/>
      <w:pPr>
        <w:ind w:left="5808" w:hanging="302"/>
      </w:pPr>
      <w:rPr>
        <w:rFonts w:hint="default"/>
        <w:lang w:val="zh-CN" w:eastAsia="zh-CN" w:bidi="zh-CN"/>
      </w:rPr>
    </w:lvl>
    <w:lvl w:ilvl="7">
      <w:start w:val="0"/>
      <w:numFmt w:val="bullet"/>
      <w:lvlText w:val="•"/>
      <w:lvlJc w:val="left"/>
      <w:pPr>
        <w:ind w:left="6756" w:hanging="302"/>
      </w:pPr>
      <w:rPr>
        <w:rFonts w:hint="default"/>
        <w:lang w:val="zh-CN" w:eastAsia="zh-CN" w:bidi="zh-CN"/>
      </w:rPr>
    </w:lvl>
    <w:lvl w:ilvl="8">
      <w:start w:val="0"/>
      <w:numFmt w:val="bullet"/>
      <w:lvlText w:val="•"/>
      <w:lvlJc w:val="left"/>
      <w:pPr>
        <w:ind w:left="7704" w:hanging="302"/>
      </w:pPr>
      <w:rPr>
        <w:rFonts w:hint="default"/>
        <w:lang w:val="zh-CN" w:eastAsia="zh-CN" w:bidi="zh-CN"/>
      </w:rPr>
    </w:lvl>
  </w:abstractNum>
  <w:abstractNum w:abstractNumId="23">
    <w:nsid w:val="72183CF9"/>
    <w:multiLevelType w:val="multilevel"/>
    <w:tmpl w:val="72183CF9"/>
    <w:lvl w:ilvl="0">
      <w:start w:val="1"/>
      <w:numFmt w:val="decimal"/>
      <w:lvlText w:val="(%1)"/>
      <w:lvlJc w:val="left"/>
      <w:pPr>
        <w:ind w:left="901" w:hanging="302"/>
        <w:jc w:val="left"/>
      </w:pPr>
      <w:rPr>
        <w:rFonts w:ascii="微软雅黑" w:eastAsia="微软雅黑" w:hAnsi="微软雅黑" w:cs="微软雅黑" w:hint="default"/>
        <w:spacing w:val="-1"/>
        <w:w w:val="100"/>
        <w:sz w:val="22"/>
        <w:szCs w:val="22"/>
        <w:lang w:val="zh-CN" w:eastAsia="zh-CN" w:bidi="zh-CN"/>
      </w:rPr>
    </w:lvl>
    <w:lvl w:ilvl="1">
      <w:start w:val="0"/>
      <w:numFmt w:val="bullet"/>
      <w:lvlText w:val="•"/>
      <w:lvlJc w:val="left"/>
      <w:pPr>
        <w:ind w:left="1770" w:hanging="302"/>
      </w:pPr>
      <w:rPr>
        <w:rFonts w:hint="default"/>
        <w:lang w:val="zh-CN" w:eastAsia="zh-CN" w:bidi="zh-CN"/>
      </w:rPr>
    </w:lvl>
    <w:lvl w:ilvl="2">
      <w:start w:val="0"/>
      <w:numFmt w:val="bullet"/>
      <w:lvlText w:val="•"/>
      <w:lvlJc w:val="left"/>
      <w:pPr>
        <w:ind w:left="2640" w:hanging="302"/>
      </w:pPr>
      <w:rPr>
        <w:rFonts w:hint="default"/>
        <w:lang w:val="zh-CN" w:eastAsia="zh-CN" w:bidi="zh-CN"/>
      </w:rPr>
    </w:lvl>
    <w:lvl w:ilvl="3">
      <w:start w:val="0"/>
      <w:numFmt w:val="bullet"/>
      <w:lvlText w:val="•"/>
      <w:lvlJc w:val="left"/>
      <w:pPr>
        <w:ind w:left="3510" w:hanging="302"/>
      </w:pPr>
      <w:rPr>
        <w:rFonts w:hint="default"/>
        <w:lang w:val="zh-CN" w:eastAsia="zh-CN" w:bidi="zh-CN"/>
      </w:rPr>
    </w:lvl>
    <w:lvl w:ilvl="4">
      <w:start w:val="0"/>
      <w:numFmt w:val="bullet"/>
      <w:lvlText w:val="•"/>
      <w:lvlJc w:val="left"/>
      <w:pPr>
        <w:ind w:left="4380" w:hanging="302"/>
      </w:pPr>
      <w:rPr>
        <w:rFonts w:hint="default"/>
        <w:lang w:val="zh-CN" w:eastAsia="zh-CN" w:bidi="zh-CN"/>
      </w:rPr>
    </w:lvl>
    <w:lvl w:ilvl="5">
      <w:start w:val="0"/>
      <w:numFmt w:val="bullet"/>
      <w:lvlText w:val="•"/>
      <w:lvlJc w:val="left"/>
      <w:pPr>
        <w:ind w:left="5250" w:hanging="302"/>
      </w:pPr>
      <w:rPr>
        <w:rFonts w:hint="default"/>
        <w:lang w:val="zh-CN" w:eastAsia="zh-CN" w:bidi="zh-CN"/>
      </w:rPr>
    </w:lvl>
    <w:lvl w:ilvl="6">
      <w:start w:val="0"/>
      <w:numFmt w:val="bullet"/>
      <w:lvlText w:val="•"/>
      <w:lvlJc w:val="left"/>
      <w:pPr>
        <w:ind w:left="6120" w:hanging="302"/>
      </w:pPr>
      <w:rPr>
        <w:rFonts w:hint="default"/>
        <w:lang w:val="zh-CN" w:eastAsia="zh-CN" w:bidi="zh-CN"/>
      </w:rPr>
    </w:lvl>
    <w:lvl w:ilvl="7">
      <w:start w:val="0"/>
      <w:numFmt w:val="bullet"/>
      <w:lvlText w:val="•"/>
      <w:lvlJc w:val="left"/>
      <w:pPr>
        <w:ind w:left="6990" w:hanging="302"/>
      </w:pPr>
      <w:rPr>
        <w:rFonts w:hint="default"/>
        <w:lang w:val="zh-CN" w:eastAsia="zh-CN" w:bidi="zh-CN"/>
      </w:rPr>
    </w:lvl>
    <w:lvl w:ilvl="8">
      <w:start w:val="0"/>
      <w:numFmt w:val="bullet"/>
      <w:lvlText w:val="•"/>
      <w:lvlJc w:val="left"/>
      <w:pPr>
        <w:ind w:left="7860" w:hanging="302"/>
      </w:pPr>
      <w:rPr>
        <w:rFonts w:hint="default"/>
        <w:lang w:val="zh-CN" w:eastAsia="zh-CN" w:bidi="zh-CN"/>
      </w:rPr>
    </w:lvl>
  </w:abstractNum>
  <w:num w:numId="1">
    <w:abstractNumId w:val="10"/>
  </w:num>
  <w:num w:numId="2">
    <w:abstractNumId w:val="6"/>
  </w:num>
  <w:num w:numId="3">
    <w:abstractNumId w:val="20"/>
  </w:num>
  <w:num w:numId="4">
    <w:abstractNumId w:val="4"/>
  </w:num>
  <w:num w:numId="5">
    <w:abstractNumId w:val="3"/>
  </w:num>
  <w:num w:numId="6">
    <w:abstractNumId w:val="12"/>
  </w:num>
  <w:num w:numId="7">
    <w:abstractNumId w:val="15"/>
  </w:num>
  <w:num w:numId="8">
    <w:abstractNumId w:val="23"/>
  </w:num>
  <w:num w:numId="9">
    <w:abstractNumId w:val="11"/>
  </w:num>
  <w:num w:numId="10">
    <w:abstractNumId w:val="0"/>
  </w:num>
  <w:num w:numId="11">
    <w:abstractNumId w:val="16"/>
  </w:num>
  <w:num w:numId="12">
    <w:abstractNumId w:val="21"/>
  </w:num>
  <w:num w:numId="13">
    <w:abstractNumId w:val="5"/>
  </w:num>
  <w:num w:numId="14">
    <w:abstractNumId w:val="19"/>
  </w:num>
  <w:num w:numId="15">
    <w:abstractNumId w:val="9"/>
  </w:num>
  <w:num w:numId="16">
    <w:abstractNumId w:val="14"/>
  </w:num>
  <w:num w:numId="17">
    <w:abstractNumId w:val="8"/>
  </w:num>
  <w:num w:numId="18">
    <w:abstractNumId w:val="7"/>
  </w:num>
  <w:num w:numId="19">
    <w:abstractNumId w:val="1"/>
  </w:num>
  <w:num w:numId="20">
    <w:abstractNumId w:val="18"/>
  </w:num>
  <w:num w:numId="21">
    <w:abstractNumId w:val="22"/>
  </w:num>
  <w:num w:numId="22">
    <w:abstractNumId w:val="13"/>
  </w:num>
  <w:num w:numId="23">
    <w:abstractNumId w:val="17"/>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EA6433D"/>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微软雅黑" w:eastAsia="微软雅黑" w:hAnsi="微软雅黑" w:cs="微软雅黑"/>
      <w:sz w:val="22"/>
      <w:szCs w:val="22"/>
      <w:lang w:val="zh-CN" w:eastAsia="zh-CN" w:bidi="zh-CN"/>
    </w:rPr>
  </w:style>
  <w:style w:type="paragraph" w:styleId="Heading1">
    <w:name w:val="heading 1"/>
    <w:basedOn w:val="Normal"/>
    <w:next w:val="Normal"/>
    <w:uiPriority w:val="1"/>
    <w:qFormat/>
    <w:pPr>
      <w:spacing w:before="5"/>
      <w:ind w:left="120"/>
      <w:outlineLvl w:val="0"/>
    </w:pPr>
    <w:rPr>
      <w:rFonts w:ascii="微软雅黑" w:eastAsia="微软雅黑" w:hAnsi="微软雅黑" w:cs="微软雅黑"/>
      <w:b/>
      <w:bCs/>
      <w:i/>
      <w:sz w:val="39"/>
      <w:szCs w:val="39"/>
      <w:lang w:val="zh-CN" w:eastAsia="zh-CN" w:bidi="zh-CN"/>
    </w:rPr>
  </w:style>
  <w:style w:type="paragraph" w:styleId="Heading2">
    <w:name w:val="heading 2"/>
    <w:basedOn w:val="Normal"/>
    <w:next w:val="Normal"/>
    <w:uiPriority w:val="1"/>
    <w:qFormat/>
    <w:pPr>
      <w:ind w:left="120"/>
      <w:outlineLvl w:val="1"/>
    </w:pPr>
    <w:rPr>
      <w:rFonts w:ascii="微软雅黑" w:eastAsia="微软雅黑" w:hAnsi="微软雅黑" w:cs="微软雅黑"/>
      <w:b/>
      <w:bCs/>
      <w:i/>
      <w:sz w:val="33"/>
      <w:szCs w:val="33"/>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120" w:right="119" w:firstLine="480"/>
    </w:pPr>
    <w:rPr>
      <w:rFonts w:ascii="微软雅黑" w:eastAsia="微软雅黑" w:hAnsi="微软雅黑" w:cs="微软雅黑"/>
      <w:sz w:val="24"/>
      <w:szCs w:val="24"/>
      <w:lang w:val="zh-CN" w:eastAsia="zh-CN" w:bidi="zh-CN"/>
    </w:rPr>
  </w:style>
  <w:style w:type="paragraph" w:styleId="Title">
    <w:name w:val="Title"/>
    <w:basedOn w:val="Normal"/>
    <w:uiPriority w:val="1"/>
    <w:qFormat/>
    <w:pPr>
      <w:ind w:left="1083" w:right="970"/>
      <w:jc w:val="center"/>
    </w:pPr>
    <w:rPr>
      <w:rFonts w:ascii="微软雅黑" w:eastAsia="微软雅黑" w:hAnsi="微软雅黑" w:cs="微软雅黑"/>
      <w:sz w:val="55"/>
      <w:szCs w:val="55"/>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201"/>
      <w:ind w:left="120" w:right="119" w:firstLine="480"/>
    </w:pPr>
    <w:rPr>
      <w:rFonts w:ascii="微软雅黑" w:eastAsia="微软雅黑" w:hAnsi="微软雅黑" w:cs="微软雅黑"/>
      <w:lang w:val="zh-CN" w:eastAsia="zh-CN" w:bidi="zh-CN"/>
    </w:rPr>
  </w:style>
  <w:style w:type="paragraph" w:customStyle="1" w:styleId="TableParagraph">
    <w:name w:val="Table Paragraph"/>
    <w:basedOn w:val="Normal"/>
    <w:uiPriority w:val="1"/>
    <w:qFormat/>
    <w:rPr>
      <w:lang w:val="zh-CN" w:eastAsia="zh-CN" w:bidi="zh-CN"/>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02704005602400604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世界前沿技术发展报告2023</dc:title>
  <dc:creator>国务院发展研究中心国际技术经济研究所</dc:creator>
  <cp:keywords>公众号：窃蓝书房</cp:keywords>
  <cp:lastModifiedBy>0744</cp:lastModifiedBy>
  <cp:revision>0</cp:revision>
  <dcterms:created xsi:type="dcterms:W3CDTF">2024-02-21T02:26:00Z</dcterms:created>
  <dcterms:modified xsi:type="dcterms:W3CDTF">2024-02-21T02:28:07Z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2024-02-21T00:00:00Z</vt:filetime>
  </property>
  <property fmtid="{D5CDD505-2E9C-101B-9397-08002B2CF9AE}" pid="3" name="Creator">
    <vt:lpwstr>calibre 3.48.0 [https://calibre-ebook.com]</vt:lpwstr>
  </property>
  <property fmtid="{D5CDD505-2E9C-101B-9397-08002B2CF9AE}" pid="4" name="ICV">
    <vt:lpwstr>31AFF50DDB5E422EA75E68EA699B29A3</vt:lpwstr>
  </property>
  <property fmtid="{D5CDD505-2E9C-101B-9397-08002B2CF9AE}" pid="5" name="KSOProductBuildVer">
    <vt:lpwstr>2052-11.8.2.11718</vt:lpwstr>
  </property>
  <property fmtid="{D5CDD505-2E9C-101B-9397-08002B2CF9AE}" pid="6" name="LastSaved">
    <vt:filetime>2024-02-21T00:00:00Z</vt:filetime>
  </property>
</Properties>
</file>