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硫化染料项目规划设计纲要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2" w:history="1">
        <w:r>
          <w:rPr>
            <w:rFonts w:ascii="仿宋" w:eastAsia="仿宋" w:hAnsi="仿宋" w:cs="仿宋" w:hint="eastAsia"/>
            <w:lang w:eastAsia="zh-CN"/>
          </w:rPr>
          <w:t>序言</w:t>
        </w:r>
        <w:r>
          <w:tab/>
        </w:r>
        <w:r>
          <w:fldChar w:fldCharType="begin"/>
        </w:r>
        <w:r>
          <w:instrText xml:space="preserve"> PAGEREF _Toc16112 \h </w:instrText>
        </w:r>
        <w:r>
          <w:fldChar w:fldCharType="separate"/>
        </w:r>
        <w:r>
          <w:t>3</w:t>
        </w:r>
        <w:r>
          <w:fldChar w:fldCharType="end"/>
        </w:r>
      </w:hyperlink>
    </w:p>
    <w:p>
      <w:pPr>
        <w:pStyle w:val="TOC1"/>
        <w:tabs>
          <w:tab w:val="right" w:leader="dot" w:pos="8306"/>
        </w:tabs>
      </w:pPr>
      <w:hyperlink w:anchor="_Toc7555" w:history="1">
        <w:r>
          <w:rPr>
            <w:rFonts w:ascii="仿宋" w:eastAsia="仿宋" w:hAnsi="仿宋" w:cs="仿宋" w:hint="eastAsia"/>
            <w:lang w:eastAsia="zh-CN"/>
          </w:rPr>
          <w:t>一、工艺说明</w:t>
        </w:r>
        <w:r>
          <w:tab/>
        </w:r>
        <w:r>
          <w:fldChar w:fldCharType="begin"/>
        </w:r>
        <w:r>
          <w:instrText xml:space="preserve"> PAGEREF _Toc7555 \h </w:instrText>
        </w:r>
        <w:r>
          <w:fldChar w:fldCharType="separate"/>
        </w:r>
        <w:r>
          <w:t>3</w:t>
        </w:r>
        <w:r>
          <w:fldChar w:fldCharType="end"/>
        </w:r>
      </w:hyperlink>
    </w:p>
    <w:p>
      <w:pPr>
        <w:pStyle w:val="TOC2"/>
        <w:tabs>
          <w:tab w:val="right" w:leader="dot" w:pos="8306"/>
        </w:tabs>
      </w:pPr>
      <w:hyperlink w:anchor="_Toc32566" w:history="1">
        <w:r>
          <w:rPr>
            <w:rFonts w:ascii="仿宋" w:eastAsia="仿宋" w:hAnsi="仿宋" w:cs="仿宋" w:hint="eastAsia"/>
            <w:lang w:eastAsia="zh-CN"/>
          </w:rPr>
          <w:t>(一)、技术管理特点</w:t>
        </w:r>
        <w:r>
          <w:tab/>
        </w:r>
        <w:r>
          <w:fldChar w:fldCharType="begin"/>
        </w:r>
        <w:r>
          <w:instrText xml:space="preserve"> PAGEREF _Toc32566 \h </w:instrText>
        </w:r>
        <w:r>
          <w:fldChar w:fldCharType="separate"/>
        </w:r>
        <w:r>
          <w:t>3</w:t>
        </w:r>
        <w:r>
          <w:fldChar w:fldCharType="end"/>
        </w:r>
      </w:hyperlink>
    </w:p>
    <w:p>
      <w:pPr>
        <w:pStyle w:val="TOC2"/>
        <w:tabs>
          <w:tab w:val="right" w:leader="dot" w:pos="8306"/>
        </w:tabs>
      </w:pPr>
      <w:hyperlink w:anchor="_Toc27975" w:history="1">
        <w:r>
          <w:rPr>
            <w:rFonts w:ascii="仿宋" w:eastAsia="仿宋" w:hAnsi="仿宋" w:cs="仿宋" w:hint="eastAsia"/>
            <w:lang w:eastAsia="zh-CN"/>
          </w:rPr>
          <w:t>(二)、硫化染料项目工艺技术设计方案</w:t>
        </w:r>
        <w:r>
          <w:tab/>
        </w:r>
        <w:r>
          <w:fldChar w:fldCharType="begin"/>
        </w:r>
        <w:r>
          <w:instrText xml:space="preserve"> PAGEREF _Toc27975 \h </w:instrText>
        </w:r>
        <w:r>
          <w:fldChar w:fldCharType="separate"/>
        </w:r>
        <w:r>
          <w:t>4</w:t>
        </w:r>
        <w:r>
          <w:fldChar w:fldCharType="end"/>
        </w:r>
      </w:hyperlink>
    </w:p>
    <w:p>
      <w:pPr>
        <w:pStyle w:val="TOC2"/>
        <w:tabs>
          <w:tab w:val="right" w:leader="dot" w:pos="8306"/>
        </w:tabs>
      </w:pPr>
      <w:hyperlink w:anchor="_Toc1858" w:history="1">
        <w:r>
          <w:rPr>
            <w:rFonts w:ascii="仿宋" w:eastAsia="仿宋" w:hAnsi="仿宋" w:cs="仿宋" w:hint="eastAsia"/>
            <w:lang w:eastAsia="zh-CN"/>
          </w:rPr>
          <w:t>(三)、设备选型方案</w:t>
        </w:r>
        <w:r>
          <w:tab/>
        </w:r>
        <w:r>
          <w:fldChar w:fldCharType="begin"/>
        </w:r>
        <w:r>
          <w:instrText xml:space="preserve"> PAGEREF _Toc1858 \h </w:instrText>
        </w:r>
        <w:r>
          <w:fldChar w:fldCharType="separate"/>
        </w:r>
        <w:r>
          <w:t>5</w:t>
        </w:r>
        <w:r>
          <w:fldChar w:fldCharType="end"/>
        </w:r>
      </w:hyperlink>
    </w:p>
    <w:p>
      <w:pPr>
        <w:pStyle w:val="TOC1"/>
        <w:tabs>
          <w:tab w:val="right" w:leader="dot" w:pos="8306"/>
        </w:tabs>
      </w:pPr>
      <w:hyperlink w:anchor="_Toc29627" w:history="1">
        <w:r>
          <w:rPr>
            <w:rFonts w:ascii="仿宋" w:eastAsia="仿宋" w:hAnsi="仿宋" w:cs="仿宋" w:hint="eastAsia"/>
            <w:lang w:eastAsia="zh-CN"/>
          </w:rPr>
          <w:t>二、硫化染料项目绩效评估</w:t>
        </w:r>
        <w:r>
          <w:tab/>
        </w:r>
        <w:r>
          <w:fldChar w:fldCharType="begin"/>
        </w:r>
        <w:r>
          <w:instrText xml:space="preserve"> PAGEREF _Toc29627 \h </w:instrText>
        </w:r>
        <w:r>
          <w:fldChar w:fldCharType="separate"/>
        </w:r>
        <w:r>
          <w:t>7</w:t>
        </w:r>
        <w:r>
          <w:fldChar w:fldCharType="end"/>
        </w:r>
      </w:hyperlink>
    </w:p>
    <w:p>
      <w:pPr>
        <w:pStyle w:val="TOC2"/>
        <w:tabs>
          <w:tab w:val="right" w:leader="dot" w:pos="8306"/>
        </w:tabs>
      </w:pPr>
      <w:hyperlink w:anchor="_Toc2628" w:history="1">
        <w:r>
          <w:rPr>
            <w:rFonts w:ascii="仿宋" w:eastAsia="仿宋" w:hAnsi="仿宋" w:cs="仿宋" w:hint="eastAsia"/>
            <w:lang w:eastAsia="zh-CN"/>
          </w:rPr>
          <w:t>(一)、绩效评估指标</w:t>
        </w:r>
        <w:r>
          <w:tab/>
        </w:r>
        <w:r>
          <w:fldChar w:fldCharType="begin"/>
        </w:r>
        <w:r>
          <w:instrText xml:space="preserve"> PAGEREF _Toc2628 \h </w:instrText>
        </w:r>
        <w:r>
          <w:fldChar w:fldCharType="separate"/>
        </w:r>
        <w:r>
          <w:t>7</w:t>
        </w:r>
        <w:r>
          <w:fldChar w:fldCharType="end"/>
        </w:r>
      </w:hyperlink>
    </w:p>
    <w:p>
      <w:pPr>
        <w:pStyle w:val="TOC2"/>
        <w:tabs>
          <w:tab w:val="right" w:leader="dot" w:pos="8306"/>
        </w:tabs>
      </w:pPr>
      <w:hyperlink w:anchor="_Toc20795" w:history="1">
        <w:r>
          <w:rPr>
            <w:rFonts w:ascii="仿宋" w:eastAsia="仿宋" w:hAnsi="仿宋" w:cs="仿宋" w:hint="eastAsia"/>
            <w:lang w:eastAsia="zh-CN"/>
          </w:rPr>
          <w:t>(二)、绩效评估方法</w:t>
        </w:r>
        <w:r>
          <w:tab/>
        </w:r>
        <w:r>
          <w:fldChar w:fldCharType="begin"/>
        </w:r>
        <w:r>
          <w:instrText xml:space="preserve"> PAGEREF _Toc20795 \h </w:instrText>
        </w:r>
        <w:r>
          <w:fldChar w:fldCharType="separate"/>
        </w:r>
        <w:r>
          <w:t>8</w:t>
        </w:r>
        <w:r>
          <w:fldChar w:fldCharType="end"/>
        </w:r>
      </w:hyperlink>
    </w:p>
    <w:p>
      <w:pPr>
        <w:pStyle w:val="TOC2"/>
        <w:tabs>
          <w:tab w:val="right" w:leader="dot" w:pos="8306"/>
        </w:tabs>
      </w:pPr>
      <w:hyperlink w:anchor="_Toc16721" w:history="1">
        <w:r>
          <w:rPr>
            <w:rFonts w:ascii="仿宋" w:eastAsia="仿宋" w:hAnsi="仿宋" w:cs="仿宋" w:hint="eastAsia"/>
            <w:lang w:eastAsia="zh-CN"/>
          </w:rPr>
          <w:t>(三)、绩效评估周期</w:t>
        </w:r>
        <w:r>
          <w:tab/>
        </w:r>
        <w:r>
          <w:fldChar w:fldCharType="begin"/>
        </w:r>
        <w:r>
          <w:instrText xml:space="preserve"> PAGEREF _Toc16721 \h </w:instrText>
        </w:r>
        <w:r>
          <w:fldChar w:fldCharType="separate"/>
        </w:r>
        <w:r>
          <w:t>9</w:t>
        </w:r>
        <w:r>
          <w:fldChar w:fldCharType="end"/>
        </w:r>
      </w:hyperlink>
    </w:p>
    <w:p>
      <w:pPr>
        <w:pStyle w:val="TOC1"/>
        <w:tabs>
          <w:tab w:val="right" w:leader="dot" w:pos="8306"/>
        </w:tabs>
      </w:pPr>
      <w:hyperlink w:anchor="_Toc13324" w:history="1">
        <w:r>
          <w:rPr>
            <w:rFonts w:ascii="仿宋" w:eastAsia="仿宋" w:hAnsi="仿宋" w:cs="仿宋" w:hint="eastAsia"/>
            <w:lang w:eastAsia="zh-CN"/>
          </w:rPr>
          <w:t>三、硫化染料项目危机管理</w:t>
        </w:r>
        <w:r>
          <w:tab/>
        </w:r>
        <w:r>
          <w:fldChar w:fldCharType="begin"/>
        </w:r>
        <w:r>
          <w:instrText xml:space="preserve"> PAGEREF _Toc13324 \h </w:instrText>
        </w:r>
        <w:r>
          <w:fldChar w:fldCharType="separate"/>
        </w:r>
        <w:r>
          <w:t>10</w:t>
        </w:r>
        <w:r>
          <w:fldChar w:fldCharType="end"/>
        </w:r>
      </w:hyperlink>
    </w:p>
    <w:p>
      <w:pPr>
        <w:pStyle w:val="TOC2"/>
        <w:tabs>
          <w:tab w:val="right" w:leader="dot" w:pos="8306"/>
        </w:tabs>
      </w:pPr>
      <w:hyperlink w:anchor="_Toc7446" w:history="1">
        <w:r>
          <w:rPr>
            <w:rFonts w:ascii="仿宋" w:eastAsia="仿宋" w:hAnsi="仿宋" w:cs="仿宋" w:hint="eastAsia"/>
            <w:lang w:eastAsia="zh-CN"/>
          </w:rPr>
          <w:t>(一)、危机预警与识别</w:t>
        </w:r>
        <w:r>
          <w:tab/>
        </w:r>
        <w:r>
          <w:fldChar w:fldCharType="begin"/>
        </w:r>
        <w:r>
          <w:instrText xml:space="preserve"> PAGEREF _Toc7446 \h </w:instrText>
        </w:r>
        <w:r>
          <w:fldChar w:fldCharType="separate"/>
        </w:r>
        <w:r>
          <w:t>10</w:t>
        </w:r>
        <w:r>
          <w:fldChar w:fldCharType="end"/>
        </w:r>
      </w:hyperlink>
    </w:p>
    <w:p>
      <w:pPr>
        <w:pStyle w:val="TOC2"/>
        <w:tabs>
          <w:tab w:val="right" w:leader="dot" w:pos="8306"/>
        </w:tabs>
      </w:pPr>
      <w:hyperlink w:anchor="_Toc16314" w:history="1">
        <w:r>
          <w:rPr>
            <w:rFonts w:ascii="仿宋" w:eastAsia="仿宋" w:hAnsi="仿宋" w:cs="仿宋" w:hint="eastAsia"/>
            <w:lang w:eastAsia="zh-CN"/>
          </w:rPr>
          <w:t>(二)、危机应对与恢复</w:t>
        </w:r>
        <w:r>
          <w:tab/>
        </w:r>
        <w:r>
          <w:fldChar w:fldCharType="begin"/>
        </w:r>
        <w:r>
          <w:instrText xml:space="preserve"> PAGEREF _Toc16314 \h </w:instrText>
        </w:r>
        <w:r>
          <w:fldChar w:fldCharType="separate"/>
        </w:r>
        <w:r>
          <w:t>11</w:t>
        </w:r>
        <w:r>
          <w:fldChar w:fldCharType="end"/>
        </w:r>
      </w:hyperlink>
    </w:p>
    <w:p>
      <w:pPr>
        <w:pStyle w:val="TOC1"/>
        <w:tabs>
          <w:tab w:val="right" w:leader="dot" w:pos="8306"/>
        </w:tabs>
      </w:pPr>
      <w:hyperlink w:anchor="_Toc6708" w:history="1">
        <w:r>
          <w:rPr>
            <w:rFonts w:ascii="仿宋" w:eastAsia="仿宋" w:hAnsi="仿宋" w:cs="仿宋" w:hint="eastAsia"/>
            <w:lang w:eastAsia="zh-CN"/>
          </w:rPr>
          <w:t>四、硫化染料项目可持续发展</w:t>
        </w:r>
        <w:r>
          <w:tab/>
        </w:r>
        <w:r>
          <w:fldChar w:fldCharType="begin"/>
        </w:r>
        <w:r>
          <w:instrText xml:space="preserve"> PAGEREF _Toc6708 \h </w:instrText>
        </w:r>
        <w:r>
          <w:fldChar w:fldCharType="separate"/>
        </w:r>
        <w:r>
          <w:t>12</w:t>
        </w:r>
        <w:r>
          <w:fldChar w:fldCharType="end"/>
        </w:r>
      </w:hyperlink>
    </w:p>
    <w:p>
      <w:pPr>
        <w:pStyle w:val="TOC2"/>
        <w:tabs>
          <w:tab w:val="right" w:leader="dot" w:pos="8306"/>
        </w:tabs>
      </w:pPr>
      <w:hyperlink w:anchor="_Toc28802" w:history="1">
        <w:r>
          <w:rPr>
            <w:rFonts w:ascii="仿宋" w:eastAsia="仿宋" w:hAnsi="仿宋" w:cs="仿宋" w:hint="eastAsia"/>
            <w:lang w:eastAsia="zh-CN"/>
          </w:rPr>
          <w:t>(一)、可持续战略与实践</w:t>
        </w:r>
        <w:r>
          <w:tab/>
        </w:r>
        <w:r>
          <w:fldChar w:fldCharType="begin"/>
        </w:r>
        <w:r>
          <w:instrText xml:space="preserve"> PAGEREF _Toc28802 \h </w:instrText>
        </w:r>
        <w:r>
          <w:fldChar w:fldCharType="separate"/>
        </w:r>
        <w:r>
          <w:t>12</w:t>
        </w:r>
        <w:r>
          <w:fldChar w:fldCharType="end"/>
        </w:r>
      </w:hyperlink>
    </w:p>
    <w:p>
      <w:pPr>
        <w:pStyle w:val="TOC2"/>
        <w:tabs>
          <w:tab w:val="right" w:leader="dot" w:pos="8306"/>
        </w:tabs>
      </w:pPr>
      <w:hyperlink w:anchor="_Toc30099" w:history="1">
        <w:r>
          <w:rPr>
            <w:rFonts w:ascii="仿宋" w:eastAsia="仿宋" w:hAnsi="仿宋" w:cs="仿宋" w:hint="eastAsia"/>
            <w:lang w:eastAsia="zh-CN"/>
          </w:rPr>
          <w:t>(二)、环保与社会责任</w:t>
        </w:r>
        <w:r>
          <w:tab/>
        </w:r>
        <w:r>
          <w:fldChar w:fldCharType="begin"/>
        </w:r>
        <w:r>
          <w:instrText xml:space="preserve"> PAGEREF _Toc30099 \h </w:instrText>
        </w:r>
        <w:r>
          <w:fldChar w:fldCharType="separate"/>
        </w:r>
        <w:r>
          <w:t>13</w:t>
        </w:r>
        <w:r>
          <w:fldChar w:fldCharType="end"/>
        </w:r>
      </w:hyperlink>
    </w:p>
    <w:p>
      <w:pPr>
        <w:pStyle w:val="TOC1"/>
        <w:tabs>
          <w:tab w:val="right" w:leader="dot" w:pos="8306"/>
        </w:tabs>
      </w:pPr>
      <w:hyperlink w:anchor="_Toc25312" w:history="1">
        <w:r>
          <w:rPr>
            <w:rFonts w:ascii="仿宋" w:eastAsia="仿宋" w:hAnsi="仿宋" w:cs="仿宋" w:hint="eastAsia"/>
            <w:lang w:eastAsia="zh-CN"/>
          </w:rPr>
          <w:t>五、硫化染料项目概论</w:t>
        </w:r>
        <w:r>
          <w:tab/>
        </w:r>
        <w:r>
          <w:fldChar w:fldCharType="begin"/>
        </w:r>
        <w:r>
          <w:instrText xml:space="preserve"> PAGEREF _Toc25312 \h </w:instrText>
        </w:r>
        <w:r>
          <w:fldChar w:fldCharType="separate"/>
        </w:r>
        <w:r>
          <w:t>14</w:t>
        </w:r>
        <w:r>
          <w:fldChar w:fldCharType="end"/>
        </w:r>
      </w:hyperlink>
    </w:p>
    <w:p>
      <w:pPr>
        <w:pStyle w:val="TOC2"/>
        <w:tabs>
          <w:tab w:val="right" w:leader="dot" w:pos="8306"/>
        </w:tabs>
      </w:pPr>
      <w:hyperlink w:anchor="_Toc10280" w:history="1">
        <w:r>
          <w:rPr>
            <w:rFonts w:ascii="仿宋" w:eastAsia="仿宋" w:hAnsi="仿宋" w:cs="仿宋" w:hint="eastAsia"/>
            <w:lang w:eastAsia="zh-CN"/>
          </w:rPr>
          <w:t>(一)、硫化染料项目概况</w:t>
        </w:r>
        <w:r>
          <w:tab/>
        </w:r>
        <w:r>
          <w:fldChar w:fldCharType="begin"/>
        </w:r>
        <w:r>
          <w:instrText xml:space="preserve"> PAGEREF _Toc10280 \h </w:instrText>
        </w:r>
        <w:r>
          <w:fldChar w:fldCharType="separate"/>
        </w:r>
        <w:r>
          <w:t>14</w:t>
        </w:r>
        <w:r>
          <w:fldChar w:fldCharType="end"/>
        </w:r>
      </w:hyperlink>
    </w:p>
    <w:p>
      <w:pPr>
        <w:pStyle w:val="TOC2"/>
        <w:tabs>
          <w:tab w:val="right" w:leader="dot" w:pos="8306"/>
        </w:tabs>
      </w:pPr>
      <w:hyperlink w:anchor="_Toc26809" w:history="1">
        <w:r>
          <w:rPr>
            <w:rFonts w:ascii="仿宋" w:eastAsia="仿宋" w:hAnsi="仿宋" w:cs="仿宋" w:hint="eastAsia"/>
            <w:lang w:eastAsia="zh-CN"/>
          </w:rPr>
          <w:t>(二)、硫化染料项目目标</w:t>
        </w:r>
        <w:r>
          <w:tab/>
        </w:r>
        <w:r>
          <w:fldChar w:fldCharType="begin"/>
        </w:r>
        <w:r>
          <w:instrText xml:space="preserve"> PAGEREF _Toc26809 \h </w:instrText>
        </w:r>
        <w:r>
          <w:fldChar w:fldCharType="separate"/>
        </w:r>
        <w:r>
          <w:t>16</w:t>
        </w:r>
        <w:r>
          <w:fldChar w:fldCharType="end"/>
        </w:r>
      </w:hyperlink>
    </w:p>
    <w:p>
      <w:pPr>
        <w:pStyle w:val="TOC2"/>
        <w:tabs>
          <w:tab w:val="right" w:leader="dot" w:pos="8306"/>
        </w:tabs>
      </w:pPr>
      <w:hyperlink w:anchor="_Toc3579" w:history="1">
        <w:r>
          <w:rPr>
            <w:rFonts w:ascii="仿宋" w:eastAsia="仿宋" w:hAnsi="仿宋" w:cs="仿宋" w:hint="eastAsia"/>
            <w:lang w:eastAsia="zh-CN"/>
          </w:rPr>
          <w:t>(三)、硫化染料项目提出的理由</w:t>
        </w:r>
        <w:r>
          <w:tab/>
        </w:r>
        <w:r>
          <w:fldChar w:fldCharType="begin"/>
        </w:r>
        <w:r>
          <w:instrText xml:space="preserve"> PAGEREF _Toc3579 \h </w:instrText>
        </w:r>
        <w:r>
          <w:fldChar w:fldCharType="separate"/>
        </w:r>
        <w:r>
          <w:t>17</w:t>
        </w:r>
        <w:r>
          <w:fldChar w:fldCharType="end"/>
        </w:r>
      </w:hyperlink>
    </w:p>
    <w:p>
      <w:pPr>
        <w:pStyle w:val="TOC2"/>
        <w:tabs>
          <w:tab w:val="right" w:leader="dot" w:pos="8306"/>
        </w:tabs>
      </w:pPr>
      <w:hyperlink w:anchor="_Toc24768" w:history="1">
        <w:r>
          <w:rPr>
            <w:rFonts w:ascii="仿宋" w:eastAsia="仿宋" w:hAnsi="仿宋" w:cs="仿宋" w:hint="eastAsia"/>
            <w:lang w:eastAsia="zh-CN"/>
          </w:rPr>
          <w:t>(四)、硫化染料项目意义</w:t>
        </w:r>
        <w:r>
          <w:tab/>
        </w:r>
        <w:r>
          <w:fldChar w:fldCharType="begin"/>
        </w:r>
        <w:r>
          <w:instrText xml:space="preserve"> PAGEREF _Toc24768 \h </w:instrText>
        </w:r>
        <w:r>
          <w:fldChar w:fldCharType="separate"/>
        </w:r>
        <w:r>
          <w:t>18</w:t>
        </w:r>
        <w:r>
          <w:fldChar w:fldCharType="end"/>
        </w:r>
      </w:hyperlink>
    </w:p>
    <w:p>
      <w:pPr>
        <w:pStyle w:val="TOC2"/>
        <w:tabs>
          <w:tab w:val="right" w:leader="dot" w:pos="8306"/>
        </w:tabs>
      </w:pPr>
      <w:hyperlink w:anchor="_Toc31361" w:history="1">
        <w:r>
          <w:rPr>
            <w:rFonts w:ascii="仿宋" w:eastAsia="仿宋" w:hAnsi="仿宋" w:cs="仿宋" w:hint="eastAsia"/>
            <w:lang w:eastAsia="zh-CN"/>
          </w:rPr>
          <w:t>(五)、硫化染料项目背景</w:t>
        </w:r>
        <w:r>
          <w:tab/>
        </w:r>
        <w:r>
          <w:fldChar w:fldCharType="begin"/>
        </w:r>
        <w:r>
          <w:instrText xml:space="preserve"> PAGEREF _Toc31361 \h </w:instrText>
        </w:r>
        <w:r>
          <w:fldChar w:fldCharType="separate"/>
        </w:r>
        <w:r>
          <w:t>19</w:t>
        </w:r>
        <w:r>
          <w:fldChar w:fldCharType="end"/>
        </w:r>
      </w:hyperlink>
    </w:p>
    <w:p>
      <w:pPr>
        <w:pStyle w:val="TOC1"/>
        <w:tabs>
          <w:tab w:val="right" w:leader="dot" w:pos="8306"/>
        </w:tabs>
      </w:pPr>
      <w:hyperlink w:anchor="_Toc10750" w:history="1">
        <w:r>
          <w:rPr>
            <w:rFonts w:ascii="仿宋" w:eastAsia="仿宋" w:hAnsi="仿宋" w:cs="仿宋" w:hint="eastAsia"/>
            <w:lang w:eastAsia="zh-CN"/>
          </w:rPr>
          <w:t>六、市场分析、调研</w:t>
        </w:r>
        <w:r>
          <w:tab/>
        </w:r>
        <w:r>
          <w:fldChar w:fldCharType="begin"/>
        </w:r>
        <w:r>
          <w:instrText xml:space="preserve"> PAGEREF _Toc10750 \h </w:instrText>
        </w:r>
        <w:r>
          <w:fldChar w:fldCharType="separate"/>
        </w:r>
        <w:r>
          <w:t>20</w:t>
        </w:r>
        <w:r>
          <w:fldChar w:fldCharType="end"/>
        </w:r>
      </w:hyperlink>
    </w:p>
    <w:p>
      <w:pPr>
        <w:pStyle w:val="TOC2"/>
        <w:tabs>
          <w:tab w:val="right" w:leader="dot" w:pos="8306"/>
        </w:tabs>
      </w:pPr>
      <w:hyperlink w:anchor="_Toc19576" w:history="1">
        <w:r>
          <w:rPr>
            <w:rFonts w:ascii="仿宋" w:eastAsia="仿宋" w:hAnsi="仿宋" w:cs="仿宋" w:hint="eastAsia"/>
            <w:lang w:eastAsia="zh-CN"/>
          </w:rPr>
          <w:t>(一)、硫化染料行业分析</w:t>
        </w:r>
        <w:r>
          <w:tab/>
        </w:r>
        <w:r>
          <w:fldChar w:fldCharType="begin"/>
        </w:r>
        <w:r>
          <w:instrText xml:space="preserve"> PAGEREF _Toc19576 \h </w:instrText>
        </w:r>
        <w:r>
          <w:fldChar w:fldCharType="separate"/>
        </w:r>
        <w:r>
          <w:t>20</w:t>
        </w:r>
        <w:r>
          <w:fldChar w:fldCharType="end"/>
        </w:r>
      </w:hyperlink>
    </w:p>
    <w:p>
      <w:pPr>
        <w:pStyle w:val="TOC2"/>
        <w:tabs>
          <w:tab w:val="right" w:leader="dot" w:pos="8306"/>
        </w:tabs>
      </w:pPr>
      <w:hyperlink w:anchor="_Toc7337" w:history="1">
        <w:r>
          <w:rPr>
            <w:rFonts w:ascii="仿宋" w:eastAsia="仿宋" w:hAnsi="仿宋" w:cs="仿宋" w:hint="eastAsia"/>
            <w:lang w:eastAsia="zh-CN"/>
          </w:rPr>
          <w:t>(二)、硫化染料市场分析预测</w:t>
        </w:r>
        <w:r>
          <w:tab/>
        </w:r>
        <w:r>
          <w:fldChar w:fldCharType="begin"/>
        </w:r>
        <w:r>
          <w:instrText xml:space="preserve"> PAGEREF _Toc7337 \h </w:instrText>
        </w:r>
        <w:r>
          <w:fldChar w:fldCharType="separate"/>
        </w:r>
        <w:r>
          <w:t>21</w:t>
        </w:r>
        <w:r>
          <w:fldChar w:fldCharType="end"/>
        </w:r>
      </w:hyperlink>
    </w:p>
    <w:p>
      <w:pPr>
        <w:pStyle w:val="TOC1"/>
        <w:tabs>
          <w:tab w:val="right" w:leader="dot" w:pos="8306"/>
        </w:tabs>
      </w:pPr>
      <w:hyperlink w:anchor="_Toc26087" w:history="1">
        <w:r>
          <w:rPr>
            <w:rFonts w:ascii="仿宋" w:eastAsia="仿宋" w:hAnsi="仿宋" w:cs="仿宋" w:hint="eastAsia"/>
            <w:lang w:eastAsia="zh-CN"/>
          </w:rPr>
          <w:t>七、硫化染料项目技术管理</w:t>
        </w:r>
        <w:r>
          <w:tab/>
        </w:r>
        <w:r>
          <w:fldChar w:fldCharType="begin"/>
        </w:r>
        <w:r>
          <w:instrText xml:space="preserve"> PAGEREF _Toc26087 \h </w:instrText>
        </w:r>
        <w:r>
          <w:fldChar w:fldCharType="separate"/>
        </w:r>
        <w:r>
          <w:t>22</w:t>
        </w:r>
        <w:r>
          <w:fldChar w:fldCharType="end"/>
        </w:r>
      </w:hyperlink>
    </w:p>
    <w:p>
      <w:pPr>
        <w:pStyle w:val="TOC2"/>
        <w:tabs>
          <w:tab w:val="right" w:leader="dot" w:pos="8306"/>
        </w:tabs>
      </w:pPr>
      <w:hyperlink w:anchor="_Toc31409" w:history="1">
        <w:r>
          <w:rPr>
            <w:rFonts w:ascii="仿宋" w:eastAsia="仿宋" w:hAnsi="仿宋" w:cs="仿宋" w:hint="eastAsia"/>
            <w:lang w:eastAsia="zh-CN"/>
          </w:rPr>
          <w:t>(一)、技术方案选用方向</w:t>
        </w:r>
        <w:r>
          <w:tab/>
        </w:r>
        <w:r>
          <w:fldChar w:fldCharType="begin"/>
        </w:r>
        <w:r>
          <w:instrText xml:space="preserve"> PAGEREF _Toc31409 \h </w:instrText>
        </w:r>
        <w:r>
          <w:fldChar w:fldCharType="separate"/>
        </w:r>
        <w:r>
          <w:t>22</w:t>
        </w:r>
        <w:r>
          <w:fldChar w:fldCharType="end"/>
        </w:r>
      </w:hyperlink>
    </w:p>
    <w:p>
      <w:pPr>
        <w:pStyle w:val="TOC2"/>
        <w:tabs>
          <w:tab w:val="right" w:leader="dot" w:pos="8306"/>
        </w:tabs>
      </w:pPr>
      <w:hyperlink w:anchor="_Toc20727" w:history="1">
        <w:r>
          <w:rPr>
            <w:rFonts w:ascii="仿宋" w:eastAsia="仿宋" w:hAnsi="仿宋" w:cs="仿宋" w:hint="eastAsia"/>
            <w:lang w:eastAsia="zh-CN"/>
          </w:rPr>
          <w:t>(二)、工艺技术方案选用原则</w:t>
        </w:r>
        <w:r>
          <w:tab/>
        </w:r>
        <w:r>
          <w:fldChar w:fldCharType="begin"/>
        </w:r>
        <w:r>
          <w:instrText xml:space="preserve"> PAGEREF _Toc20727 \h </w:instrText>
        </w:r>
        <w:r>
          <w:fldChar w:fldCharType="separate"/>
        </w:r>
        <w:r>
          <w:t>23</w:t>
        </w:r>
        <w:r>
          <w:fldChar w:fldCharType="end"/>
        </w:r>
      </w:hyperlink>
    </w:p>
    <w:p>
      <w:pPr>
        <w:pStyle w:val="TOC2"/>
        <w:tabs>
          <w:tab w:val="right" w:leader="dot" w:pos="8306"/>
        </w:tabs>
      </w:pPr>
      <w:hyperlink w:anchor="_Toc7592" w:history="1">
        <w:r>
          <w:rPr>
            <w:rFonts w:ascii="仿宋" w:eastAsia="仿宋" w:hAnsi="仿宋" w:cs="仿宋" w:hint="eastAsia"/>
            <w:lang w:eastAsia="zh-CN"/>
          </w:rPr>
          <w:t>(三)、工艺技术方案要求</w:t>
        </w:r>
        <w:r>
          <w:tab/>
        </w:r>
        <w:r>
          <w:fldChar w:fldCharType="begin"/>
        </w:r>
        <w:r>
          <w:instrText xml:space="preserve"> PAGEREF _Toc7592 \h </w:instrText>
        </w:r>
        <w:r>
          <w:fldChar w:fldCharType="separate"/>
        </w:r>
        <w:r>
          <w:t>25</w:t>
        </w:r>
        <w:r>
          <w:fldChar w:fldCharType="end"/>
        </w:r>
      </w:hyperlink>
    </w:p>
    <w:p>
      <w:pPr>
        <w:pStyle w:val="TOC1"/>
        <w:tabs>
          <w:tab w:val="right" w:leader="dot" w:pos="8306"/>
        </w:tabs>
      </w:pPr>
      <w:hyperlink w:anchor="_Toc24766" w:history="1">
        <w:r>
          <w:rPr>
            <w:rFonts w:ascii="仿宋" w:eastAsia="仿宋" w:hAnsi="仿宋" w:cs="仿宋" w:hint="eastAsia"/>
            <w:lang w:eastAsia="zh-CN"/>
          </w:rPr>
          <w:t>八、生产安全保护</w:t>
        </w:r>
        <w:r>
          <w:tab/>
        </w:r>
        <w:r>
          <w:fldChar w:fldCharType="begin"/>
        </w:r>
        <w:r>
          <w:instrText xml:space="preserve"> PAGEREF _Toc24766 \h </w:instrText>
        </w:r>
        <w:r>
          <w:fldChar w:fldCharType="separate"/>
        </w:r>
        <w:r>
          <w:t>28</w:t>
        </w:r>
        <w:r>
          <w:fldChar w:fldCharType="end"/>
        </w:r>
      </w:hyperlink>
    </w:p>
    <w:p>
      <w:pPr>
        <w:pStyle w:val="TOC2"/>
        <w:tabs>
          <w:tab w:val="right" w:leader="dot" w:pos="8306"/>
        </w:tabs>
      </w:pPr>
      <w:hyperlink w:anchor="_Toc5357" w:history="1">
        <w:r>
          <w:rPr>
            <w:rFonts w:ascii="仿宋" w:eastAsia="仿宋" w:hAnsi="仿宋" w:cs="仿宋" w:hint="eastAsia"/>
            <w:lang w:eastAsia="zh-CN"/>
          </w:rPr>
          <w:t>(一)、消防安全</w:t>
        </w:r>
        <w:r>
          <w:tab/>
        </w:r>
        <w:r>
          <w:fldChar w:fldCharType="begin"/>
        </w:r>
        <w:r>
          <w:instrText xml:space="preserve"> PAGEREF _Toc5357 \h </w:instrText>
        </w:r>
        <w:r>
          <w:fldChar w:fldCharType="separate"/>
        </w:r>
        <w:r>
          <w:t>28</w:t>
        </w:r>
        <w:r>
          <w:fldChar w:fldCharType="end"/>
        </w:r>
      </w:hyperlink>
    </w:p>
    <w:p>
      <w:pPr>
        <w:pStyle w:val="TOC2"/>
        <w:tabs>
          <w:tab w:val="right" w:leader="dot" w:pos="8306"/>
        </w:tabs>
      </w:pPr>
      <w:hyperlink w:anchor="_Toc21813" w:history="1">
        <w:r>
          <w:rPr>
            <w:rFonts w:ascii="仿宋" w:eastAsia="仿宋" w:hAnsi="仿宋" w:cs="仿宋" w:hint="eastAsia"/>
            <w:lang w:eastAsia="zh-CN"/>
          </w:rPr>
          <w:t>(二)、防火防爆总图布置措施</w:t>
        </w:r>
        <w:r>
          <w:tab/>
        </w:r>
        <w:r>
          <w:fldChar w:fldCharType="begin"/>
        </w:r>
        <w:r>
          <w:instrText xml:space="preserve"> PAGEREF _Toc21813 \h </w:instrText>
        </w:r>
        <w:r>
          <w:fldChar w:fldCharType="separate"/>
        </w:r>
        <w:r>
          <w:t>29</w:t>
        </w:r>
        <w:r>
          <w:fldChar w:fldCharType="end"/>
        </w:r>
      </w:hyperlink>
    </w:p>
    <w:p>
      <w:pPr>
        <w:pStyle w:val="TOC2"/>
        <w:tabs>
          <w:tab w:val="right" w:leader="dot" w:pos="8306"/>
        </w:tabs>
      </w:pPr>
      <w:hyperlink w:anchor="_Toc15949" w:history="1">
        <w:r>
          <w:rPr>
            <w:rFonts w:ascii="仿宋" w:eastAsia="仿宋" w:hAnsi="仿宋" w:cs="仿宋" w:hint="eastAsia"/>
            <w:lang w:eastAsia="zh-CN"/>
          </w:rPr>
          <w:t>(三)、自然灾害防范措施</w:t>
        </w:r>
        <w:r>
          <w:tab/>
        </w:r>
        <w:r>
          <w:fldChar w:fldCharType="begin"/>
        </w:r>
        <w:r>
          <w:instrText xml:space="preserve"> PAGEREF _Toc15949 \h </w:instrText>
        </w:r>
        <w:r>
          <w:fldChar w:fldCharType="separate"/>
        </w:r>
        <w:r>
          <w:t>30</w:t>
        </w:r>
        <w:r>
          <w:fldChar w:fldCharType="end"/>
        </w:r>
      </w:hyperlink>
    </w:p>
    <w:p>
      <w:pPr>
        <w:pStyle w:val="TOC2"/>
        <w:tabs>
          <w:tab w:val="right" w:leader="dot" w:pos="8306"/>
        </w:tabs>
      </w:pPr>
      <w:hyperlink w:anchor="_Toc998" w:history="1">
        <w:r>
          <w:rPr>
            <w:rFonts w:ascii="仿宋" w:eastAsia="仿宋" w:hAnsi="仿宋" w:cs="仿宋" w:hint="eastAsia"/>
            <w:lang w:eastAsia="zh-CN"/>
          </w:rPr>
          <w:t>(四)、安全色及安全标志使用要求</w:t>
        </w:r>
        <w:r>
          <w:tab/>
        </w:r>
        <w:r>
          <w:fldChar w:fldCharType="begin"/>
        </w:r>
        <w:r>
          <w:instrText xml:space="preserve"> PAGEREF _Toc998 \h </w:instrText>
        </w:r>
        <w:r>
          <w:fldChar w:fldCharType="separate"/>
        </w:r>
        <w:r>
          <w:t>31</w:t>
        </w:r>
        <w:r>
          <w:fldChar w:fldCharType="end"/>
        </w:r>
      </w:hyperlink>
    </w:p>
    <w:p>
      <w:pPr>
        <w:pStyle w:val="TOC2"/>
        <w:tabs>
          <w:tab w:val="right" w:leader="dot" w:pos="8306"/>
        </w:tabs>
      </w:pPr>
      <w:hyperlink w:anchor="_Toc29804" w:history="1">
        <w:r>
          <w:rPr>
            <w:rFonts w:ascii="仿宋" w:eastAsia="仿宋" w:hAnsi="仿宋" w:cs="仿宋" w:hint="eastAsia"/>
            <w:lang w:eastAsia="zh-CN"/>
          </w:rPr>
          <w:t>(五)、防尘防毒措施</w:t>
        </w:r>
        <w:r>
          <w:tab/>
        </w:r>
        <w:r>
          <w:fldChar w:fldCharType="begin"/>
        </w:r>
        <w:r>
          <w:instrText xml:space="preserve"> PAGEREF _Toc29804 \h </w:instrText>
        </w:r>
        <w:r>
          <w:fldChar w:fldCharType="separate"/>
        </w:r>
        <w:r>
          <w:t>32</w:t>
        </w:r>
        <w:r>
          <w:fldChar w:fldCharType="end"/>
        </w:r>
      </w:hyperlink>
    </w:p>
    <w:p>
      <w:pPr>
        <w:pStyle w:val="TOC2"/>
        <w:tabs>
          <w:tab w:val="right" w:leader="dot" w:pos="8306"/>
        </w:tabs>
      </w:pPr>
      <w:hyperlink w:anchor="_Toc21277" w:history="1">
        <w:r>
          <w:rPr>
            <w:rFonts w:ascii="仿宋" w:eastAsia="仿宋" w:hAnsi="仿宋" w:cs="仿宋" w:hint="eastAsia"/>
            <w:lang w:eastAsia="zh-CN"/>
          </w:rPr>
          <w:t>(六)、防静电、触电防护及防雷措施</w:t>
        </w:r>
        <w:r>
          <w:tab/>
        </w:r>
        <w:r>
          <w:fldChar w:fldCharType="begin"/>
        </w:r>
        <w:r>
          <w:instrText xml:space="preserve"> PAGEREF _Toc21277 \h </w:instrText>
        </w:r>
        <w:r>
          <w:fldChar w:fldCharType="separate"/>
        </w:r>
        <w:r>
          <w:t>33</w:t>
        </w:r>
        <w:r>
          <w:fldChar w:fldCharType="end"/>
        </w:r>
      </w:hyperlink>
    </w:p>
    <w:p>
      <w:pPr>
        <w:pStyle w:val="TOC2"/>
        <w:tabs>
          <w:tab w:val="right" w:leader="dot" w:pos="8306"/>
        </w:tabs>
      </w:pPr>
      <w:hyperlink w:anchor="_Toc2482" w:history="1">
        <w:r>
          <w:rPr>
            <w:rFonts w:ascii="仿宋" w:eastAsia="仿宋" w:hAnsi="仿宋" w:cs="仿宋" w:hint="eastAsia"/>
            <w:lang w:eastAsia="zh-CN"/>
          </w:rPr>
          <w:t>(七)、机械设备安全保障措施</w:t>
        </w:r>
        <w:r>
          <w:tab/>
        </w:r>
        <w:r>
          <w:fldChar w:fldCharType="begin"/>
        </w:r>
        <w:r>
          <w:instrText xml:space="preserve"> PAGEREF _Toc2482 \h </w:instrText>
        </w:r>
        <w:r>
          <w:fldChar w:fldCharType="separate"/>
        </w:r>
        <w:r>
          <w:t>34</w:t>
        </w:r>
        <w:r>
          <w:fldChar w:fldCharType="end"/>
        </w:r>
      </w:hyperlink>
    </w:p>
    <w:p>
      <w:pPr>
        <w:pStyle w:val="TOC1"/>
        <w:tabs>
          <w:tab w:val="right" w:leader="dot" w:pos="8306"/>
        </w:tabs>
      </w:pPr>
      <w:hyperlink w:anchor="_Toc933" w:history="1">
        <w:r>
          <w:rPr>
            <w:rFonts w:ascii="仿宋" w:eastAsia="仿宋" w:hAnsi="仿宋" w:cs="仿宋" w:hint="eastAsia"/>
            <w:lang w:eastAsia="zh-CN"/>
          </w:rPr>
          <w:t>九、硫化染料项目计划安排</w:t>
        </w:r>
        <w:r>
          <w:tab/>
        </w:r>
        <w:r>
          <w:fldChar w:fldCharType="begin"/>
        </w:r>
        <w:r>
          <w:instrText xml:space="preserve"> PAGEREF _Toc933 \h </w:instrText>
        </w:r>
        <w:r>
          <w:fldChar w:fldCharType="separate"/>
        </w:r>
        <w:r>
          <w:t>36</w:t>
        </w:r>
        <w:r>
          <w:fldChar w:fldCharType="end"/>
        </w:r>
      </w:hyperlink>
    </w:p>
    <w:p>
      <w:pPr>
        <w:pStyle w:val="TOC2"/>
        <w:tabs>
          <w:tab w:val="right" w:leader="dot" w:pos="8306"/>
        </w:tabs>
      </w:pPr>
      <w:hyperlink w:anchor="_Toc15268" w:history="1">
        <w:r>
          <w:rPr>
            <w:rFonts w:ascii="仿宋" w:eastAsia="仿宋" w:hAnsi="仿宋" w:cs="仿宋" w:hint="eastAsia"/>
            <w:lang w:eastAsia="zh-CN"/>
          </w:rPr>
          <w:t>(一)、建设周期</w:t>
        </w:r>
        <w:r>
          <w:tab/>
        </w:r>
        <w:r>
          <w:fldChar w:fldCharType="begin"/>
        </w:r>
        <w:r>
          <w:instrText xml:space="preserve"> PAGEREF _Toc15268 \h </w:instrText>
        </w:r>
        <w:r>
          <w:fldChar w:fldCharType="separate"/>
        </w:r>
        <w:r>
          <w:t>36</w:t>
        </w:r>
        <w:r>
          <w:fldChar w:fldCharType="end"/>
        </w:r>
      </w:hyperlink>
    </w:p>
    <w:p>
      <w:pPr>
        <w:pStyle w:val="TOC2"/>
        <w:tabs>
          <w:tab w:val="right" w:leader="dot" w:pos="8306"/>
        </w:tabs>
      </w:pPr>
      <w:hyperlink w:anchor="_Toc25937" w:history="1">
        <w:r>
          <w:rPr>
            <w:rFonts w:ascii="仿宋" w:eastAsia="仿宋" w:hAnsi="仿宋" w:cs="仿宋" w:hint="eastAsia"/>
            <w:lang w:eastAsia="zh-CN"/>
          </w:rPr>
          <w:t>(二)、建设进度</w:t>
        </w:r>
        <w:r>
          <w:tab/>
        </w:r>
        <w:r>
          <w:fldChar w:fldCharType="begin"/>
        </w:r>
        <w:r>
          <w:instrText xml:space="preserve"> PAGEREF _Toc25937 \h </w:instrText>
        </w:r>
        <w:r>
          <w:fldChar w:fldCharType="separate"/>
        </w:r>
        <w:r>
          <w:t>36</w:t>
        </w:r>
        <w:r>
          <w:fldChar w:fldCharType="end"/>
        </w:r>
      </w:hyperlink>
    </w:p>
    <w:p>
      <w:pPr>
        <w:pStyle w:val="TOC2"/>
        <w:tabs>
          <w:tab w:val="right" w:leader="dot" w:pos="8306"/>
        </w:tabs>
      </w:pPr>
      <w:hyperlink w:anchor="_Toc27066" w:history="1">
        <w:r>
          <w:rPr>
            <w:rFonts w:ascii="仿宋" w:eastAsia="仿宋" w:hAnsi="仿宋" w:cs="仿宋" w:hint="eastAsia"/>
            <w:lang w:eastAsia="zh-CN"/>
          </w:rPr>
          <w:t>(三)、进度安排注意事项</w:t>
        </w:r>
        <w:r>
          <w:tab/>
        </w:r>
        <w:r>
          <w:fldChar w:fldCharType="begin"/>
        </w:r>
        <w:r>
          <w:instrText xml:space="preserve"> PAGEREF _Toc27066 \h </w:instrText>
        </w:r>
        <w:r>
          <w:fldChar w:fldCharType="separate"/>
        </w:r>
        <w:r>
          <w:t>37</w:t>
        </w:r>
        <w:r>
          <w:fldChar w:fldCharType="end"/>
        </w:r>
      </w:hyperlink>
    </w:p>
    <w:p>
      <w:pPr>
        <w:pStyle w:val="TOC2"/>
        <w:tabs>
          <w:tab w:val="right" w:leader="dot" w:pos="8306"/>
        </w:tabs>
      </w:pPr>
      <w:hyperlink w:anchor="_Toc13537" w:history="1">
        <w:r>
          <w:rPr>
            <w:rFonts w:ascii="仿宋" w:eastAsia="仿宋" w:hAnsi="仿宋" w:cs="仿宋" w:hint="eastAsia"/>
            <w:lang w:eastAsia="zh-CN"/>
          </w:rPr>
          <w:t>(四)、人力资源配置</w:t>
        </w:r>
        <w:r>
          <w:tab/>
        </w:r>
        <w:r>
          <w:fldChar w:fldCharType="begin"/>
        </w:r>
        <w:r>
          <w:instrText xml:space="preserve"> PAGEREF _Toc13537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50" w:history="1">
        <w:r>
          <w:rPr>
            <w:rFonts w:ascii="仿宋" w:eastAsia="仿宋" w:hAnsi="仿宋" w:cs="仿宋" w:hint="eastAsia"/>
            <w:lang w:eastAsia="zh-CN"/>
          </w:rPr>
          <w:t>十、硫化染料项目创新与研发</w:t>
        </w:r>
        <w:r>
          <w:tab/>
        </w:r>
        <w:r>
          <w:fldChar w:fldCharType="begin"/>
        </w:r>
        <w:r>
          <w:instrText xml:space="preserve"> PAGEREF _Toc29750 \h </w:instrText>
        </w:r>
        <w:r>
          <w:fldChar w:fldCharType="separate"/>
        </w:r>
        <w:r>
          <w:t>40</w:t>
        </w:r>
        <w:r>
          <w:fldChar w:fldCharType="end"/>
        </w:r>
      </w:hyperlink>
    </w:p>
    <w:p>
      <w:pPr>
        <w:pStyle w:val="TOC2"/>
        <w:tabs>
          <w:tab w:val="right" w:leader="dot" w:pos="8306"/>
        </w:tabs>
      </w:pPr>
      <w:hyperlink w:anchor="_Toc5639" w:history="1">
        <w:r>
          <w:rPr>
            <w:rFonts w:ascii="仿宋" w:eastAsia="仿宋" w:hAnsi="仿宋" w:cs="仿宋" w:hint="eastAsia"/>
            <w:lang w:eastAsia="zh-CN"/>
          </w:rPr>
          <w:t>(一)、创新策略与方向</w:t>
        </w:r>
        <w:r>
          <w:tab/>
        </w:r>
        <w:r>
          <w:fldChar w:fldCharType="begin"/>
        </w:r>
        <w:r>
          <w:instrText xml:space="preserve"> PAGEREF _Toc5639 \h </w:instrText>
        </w:r>
        <w:r>
          <w:fldChar w:fldCharType="separate"/>
        </w:r>
        <w:r>
          <w:t>40</w:t>
        </w:r>
        <w:r>
          <w:fldChar w:fldCharType="end"/>
        </w:r>
      </w:hyperlink>
    </w:p>
    <w:p>
      <w:pPr>
        <w:pStyle w:val="TOC2"/>
        <w:tabs>
          <w:tab w:val="right" w:leader="dot" w:pos="8306"/>
        </w:tabs>
      </w:pPr>
      <w:hyperlink w:anchor="_Toc2711" w:history="1">
        <w:r>
          <w:rPr>
            <w:rFonts w:ascii="仿宋" w:eastAsia="仿宋" w:hAnsi="仿宋" w:cs="仿宋" w:hint="eastAsia"/>
            <w:lang w:eastAsia="zh-CN"/>
          </w:rPr>
          <w:t>(二)、研发规划与投入</w:t>
        </w:r>
        <w:r>
          <w:tab/>
        </w:r>
        <w:r>
          <w:fldChar w:fldCharType="begin"/>
        </w:r>
        <w:r>
          <w:instrText xml:space="preserve"> PAGEREF _Toc2711 \h </w:instrText>
        </w:r>
        <w:r>
          <w:fldChar w:fldCharType="separate"/>
        </w:r>
        <w:r>
          <w:t>41</w:t>
        </w:r>
        <w:r>
          <w:fldChar w:fldCharType="end"/>
        </w:r>
      </w:hyperlink>
    </w:p>
    <w:p>
      <w:pPr>
        <w:pStyle w:val="TOC1"/>
        <w:tabs>
          <w:tab w:val="right" w:leader="dot" w:pos="8306"/>
        </w:tabs>
      </w:pPr>
      <w:hyperlink w:anchor="_Toc29331" w:history="1">
        <w:r>
          <w:rPr>
            <w:rFonts w:ascii="仿宋" w:eastAsia="仿宋" w:hAnsi="仿宋" w:cs="仿宋" w:hint="eastAsia"/>
            <w:lang w:eastAsia="zh-CN"/>
          </w:rPr>
          <w:t>十一、硫化染料项目人力资源管理</w:t>
        </w:r>
        <w:r>
          <w:tab/>
        </w:r>
        <w:r>
          <w:fldChar w:fldCharType="begin"/>
        </w:r>
        <w:r>
          <w:instrText xml:space="preserve"> PAGEREF _Toc29331 \h </w:instrText>
        </w:r>
        <w:r>
          <w:fldChar w:fldCharType="separate"/>
        </w:r>
        <w:r>
          <w:t>43</w:t>
        </w:r>
        <w:r>
          <w:fldChar w:fldCharType="end"/>
        </w:r>
      </w:hyperlink>
    </w:p>
    <w:p>
      <w:pPr>
        <w:pStyle w:val="TOC2"/>
        <w:tabs>
          <w:tab w:val="right" w:leader="dot" w:pos="8306"/>
        </w:tabs>
      </w:pPr>
      <w:hyperlink w:anchor="_Toc11913" w:history="1">
        <w:r>
          <w:rPr>
            <w:rFonts w:ascii="仿宋" w:eastAsia="仿宋" w:hAnsi="仿宋" w:cs="仿宋" w:hint="eastAsia"/>
            <w:lang w:eastAsia="zh-CN"/>
          </w:rPr>
          <w:t>(一)、建立健全的预算管理制度</w:t>
        </w:r>
        <w:r>
          <w:tab/>
        </w:r>
        <w:r>
          <w:fldChar w:fldCharType="begin"/>
        </w:r>
        <w:r>
          <w:instrText xml:space="preserve"> PAGEREF _Toc11913 \h </w:instrText>
        </w:r>
        <w:r>
          <w:fldChar w:fldCharType="separate"/>
        </w:r>
        <w:r>
          <w:t>43</w:t>
        </w:r>
        <w:r>
          <w:fldChar w:fldCharType="end"/>
        </w:r>
      </w:hyperlink>
    </w:p>
    <w:p>
      <w:pPr>
        <w:pStyle w:val="TOC2"/>
        <w:tabs>
          <w:tab w:val="right" w:leader="dot" w:pos="8306"/>
        </w:tabs>
      </w:pPr>
      <w:hyperlink w:anchor="_Toc4118" w:history="1">
        <w:r>
          <w:rPr>
            <w:rFonts w:ascii="仿宋" w:eastAsia="仿宋" w:hAnsi="仿宋" w:cs="仿宋" w:hint="eastAsia"/>
            <w:lang w:eastAsia="zh-CN"/>
          </w:rPr>
          <w:t>(二)、加强资金流动监控</w:t>
        </w:r>
        <w:r>
          <w:tab/>
        </w:r>
        <w:r>
          <w:fldChar w:fldCharType="begin"/>
        </w:r>
        <w:r>
          <w:instrText xml:space="preserve"> PAGEREF _Toc4118 \h </w:instrText>
        </w:r>
        <w:r>
          <w:fldChar w:fldCharType="separate"/>
        </w:r>
        <w:r>
          <w:t>45</w:t>
        </w:r>
        <w:r>
          <w:fldChar w:fldCharType="end"/>
        </w:r>
      </w:hyperlink>
    </w:p>
    <w:p>
      <w:pPr>
        <w:pStyle w:val="TOC2"/>
        <w:tabs>
          <w:tab w:val="right" w:leader="dot" w:pos="8306"/>
        </w:tabs>
      </w:pPr>
      <w:hyperlink w:anchor="_Toc6031" w:history="1">
        <w:r>
          <w:rPr>
            <w:rFonts w:ascii="仿宋" w:eastAsia="仿宋" w:hAnsi="仿宋" w:cs="仿宋" w:hint="eastAsia"/>
            <w:lang w:eastAsia="zh-CN"/>
          </w:rPr>
          <w:t>(三)、制定完善的风险控制机制</w:t>
        </w:r>
        <w:r>
          <w:tab/>
        </w:r>
        <w:r>
          <w:fldChar w:fldCharType="begin"/>
        </w:r>
        <w:r>
          <w:instrText xml:space="preserve"> PAGEREF _Toc6031 \h </w:instrText>
        </w:r>
        <w:r>
          <w:fldChar w:fldCharType="separate"/>
        </w:r>
        <w:r>
          <w:t>46</w:t>
        </w:r>
        <w:r>
          <w:fldChar w:fldCharType="end"/>
        </w:r>
      </w:hyperlink>
    </w:p>
    <w:p>
      <w:pPr>
        <w:pStyle w:val="TOC2"/>
        <w:tabs>
          <w:tab w:val="right" w:leader="dot" w:pos="8306"/>
        </w:tabs>
      </w:pPr>
      <w:hyperlink w:anchor="_Toc30584" w:history="1">
        <w:r>
          <w:rPr>
            <w:rFonts w:ascii="仿宋" w:eastAsia="仿宋" w:hAnsi="仿宋" w:cs="仿宋" w:hint="eastAsia"/>
            <w:lang w:eastAsia="zh-CN"/>
          </w:rPr>
          <w:t>(四)、优化成本管理</w:t>
        </w:r>
        <w:r>
          <w:tab/>
        </w:r>
        <w:r>
          <w:fldChar w:fldCharType="begin"/>
        </w:r>
        <w:r>
          <w:instrText xml:space="preserve"> PAGEREF _Toc30584 \h </w:instrText>
        </w:r>
        <w:r>
          <w:fldChar w:fldCharType="separate"/>
        </w:r>
        <w:r>
          <w:t>47</w:t>
        </w:r>
        <w:r>
          <w:fldChar w:fldCharType="end"/>
        </w:r>
      </w:hyperlink>
    </w:p>
    <w:p>
      <w:pPr>
        <w:pStyle w:val="TOC1"/>
        <w:tabs>
          <w:tab w:val="right" w:leader="dot" w:pos="8306"/>
        </w:tabs>
      </w:pPr>
      <w:hyperlink w:anchor="_Toc17586" w:history="1">
        <w:r>
          <w:rPr>
            <w:rFonts w:ascii="仿宋" w:eastAsia="仿宋" w:hAnsi="仿宋" w:cs="仿宋" w:hint="eastAsia"/>
            <w:lang w:eastAsia="zh-CN"/>
          </w:rPr>
          <w:t>十二、硫化染料项目投资规划</w:t>
        </w:r>
        <w:r>
          <w:tab/>
        </w:r>
        <w:r>
          <w:fldChar w:fldCharType="begin"/>
        </w:r>
        <w:r>
          <w:instrText xml:space="preserve"> PAGEREF _Toc17586 \h </w:instrText>
        </w:r>
        <w:r>
          <w:fldChar w:fldCharType="separate"/>
        </w:r>
        <w:r>
          <w:t>48</w:t>
        </w:r>
        <w:r>
          <w:fldChar w:fldCharType="end"/>
        </w:r>
      </w:hyperlink>
    </w:p>
    <w:p>
      <w:pPr>
        <w:pStyle w:val="TOC2"/>
        <w:tabs>
          <w:tab w:val="right" w:leader="dot" w:pos="8306"/>
        </w:tabs>
      </w:pPr>
      <w:hyperlink w:anchor="_Toc26192" w:history="1">
        <w:r>
          <w:rPr>
            <w:rFonts w:ascii="仿宋" w:eastAsia="仿宋" w:hAnsi="仿宋" w:cs="仿宋" w:hint="eastAsia"/>
            <w:lang w:eastAsia="zh-CN"/>
          </w:rPr>
          <w:t>(一)、硫化染料项目总投资估算</w:t>
        </w:r>
        <w:r>
          <w:tab/>
        </w:r>
        <w:r>
          <w:fldChar w:fldCharType="begin"/>
        </w:r>
        <w:r>
          <w:instrText xml:space="preserve"> PAGEREF _Toc26192 \h </w:instrText>
        </w:r>
        <w:r>
          <w:fldChar w:fldCharType="separate"/>
        </w:r>
        <w:r>
          <w:t>48</w:t>
        </w:r>
        <w:r>
          <w:fldChar w:fldCharType="end"/>
        </w:r>
      </w:hyperlink>
    </w:p>
    <w:p>
      <w:pPr>
        <w:pStyle w:val="TOC2"/>
        <w:tabs>
          <w:tab w:val="right" w:leader="dot" w:pos="8306"/>
        </w:tabs>
      </w:pPr>
      <w:hyperlink w:anchor="_Toc13567" w:history="1">
        <w:r>
          <w:rPr>
            <w:rFonts w:ascii="仿宋" w:eastAsia="仿宋" w:hAnsi="仿宋" w:cs="仿宋" w:hint="eastAsia"/>
            <w:lang w:eastAsia="zh-CN"/>
          </w:rPr>
          <w:t>(二)、资金筹措</w:t>
        </w:r>
        <w:r>
          <w:tab/>
        </w:r>
        <w:r>
          <w:fldChar w:fldCharType="begin"/>
        </w:r>
        <w:r>
          <w:instrText xml:space="preserve"> PAGEREF _Toc13567 \h </w:instrText>
        </w:r>
        <w:r>
          <w:fldChar w:fldCharType="separate"/>
        </w:r>
        <w:r>
          <w:t>49</w:t>
        </w:r>
        <w:r>
          <w:fldChar w:fldCharType="end"/>
        </w:r>
      </w:hyperlink>
    </w:p>
    <w:p>
      <w:pPr>
        <w:pStyle w:val="TOC1"/>
        <w:tabs>
          <w:tab w:val="right" w:leader="dot" w:pos="8306"/>
        </w:tabs>
      </w:pPr>
      <w:hyperlink w:anchor="_Toc10" w:history="1">
        <w:r>
          <w:rPr>
            <w:rFonts w:ascii="仿宋" w:eastAsia="仿宋" w:hAnsi="仿宋" w:cs="仿宋" w:hint="eastAsia"/>
            <w:lang w:eastAsia="zh-CN"/>
          </w:rPr>
          <w:t>十三、硫化染料项目实施保障措施</w:t>
        </w:r>
        <w:r>
          <w:tab/>
        </w:r>
        <w:r>
          <w:fldChar w:fldCharType="begin"/>
        </w:r>
        <w:r>
          <w:instrText xml:space="preserve"> PAGEREF _Toc10 \h </w:instrText>
        </w:r>
        <w:r>
          <w:fldChar w:fldCharType="separate"/>
        </w:r>
        <w:r>
          <w:t>50</w:t>
        </w:r>
        <w:r>
          <w:fldChar w:fldCharType="end"/>
        </w:r>
      </w:hyperlink>
    </w:p>
    <w:p>
      <w:pPr>
        <w:pStyle w:val="TOC2"/>
        <w:tabs>
          <w:tab w:val="right" w:leader="dot" w:pos="8306"/>
        </w:tabs>
      </w:pPr>
      <w:hyperlink w:anchor="_Toc17560" w:history="1">
        <w:r>
          <w:rPr>
            <w:rFonts w:ascii="仿宋" w:eastAsia="仿宋" w:hAnsi="仿宋" w:cs="仿宋" w:hint="eastAsia"/>
            <w:lang w:eastAsia="zh-CN"/>
          </w:rPr>
          <w:t>(一)、硫化染料项目实施保障机制</w:t>
        </w:r>
        <w:r>
          <w:tab/>
        </w:r>
        <w:r>
          <w:fldChar w:fldCharType="begin"/>
        </w:r>
        <w:r>
          <w:instrText xml:space="preserve"> PAGEREF _Toc17560 \h </w:instrText>
        </w:r>
        <w:r>
          <w:fldChar w:fldCharType="separate"/>
        </w:r>
        <w:r>
          <w:t>50</w:t>
        </w:r>
        <w:r>
          <w:fldChar w:fldCharType="end"/>
        </w:r>
      </w:hyperlink>
    </w:p>
    <w:p>
      <w:pPr>
        <w:pStyle w:val="TOC2"/>
        <w:tabs>
          <w:tab w:val="right" w:leader="dot" w:pos="8306"/>
        </w:tabs>
      </w:pPr>
      <w:hyperlink w:anchor="_Toc25875" w:history="1">
        <w:r>
          <w:rPr>
            <w:rFonts w:ascii="仿宋" w:eastAsia="仿宋" w:hAnsi="仿宋" w:cs="仿宋" w:hint="eastAsia"/>
            <w:lang w:eastAsia="zh-CN"/>
          </w:rPr>
          <w:t>(二)、硫化染料项目法律合规要求</w:t>
        </w:r>
        <w:r>
          <w:tab/>
        </w:r>
        <w:r>
          <w:fldChar w:fldCharType="begin"/>
        </w:r>
        <w:r>
          <w:instrText xml:space="preserve"> PAGEREF _Toc25875 \h </w:instrText>
        </w:r>
        <w:r>
          <w:fldChar w:fldCharType="separate"/>
        </w:r>
        <w:r>
          <w:t>54</w:t>
        </w:r>
        <w:r>
          <w:fldChar w:fldCharType="end"/>
        </w:r>
      </w:hyperlink>
    </w:p>
    <w:p>
      <w:pPr>
        <w:pStyle w:val="TOC2"/>
        <w:tabs>
          <w:tab w:val="right" w:leader="dot" w:pos="8306"/>
        </w:tabs>
      </w:pPr>
      <w:hyperlink w:anchor="_Toc23456" w:history="1">
        <w:r>
          <w:rPr>
            <w:rFonts w:ascii="仿宋" w:eastAsia="仿宋" w:hAnsi="仿宋" w:cs="仿宋" w:hint="eastAsia"/>
            <w:lang w:eastAsia="zh-CN"/>
          </w:rPr>
          <w:t>(三)、硫化染料项目合同管理与法律事务</w:t>
        </w:r>
        <w:r>
          <w:tab/>
        </w:r>
        <w:r>
          <w:fldChar w:fldCharType="begin"/>
        </w:r>
        <w:r>
          <w:instrText xml:space="preserve"> PAGEREF _Toc23456 \h </w:instrText>
        </w:r>
        <w:r>
          <w:fldChar w:fldCharType="separate"/>
        </w:r>
        <w:r>
          <w:t>58</w:t>
        </w:r>
        <w:r>
          <w:fldChar w:fldCharType="end"/>
        </w:r>
      </w:hyperlink>
    </w:p>
    <w:p>
      <w:pPr>
        <w:pStyle w:val="TOC2"/>
        <w:tabs>
          <w:tab w:val="right" w:leader="dot" w:pos="8306"/>
        </w:tabs>
      </w:pPr>
      <w:hyperlink w:anchor="_Toc18606" w:history="1">
        <w:r>
          <w:rPr>
            <w:rFonts w:ascii="仿宋" w:eastAsia="仿宋" w:hAnsi="仿宋" w:cs="仿宋" w:hint="eastAsia"/>
            <w:lang w:eastAsia="zh-CN"/>
          </w:rPr>
          <w:t>(四)、硫化染料项目知识产权保护策略</w:t>
        </w:r>
        <w:r>
          <w:tab/>
        </w:r>
        <w:r>
          <w:fldChar w:fldCharType="begin"/>
        </w:r>
        <w:r>
          <w:instrText xml:space="preserve"> PAGEREF _Toc18606 \h </w:instrText>
        </w:r>
        <w:r>
          <w:fldChar w:fldCharType="separate"/>
        </w:r>
        <w:r>
          <w:t>64</w:t>
        </w:r>
        <w:r>
          <w:fldChar w:fldCharType="end"/>
        </w:r>
      </w:hyperlink>
    </w:p>
    <w:p>
      <w:pPr>
        <w:pStyle w:val="TOC1"/>
        <w:tabs>
          <w:tab w:val="right" w:leader="dot" w:pos="8306"/>
        </w:tabs>
      </w:pPr>
      <w:hyperlink w:anchor="_Toc17749" w:history="1">
        <w:r>
          <w:rPr>
            <w:rFonts w:ascii="仿宋" w:eastAsia="仿宋" w:hAnsi="仿宋" w:cs="仿宋" w:hint="eastAsia"/>
            <w:lang w:eastAsia="zh-CN"/>
          </w:rPr>
          <w:t>十四、质量管理体系</w:t>
        </w:r>
        <w:r>
          <w:tab/>
        </w:r>
        <w:r>
          <w:fldChar w:fldCharType="begin"/>
        </w:r>
        <w:r>
          <w:instrText xml:space="preserve"> PAGEREF _Toc17749 \h </w:instrText>
        </w:r>
        <w:r>
          <w:fldChar w:fldCharType="separate"/>
        </w:r>
        <w:r>
          <w:t>67</w:t>
        </w:r>
        <w:r>
          <w:fldChar w:fldCharType="end"/>
        </w:r>
      </w:hyperlink>
    </w:p>
    <w:p>
      <w:pPr>
        <w:pStyle w:val="TOC2"/>
        <w:tabs>
          <w:tab w:val="right" w:leader="dot" w:pos="8306"/>
        </w:tabs>
      </w:pPr>
      <w:hyperlink w:anchor="_Toc8731" w:history="1">
        <w:r>
          <w:rPr>
            <w:rFonts w:ascii="仿宋" w:eastAsia="仿宋" w:hAnsi="仿宋" w:cs="仿宋" w:hint="eastAsia"/>
            <w:lang w:eastAsia="zh-CN"/>
          </w:rPr>
          <w:t>(一)、质量目标与方针</w:t>
        </w:r>
        <w:r>
          <w:tab/>
        </w:r>
        <w:r>
          <w:fldChar w:fldCharType="begin"/>
        </w:r>
        <w:r>
          <w:instrText xml:space="preserve"> PAGEREF _Toc8731 \h </w:instrText>
        </w:r>
        <w:r>
          <w:fldChar w:fldCharType="separate"/>
        </w:r>
        <w:r>
          <w:t>67</w:t>
        </w:r>
        <w:r>
          <w:fldChar w:fldCharType="end"/>
        </w:r>
      </w:hyperlink>
    </w:p>
    <w:p>
      <w:pPr>
        <w:pStyle w:val="TOC2"/>
        <w:tabs>
          <w:tab w:val="right" w:leader="dot" w:pos="8306"/>
        </w:tabs>
      </w:pPr>
      <w:hyperlink w:anchor="_Toc30985" w:history="1">
        <w:r>
          <w:rPr>
            <w:rFonts w:ascii="仿宋" w:eastAsia="仿宋" w:hAnsi="仿宋" w:cs="仿宋" w:hint="eastAsia"/>
            <w:lang w:eastAsia="zh-CN"/>
          </w:rPr>
          <w:t>(二)、质量管理责任</w:t>
        </w:r>
        <w:r>
          <w:tab/>
        </w:r>
        <w:r>
          <w:fldChar w:fldCharType="begin"/>
        </w:r>
        <w:r>
          <w:instrText xml:space="preserve"> PAGEREF _Toc30985 \h </w:instrText>
        </w:r>
        <w:r>
          <w:fldChar w:fldCharType="separate"/>
        </w:r>
        <w:r>
          <w:t>68</w:t>
        </w:r>
        <w:r>
          <w:fldChar w:fldCharType="end"/>
        </w:r>
      </w:hyperlink>
    </w:p>
    <w:p>
      <w:pPr>
        <w:pStyle w:val="TOC2"/>
        <w:tabs>
          <w:tab w:val="right" w:leader="dot" w:pos="8306"/>
        </w:tabs>
      </w:pPr>
      <w:hyperlink w:anchor="_Toc15407" w:history="1">
        <w:r>
          <w:rPr>
            <w:rFonts w:ascii="仿宋" w:eastAsia="仿宋" w:hAnsi="仿宋" w:cs="仿宋" w:hint="eastAsia"/>
            <w:lang w:eastAsia="zh-CN"/>
          </w:rPr>
          <w:t>(三)、质量管理体系文件</w:t>
        </w:r>
        <w:r>
          <w:tab/>
        </w:r>
        <w:r>
          <w:fldChar w:fldCharType="begin"/>
        </w:r>
        <w:r>
          <w:instrText xml:space="preserve"> PAGEREF _Toc15407 \h </w:instrText>
        </w:r>
        <w:r>
          <w:fldChar w:fldCharType="separate"/>
        </w:r>
        <w:r>
          <w:t>69</w:t>
        </w:r>
        <w:r>
          <w:fldChar w:fldCharType="end"/>
        </w:r>
      </w:hyperlink>
    </w:p>
    <w:p>
      <w:pPr>
        <w:pStyle w:val="TOC2"/>
        <w:tabs>
          <w:tab w:val="right" w:leader="dot" w:pos="8306"/>
        </w:tabs>
      </w:pPr>
      <w:hyperlink w:anchor="_Toc11231" w:history="1">
        <w:r>
          <w:rPr>
            <w:rFonts w:ascii="仿宋" w:eastAsia="仿宋" w:hAnsi="仿宋" w:cs="仿宋" w:hint="eastAsia"/>
            <w:lang w:eastAsia="zh-CN"/>
          </w:rPr>
          <w:t>(四)、质量培训与教育</w:t>
        </w:r>
        <w:r>
          <w:tab/>
        </w:r>
        <w:r>
          <w:fldChar w:fldCharType="begin"/>
        </w:r>
        <w:r>
          <w:instrText xml:space="preserve"> PAGEREF _Toc11231 \h </w:instrText>
        </w:r>
        <w:r>
          <w:fldChar w:fldCharType="separate"/>
        </w:r>
        <w:r>
          <w:t>71</w:t>
        </w:r>
        <w:r>
          <w:fldChar w:fldCharType="end"/>
        </w:r>
      </w:hyperlink>
    </w:p>
    <w:p>
      <w:pPr>
        <w:pStyle w:val="TOC2"/>
        <w:tabs>
          <w:tab w:val="right" w:leader="dot" w:pos="8306"/>
        </w:tabs>
      </w:pPr>
      <w:hyperlink w:anchor="_Toc16026" w:history="1">
        <w:r>
          <w:rPr>
            <w:rFonts w:ascii="仿宋" w:eastAsia="仿宋" w:hAnsi="仿宋" w:cs="仿宋" w:hint="eastAsia"/>
            <w:lang w:eastAsia="zh-CN"/>
          </w:rPr>
          <w:t>(五)、质量审核与评价</w:t>
        </w:r>
        <w:r>
          <w:tab/>
        </w:r>
        <w:r>
          <w:fldChar w:fldCharType="begin"/>
        </w:r>
        <w:r>
          <w:instrText xml:space="preserve"> PAGEREF _Toc16026 \h </w:instrText>
        </w:r>
        <w:r>
          <w:fldChar w:fldCharType="separate"/>
        </w:r>
        <w:r>
          <w:t>72</w:t>
        </w:r>
        <w:r>
          <w:fldChar w:fldCharType="end"/>
        </w:r>
      </w:hyperlink>
    </w:p>
    <w:p>
      <w:pPr>
        <w:pStyle w:val="TOC2"/>
        <w:tabs>
          <w:tab w:val="right" w:leader="dot" w:pos="8306"/>
        </w:tabs>
      </w:pPr>
      <w:hyperlink w:anchor="_Toc31093" w:history="1">
        <w:r>
          <w:rPr>
            <w:rFonts w:ascii="仿宋" w:eastAsia="仿宋" w:hAnsi="仿宋" w:cs="仿宋" w:hint="eastAsia"/>
            <w:lang w:eastAsia="zh-CN"/>
          </w:rPr>
          <w:t>(六)、不符合与纠正措施</w:t>
        </w:r>
        <w:r>
          <w:tab/>
        </w:r>
        <w:r>
          <w:fldChar w:fldCharType="begin"/>
        </w:r>
        <w:r>
          <w:instrText xml:space="preserve"> PAGEREF _Toc31093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5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5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技术管理特点体现在其创新导向。通过引入最先进的技术趋势和解决方案，硫化染料项目致力于提升科技含量、提高质量和效率水平。这意味着我们将采用最新的工具和方法，确保硫化染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化染料项目技术管理的显著特征。通过整合不同领域的技术资源，我们实现了跨学科的协同工作。这有助于优化技术架构，提高整体效能。此外，整合性策略还促进了不同技术团队之间的紧密沟通和高效合作，确保硫化染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化染料项目所采用的技术。通过不断优化技术方案，硫化染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化染料项目团队将在硫化染料项目初期识别可能的技术风险，并采取相应的预防和应对措施。通过建立健全的风险评估机制，硫化染料项目能够在实施过程中及时发现并解决潜在的技术问题，保障硫化染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化染料项目中，技术将成为硫化染料项目成功的有力支持。这一深度剖析揭示了技术管理在硫化染料项目实施中的关键作用，为硫化染料项目的技术基础奠定了坚实的基础。</w:t>
      </w:r>
    </w:p>
    <w:p>
      <w:pPr>
        <w:pStyle w:val="Heading2"/>
        <w:ind w:firstLine="560" w:firstLineChars="200"/>
        <w:rPr>
          <w:rFonts w:ascii="仿宋" w:eastAsia="仿宋" w:hAnsi="仿宋" w:cs="仿宋" w:hint="eastAsia"/>
          <w:sz w:val="28"/>
          <w:lang w:eastAsia="zh-CN"/>
        </w:rPr>
      </w:pPr>
      <w:bookmarkStart w:id="4" w:name="_Toc27975"/>
      <w:r>
        <w:rPr>
          <w:rFonts w:ascii="仿宋" w:eastAsia="仿宋" w:hAnsi="仿宋" w:cs="仿宋" w:hint="eastAsia"/>
          <w:sz w:val="28"/>
          <w:lang w:eastAsia="zh-CN"/>
        </w:rPr>
        <w:t>(二)、硫化染料项目工艺技术设计方案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化染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硫化染料项目将严格按照相关行业规范要求进行组织。通过有效控制产品质量，硫化染料项目将致力于为顾客提供优质的硫化染料项目产品和良好的服务。这体现了硫化染料项目对于生产活动合规性和质量标准的高度重视，为硫化染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化染料项目注重生态效益和清洁生产原则。硫化染料项目建设将紧密结合地方特色经济发展，与社会经济发展规划和区域环境保护规划方案相协调一致。通过与当地区域自然生态系统的结合，硫化染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化染料项目产品具有多样化的客户需求和个性化的特点。因此，硫化染料项目产品规格品种多样，且单批生产数量较小。为满足这一特点，硫化染料项目承办单位将建设先进的柔性制造生产线。通过广泛应用柔性制造技术，硫化染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化染料项目采用的技术具有较高的技术含量和自动化水平，处于国内先进水平。这一技术选用不仅体现了对生产效率、质量和环境友好性的高标准要求，同时为硫化染料项目的可持续发展奠定了坚实的基础。</w:t>
      </w:r>
    </w:p>
    <w:p>
      <w:pPr>
        <w:pStyle w:val="Heading2"/>
        <w:ind w:firstLine="560" w:firstLineChars="200"/>
        <w:rPr>
          <w:rFonts w:ascii="仿宋" w:eastAsia="仿宋" w:hAnsi="仿宋" w:cs="仿宋" w:hint="eastAsia"/>
          <w:sz w:val="28"/>
          <w:lang w:eastAsia="zh-CN"/>
        </w:rPr>
      </w:pPr>
      <w:bookmarkStart w:id="5" w:name="_Toc18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为确保硫化染料项目的高效生产和技术实施，我们制定了一套精心设计的设备选型方案，以满足硫化染料项目生产、质量和环保的要求。该方案的主要特点如下：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化染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针对硫化染料项目产品的多样性和小批量生产的特点，我们将建设柔性制造生产线。通过在设备选型中考虑柔性制造技术，可以灵活应对不同产品规格和生产需求，实现生产线的高度灵活性和适应性。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27"/>
      <w:r>
        <w:rPr>
          <w:rFonts w:ascii="仿宋" w:eastAsia="仿宋" w:hAnsi="仿宋" w:cs="仿宋" w:hint="eastAsia"/>
          <w:sz w:val="28"/>
          <w:lang w:eastAsia="zh-CN"/>
        </w:rPr>
        <w:t>二、硫化染料项目绩效评估</w:t>
      </w:r>
      <w:bookmarkEnd w:id="6"/>
    </w:p>
    <w:p>
      <w:pPr>
        <w:pStyle w:val="Heading2"/>
        <w:rPr>
          <w:rFonts w:ascii="仿宋" w:eastAsia="仿宋" w:hAnsi="仿宋" w:cs="仿宋" w:hint="eastAsia"/>
          <w:lang w:eastAsia="zh-CN"/>
        </w:rPr>
      </w:pPr>
      <w:bookmarkStart w:id="7" w:name="_Toc262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硫化染料项目中，我们设计了一套全面的绩效评估指标，以确保硫化染料项目的可控和成功交付。这些指标跨足硫化染料项目目标、成本、进度和质量等多个维度，为我们提供了全面洞察硫化染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目标达成率是我们关注的首要指标。我们设定了明确的目标，并通过定期监测和评估，迅速发现并应对潜在的目标偏差。这为硫化染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成本绩效是另一个核心关注点。通过实际成本与预算成本的对比分析，我们深入了解成本差异的原因，及时调整资源分配，保持硫化染料项目在经济效益方面的合理水平。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进度作为关键的绩效指标之一，得到了精心的关注。我们制定了详细的硫化染料项目进度计划，并设立了进度符合度指标，确保实际进度与计划进度保持一致。这使我们能够快速发现和解决潜在的进度问题，保持硫化染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化染料项目绩效的不可或缺的一环。我们引入了一系列的质量标准和客户满意度指标，以确保硫化染料项目交付的成果在质量上达到或超越预期水平。通过持续监测这些指标，我们努力提升硫化染料项目整体质量水平，为硫化染料项目的成功交付提供有力保障。通过这些科学且全面的绩效评估，我们能够更好地引导硫化染料项目的持续改进，确保硫化染料项目目标的顺利达成。</w:t>
      </w:r>
    </w:p>
    <w:p>
      <w:pPr>
        <w:pStyle w:val="Heading2"/>
        <w:ind w:firstLine="560" w:firstLineChars="200"/>
        <w:rPr>
          <w:rFonts w:ascii="仿宋" w:eastAsia="仿宋" w:hAnsi="仿宋" w:cs="仿宋" w:hint="eastAsia"/>
          <w:sz w:val="28"/>
          <w:lang w:eastAsia="zh-CN"/>
        </w:rPr>
      </w:pPr>
      <w:bookmarkStart w:id="8" w:name="_Toc2079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绩效评估是硫化染料项目中的关键环节，为确保硫化染料项目达到预期目标，我们采用了多层次、多维度的绩效评估方法。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化染料项目的战略目标对齐，确保每个决策和行动都与硫化染料项目整体目标保持一致。团队会定期召开战略对齐会议，审视当前工作与硫化染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化染料项目进度、质量、成本和风险等方面。这些指标通过数据收集和分析，为硫化染料项目管理团队提供了客观的评估依据。例如，我们通过硫化染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绩效评估不仅仅停留在硫化染料项目内部，还考虑了硫化染料项目对外部环境的影响。我们定期进行干系人满意度调查，以了解各利益相关方对硫化染料项目的期望和满意度，并及时做出调整。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这种多层次、多角度的绩效评估方法，使得我们能够全面了解硫化染料项目的运行状态，及时做出调整，确保硫化染料项目在不断变化的环境中保持稳健前行。</w:t>
      </w:r>
    </w:p>
    <w:p>
      <w:pPr>
        <w:pStyle w:val="Heading2"/>
        <w:ind w:firstLine="560" w:firstLineChars="200"/>
        <w:rPr>
          <w:rFonts w:ascii="仿宋" w:eastAsia="仿宋" w:hAnsi="仿宋" w:cs="仿宋" w:hint="eastAsia"/>
          <w:sz w:val="28"/>
          <w:lang w:eastAsia="zh-CN"/>
        </w:rPr>
      </w:pPr>
      <w:bookmarkStart w:id="9" w:name="_Toc1672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为了确保硫化染料项目的有效管理和不断优化，我们采用了精心设计的绩效评估周期。这个周期旨在实现灵活、实时和全面的评估，以适应硫化染料项目执行中的各种挑战。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硫化染料项目的不同需求，分为短期、中期和长期。短期评估关注每个迭代或工作周期，以及时发现和解决当前任务中的问题。中期评估涵盖几个迭代，深入了解整体硫化染料项目的趋势和性能。长期评估则着眼于整个硫化染料项目阶段，确保硫化染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硫化染料项目管理工具和协作平台，团队成员能够随时更新和分享硫化染料项目数据。这种实时性的反馈机制使我们能够及时察觉潜在问题，快速调整，保持硫化染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硫化染料项目的决策制定密不可分。每个周期的硫化染料项目回顾会议成为集体总结经验、识别问题深层次原因并找到创新解决方案的平台。这种定期的反思与调整机制使硫化染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3324"/>
      <w:r>
        <w:rPr>
          <w:rFonts w:ascii="仿宋" w:eastAsia="仿宋" w:hAnsi="仿宋" w:cs="仿宋" w:hint="eastAsia"/>
          <w:sz w:val="28"/>
          <w:lang w:eastAsia="zh-CN"/>
        </w:rPr>
        <w:t>三、硫化染料项目危机管理</w:t>
      </w:r>
      <w:bookmarkEnd w:id="10"/>
    </w:p>
    <w:p>
      <w:pPr>
        <w:pStyle w:val="Heading2"/>
        <w:rPr>
          <w:rFonts w:ascii="仿宋" w:eastAsia="仿宋" w:hAnsi="仿宋" w:cs="仿宋" w:hint="eastAsia"/>
          <w:lang w:eastAsia="zh-CN"/>
        </w:rPr>
      </w:pPr>
      <w:bookmarkStart w:id="11" w:name="_Toc744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硫化染料项目危机管理中，危机预警与识别是确保硫化染料项目稳健运行的核心步骤。通过建立全面的监测机制，硫化染料项目团队旨在及时发现和理解潜在的风险和危机因素，以便采取及时的预防和应对措施，确保硫化染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首先，通过深入的风险评估，硫化染料项目团队全面分析了整个硫化染料项目和各个阶段可能存在的威胁。这包括准确评估每个潜在风险的发生概率和可能影响的程度，为后续危机预警提供了有力支持。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硫化染料项目团队着重于明确定义硫化染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化染料项目进展的持续监控，团队能够及时发现潜在问题并作出迅速反应。硫化染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在这一阶段，团队的专业素养和反应速度将发挥至关重要的作用，以确保潜在危机能够在初期得到有效的处理，最大程度地减轻负面影响。通过危机预警与识别，硫化染料项目得以更有序、可控地推进。</w:t>
      </w:r>
    </w:p>
    <w:p>
      <w:pPr>
        <w:pStyle w:val="Heading2"/>
        <w:ind w:firstLine="560" w:firstLineChars="200"/>
        <w:rPr>
          <w:rFonts w:ascii="仿宋" w:eastAsia="仿宋" w:hAnsi="仿宋" w:cs="仿宋" w:hint="eastAsia"/>
          <w:sz w:val="28"/>
          <w:lang w:eastAsia="zh-CN"/>
        </w:rPr>
      </w:pPr>
      <w:bookmarkStart w:id="12" w:name="_Toc1631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在危机发生时，硫化染料项目团队立即行动，成立了应急小组。该小组的任务是迅速制定并实施紧急应对措施，以最小化潜在损失。以下是采取的主要措施：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暂停硫化染料项目进度：为遏制危机蔓延，硫化染料项目暂时停止进行，以便全面评估当前状况。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资源重新分配：重新评估硫化染料项目资源的分配，确保最大限度地减小损失。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实时沟通：与关键利益相关者建立实时沟通机制，向他们传递硫化染料项目危机的实际状况，保障硫化染料项目核心利益。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在紧急应对的同时，硫化染料项目团队强调了团队协作和有效沟通的重要性。以下是团队协作的关键举措：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信息共享机制：建立了信息共享平台，确保团队成员能够及时获取硫化染料项目危机的实时信息。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领导者沟通：硫化染料项目领导者通过定期会议和即时沟通工具，指导团队应对危机，保持团队稳定运行。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随着危机得到初步控制，硫化染料项目团队转向制定恢复计划，以确保硫化染料项目能够从中迅速恢复。主要恢复计划包括：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修复受损的进度计划：重新评估硫化染料项目进度，制定修复计划，确保硫化染料项目尽快回归正常进程。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重新调整资源分配：优化资源分配，确保硫化染料项目在有限资源下高效运转。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风险管理机制加强：对硫化染料项目风险进行全面评估，制定更强化的风险管理策略，以预防未来可能的危机。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6708"/>
      <w:r>
        <w:rPr>
          <w:rFonts w:ascii="仿宋" w:eastAsia="仿宋" w:hAnsi="仿宋" w:cs="仿宋" w:hint="eastAsia"/>
          <w:sz w:val="28"/>
          <w:lang w:eastAsia="zh-CN"/>
        </w:rPr>
        <w:t>四、硫化染料项目可持续发展</w:t>
      </w:r>
      <w:bookmarkEnd w:id="13"/>
    </w:p>
    <w:p>
      <w:pPr>
        <w:pStyle w:val="Heading2"/>
        <w:rPr>
          <w:rFonts w:ascii="仿宋" w:eastAsia="仿宋" w:hAnsi="仿宋" w:cs="仿宋" w:hint="eastAsia"/>
          <w:lang w:eastAsia="zh-CN"/>
        </w:rPr>
      </w:pPr>
      <w:bookmarkStart w:id="14" w:name="_Toc2880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染料项目中，硫化染料项目团队着眼于未来，明确了可持续发展的战略方向。制定的具体可持续发展目标包括降低资源使用、采用环保技术、最大化社会效益等。这一步骤不仅有助于硫化染料项目在环保和社会责任方面达到最高标准，也为未来提供了明确的指引，确保硫化染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可持续实践的融入硫化染料项目管理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化染料项目管理周期。从硫化染料项目规划开始，硫化染料项目团队就考虑了环境和社会的因素。在执行阶段，硫化染料项目团队积极推动绿色技术的应用，优化资源利用。此外，关注员工的社会责任，通过培训和沟通活动提高员工对可持续发展的认知，使他们能够在日常工作中践行可持续实践。这些举措不仅为硫化染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009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扎根于硫化染料项目的可持续发展理念，我们深信环保与社会责任是硫化染料项目成功的关键支柱。在硫化染料项目的每一步，我们都致力于通过创新和实践，履行对环境和社会的坚定责任。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团队通过引入先进的环保技术、建立高效的废物处理系统以及推动能源节约措施，积极履行环保责任。定期的环保监测和评估确保硫化染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不仅致力于自身可持续发展，还注重对社会的回馈。通过支持社区硫化染料项目、参与慈善事业、提供培训机会等方式，硫化染料项目积极履行社会责任。与当地社区建立积极互动，关注员工的工作与生活平衡，以及员工的身心健康，是硫化染料项目在社会责任层面的关键举措。这样的实践不仅增强了硫化染料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5312"/>
      <w:r>
        <w:rPr>
          <w:rFonts w:ascii="仿宋" w:eastAsia="仿宋" w:hAnsi="仿宋" w:cs="仿宋" w:hint="eastAsia"/>
          <w:sz w:val="28"/>
          <w:lang w:eastAsia="zh-CN"/>
        </w:rPr>
        <w:t>五、硫化染料项目概论</w:t>
      </w:r>
      <w:bookmarkEnd w:id="16"/>
    </w:p>
    <w:p>
      <w:pPr>
        <w:pStyle w:val="Heading2"/>
        <w:rPr>
          <w:rFonts w:ascii="仿宋" w:eastAsia="仿宋" w:hAnsi="仿宋" w:cs="仿宋" w:hint="eastAsia"/>
          <w:lang w:eastAsia="zh-CN"/>
        </w:rPr>
      </w:pPr>
      <w:bookmarkStart w:id="17" w:name="_Toc10280"/>
      <w:r>
        <w:rPr>
          <w:rFonts w:ascii="仿宋" w:eastAsia="仿宋" w:hAnsi="仿宋" w:cs="仿宋" w:hint="eastAsia"/>
          <w:lang w:eastAsia="zh-CN"/>
        </w:rPr>
        <w:t>(一)、硫化染料项目概况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起源追溯至对市场的深入洞察。市场的不断演变与变革为硫化染料项目提供了难得的机遇。当前市场存在的需求缺口和变革的大环境共同构成了硫化染料项目的背景。这个硫化染料项目旨在充分利用市场机遇，填补行业中尚未满足的需求，为客户提供全新的解决方案。市场的变革和需求的增长使得这个硫化染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硫化染料项目名称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正式命名为硫化染料。这个名称不仅仅是一个标识，更代表了硫化染料项目的核心理念和愿景。它蕴含着硫化染料项目所要解决问题的关键字，具有强烈的表达和辨识度，为硫化染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硫化染料项目目标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核心目标是提供一种全新、高效的解决方案，满足客户日益增长的需求。硫化染料项目追求的不仅仅是满足市场需求，更是在市场中获得卓越的竞争优势。通过不断提升产品或服务的质量和创新水平，硫化染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硫化染料项目范围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全面涵盖了产品研发、制造、市场推广和售后服务，确保从产品设计到最终用户体验的全方位关注。这一全面的硫化染料项目范围是为了确保硫化染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硫化染料项目时间表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硫化染料项目计划在未来18个月内完成，包括研发、测试、市场试点和正式推出等不同阶段。这个时间表的合理设计是为了确保硫化染料项目各个阶段的顺利推进，以便按时交付高质量的成果。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硫化染料项目预算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硫化染料项目总预算估算为XX百万美元，主要分配在研发、市场推广、人员培训和运营等方面。这一充足的预算为硫化染料项目提供了充足的资源，确保硫化染料项目在各个方面都能取得优异的表现。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硫化染料项目风险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硫化染料项目可能面临的风险包括市场接受度低、技术难题、竞争激烈等。硫化染料项目团队已经制定了相应的风险应对计划，通过前瞻性的风险管理，确保硫化染料项目在面对不确定性时能够迅速做出应对。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硫化染料项目团队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硫化染料项目汇聚了一支经验丰富、多领域专业素养的核心团队，确保硫化染料项目在各个方面都能拥有高水平的执行力。团队的协同作战是硫化染料项目成功的关键因素之一。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硫化染料项目背景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硫化染料项目的背景根植于市场对更高效、创新产品的渴望，同时也受到科技发展对行业格局的深刻改变的影响。这为硫化染料项目提供了广阔的发展空间和市场需求。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硫化染料项目现状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截至目前，硫化染料项目已完成市场调研和技术验证，取得了初步的成功。这为硫化染料项目在未来的发展奠定了坚实的基础，为更远大的目标打下了坚实的基石。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6809"/>
      <w:r>
        <w:rPr>
          <w:rFonts w:ascii="仿宋" w:eastAsia="仿宋" w:hAnsi="仿宋" w:cs="仿宋" w:hint="eastAsia"/>
          <w:sz w:val="28"/>
          <w:lang w:eastAsia="zh-CN"/>
        </w:rPr>
        <w:t>(二)、硫化染料项目目标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keyword》硫化染料项目首要业务目标是在市场中占据有利地位，实现产品/服务的成功推广和销售。通过不断提升产品质量、创新性，硫化染料项目追求成为行业中的领导者，赢得更多客户的青睐。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在科技迅速发展的时代，硫化染料项目着眼于技术创新。通过持续的研发和技术升级，硫化染料项目旨在推出更具创新性的产品或服务，以满足市场对新鲜、先进解决方案的需求。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为了建立可持续的客户关系，硫化染料项目设定了客户满意度目标。通过提供卓越的产品质量和优质的客户服务，硫化染料项目追求赢得客户的信任和忠诚度，确保他们的满意度达到行业领先水平。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硫化染料项目注重社会责任和可持续发展。通过实施环保、社会责任硫化染料项目，硫化染料项目致力于在经济发展的同时保护环境，促进社会公平，实现可持续经营。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https://d.book118.com/027114101063006035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硫化染料项目规划设计纲要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E7854"/>
    <w:rsid w:val="475E7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1141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2024-01-28T13:25:00Z</dcterms:created>
  <dcterms:modified xsi:type="dcterms:W3CDTF">2024-01-28T13:25:31Z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A9988A610CC14E34A8E03525CF5F0B55_11</vt:lpwstr>
  </property>
  <property fmtid="{D5CDD505-2E9C-101B-9397-08002B2CF9AE}" pid="3" name="KSOProductBuildVer">
    <vt:lpwstr>2052-12.1.0.16120</vt:lpwstr>
  </property>
</Properties>
</file>