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底涂漆行业相关公司筹备报告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83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_Toc25833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46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_Toc28846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3" w:history="1">
        <w:r>
          <w:rPr>
            <w:rFonts w:ascii="仿宋" w:eastAsia="仿宋" w:hAnsi="仿宋" w:cs="仿宋" w:hint="eastAsia"/>
            <w:lang w:eastAsia="zh-CN"/>
          </w:rPr>
          <w:t>(一)、底涂漆项目选址原则</w:t>
        </w:r>
        <w:r>
          <w:tab/>
        </w:r>
        <w:r>
          <w:fldChar w:fldCharType="begin"/>
        </w:r>
        <w:r>
          <w:instrText xml:space="preserve"> PAGEREF _Toc5043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_Toc28185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_Toc4401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_Toc23294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2" w:history="1">
        <w:r>
          <w:rPr>
            <w:rFonts w:ascii="仿宋" w:eastAsia="仿宋" w:hAnsi="仿宋" w:cs="仿宋" w:hint="eastAsia"/>
            <w:lang w:eastAsia="zh-CN"/>
          </w:rPr>
          <w:t>(五)、底涂漆项目选址综合评价</w:t>
        </w:r>
        <w:r>
          <w:tab/>
        </w:r>
        <w:r>
          <w:fldChar w:fldCharType="begin"/>
        </w:r>
        <w:r>
          <w:instrText xml:space="preserve"> PAGEREF _Toc18062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99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_Toc16999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_Toc30219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_Toc21928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_Toc25217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6" w:history="1">
        <w:r>
          <w:rPr>
            <w:rFonts w:ascii="仿宋" w:eastAsia="仿宋" w:hAnsi="仿宋" w:cs="仿宋" w:hint="eastAsia"/>
            <w:lang w:eastAsia="zh-CN"/>
          </w:rPr>
          <w:t>(七)、底涂漆项目建设必要性分析</w:t>
        </w:r>
        <w:r>
          <w:tab/>
        </w:r>
        <w:r>
          <w:fldChar w:fldCharType="begin"/>
        </w:r>
        <w:r>
          <w:instrText xml:space="preserve"> PAGEREF _Toc27266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6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_Toc1936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_Toc740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_Toc9402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65" w:history="1">
        <w:r>
          <w:rPr>
            <w:rFonts w:ascii="仿宋" w:eastAsia="仿宋" w:hAnsi="仿宋" w:cs="仿宋" w:hint="eastAsia"/>
            <w:lang w:eastAsia="zh-CN"/>
          </w:rPr>
          <w:t>四、底涂漆项目概况</w:t>
        </w:r>
        <w:r>
          <w:tab/>
        </w:r>
        <w:r>
          <w:fldChar w:fldCharType="begin"/>
        </w:r>
        <w:r>
          <w:instrText xml:space="preserve"> PAGEREF _Toc6065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_Toc15209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7" w:history="1">
        <w:r>
          <w:rPr>
            <w:rFonts w:ascii="仿宋" w:eastAsia="仿宋" w:hAnsi="仿宋" w:cs="仿宋" w:hint="eastAsia"/>
            <w:lang w:eastAsia="zh-CN"/>
          </w:rPr>
          <w:t>(二)、底涂漆项目提出的理由</w:t>
        </w:r>
        <w:r>
          <w:tab/>
        </w:r>
        <w:r>
          <w:fldChar w:fldCharType="begin"/>
        </w:r>
        <w:r>
          <w:instrText xml:space="preserve"> PAGEREF _Toc12377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5" w:history="1">
        <w:r>
          <w:rPr>
            <w:rFonts w:ascii="仿宋" w:eastAsia="仿宋" w:hAnsi="仿宋" w:cs="仿宋" w:hint="eastAsia"/>
            <w:lang w:eastAsia="zh-CN"/>
          </w:rPr>
          <w:t>(三)、底涂漆项目选址</w:t>
        </w:r>
        <w:r>
          <w:tab/>
        </w:r>
        <w:r>
          <w:fldChar w:fldCharType="begin"/>
        </w:r>
        <w:r>
          <w:instrText xml:space="preserve"> PAGEREF _Toc28525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_Toc24057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_Toc16045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5" w:history="1">
        <w:r>
          <w:rPr>
            <w:rFonts w:ascii="仿宋" w:eastAsia="仿宋" w:hAnsi="仿宋" w:cs="仿宋" w:hint="eastAsia"/>
            <w:lang w:eastAsia="zh-CN"/>
          </w:rPr>
          <w:t>(六)、底涂漆项目投资</w:t>
        </w:r>
        <w:r>
          <w:tab/>
        </w:r>
        <w:r>
          <w:fldChar w:fldCharType="begin"/>
        </w:r>
        <w:r>
          <w:instrText xml:space="preserve"> PAGEREF _Toc18555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7" w:history="1">
        <w:r>
          <w:rPr>
            <w:rFonts w:ascii="仿宋" w:eastAsia="仿宋" w:hAnsi="仿宋" w:cs="仿宋" w:hint="eastAsia"/>
            <w:lang w:eastAsia="zh-CN"/>
          </w:rPr>
          <w:t>(七)、底涂漆项目进度规划</w:t>
        </w:r>
        <w:r>
          <w:tab/>
        </w:r>
        <w:r>
          <w:fldChar w:fldCharType="begin"/>
        </w:r>
        <w:r>
          <w:instrText xml:space="preserve"> PAGEREF _Toc21637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_Toc27772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" w:history="1">
        <w:r>
          <w:rPr>
            <w:rFonts w:ascii="仿宋" w:eastAsia="仿宋" w:hAnsi="仿宋" w:cs="仿宋" w:hint="eastAsia"/>
            <w:lang w:eastAsia="zh-CN"/>
          </w:rPr>
          <w:t>(九)、底涂漆项目综合评价</w:t>
        </w:r>
        <w:r>
          <w:tab/>
        </w:r>
        <w:r>
          <w:fldChar w:fldCharType="begin"/>
        </w:r>
        <w:r>
          <w:instrText xml:space="preserve"> PAGEREF _Toc1797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6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_Toc3086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_Toc19251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_Toc32371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_Toc16468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_Toc7871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_Toc12935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_Toc22661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_Toc14137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4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_Toc2814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_Toc23102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_Toc32326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_Toc18567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31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_Toc17317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7" w:history="1">
        <w:r>
          <w:rPr>
            <w:rFonts w:ascii="仿宋" w:eastAsia="仿宋" w:hAnsi="仿宋" w:cs="仿宋" w:hint="eastAsia"/>
            <w:lang w:eastAsia="zh-CN"/>
          </w:rPr>
          <w:t>(五)、底涂漆项目总投资</w:t>
        </w:r>
        <w:r>
          <w:tab/>
        </w:r>
        <w:r>
          <w:fldChar w:fldCharType="begin"/>
        </w:r>
        <w:r>
          <w:instrText xml:space="preserve"> PAGEREF _Toc3547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_Toc24830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46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_Toc25846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_Toc26842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_Toc22009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_Toc27563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_Toc32024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58" w:history="1">
        <w:r>
          <w:rPr>
            <w:rFonts w:ascii="仿宋" w:eastAsia="仿宋" w:hAnsi="仿宋" w:cs="仿宋" w:hint="eastAsia"/>
            <w:lang w:eastAsia="zh-CN"/>
          </w:rPr>
          <w:t>八、底涂漆项目经济效益</w:t>
        </w:r>
        <w:r>
          <w:tab/>
        </w:r>
        <w:r>
          <w:fldChar w:fldCharType="begin"/>
        </w:r>
        <w:r>
          <w:instrText xml:space="preserve"> PAGEREF _Toc21558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_Toc25567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_Toc4169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2" w:history="1">
        <w:r>
          <w:rPr>
            <w:rFonts w:ascii="仿宋" w:eastAsia="仿宋" w:hAnsi="仿宋" w:cs="仿宋" w:hint="eastAsia"/>
            <w:lang w:eastAsia="zh-CN"/>
          </w:rPr>
          <w:t>(三)、底涂漆项目盈利能力分析</w:t>
        </w:r>
        <w:r>
          <w:tab/>
        </w:r>
        <w:r>
          <w:fldChar w:fldCharType="begin"/>
        </w:r>
        <w:r>
          <w:instrText xml:space="preserve"> PAGEREF _Toc27022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_Toc12327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_Toc23381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_Toc14928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83" w:history="1">
        <w:r>
          <w:rPr>
            <w:rFonts w:ascii="仿宋" w:eastAsia="仿宋" w:hAnsi="仿宋" w:cs="仿宋" w:hint="eastAsia"/>
            <w:lang w:eastAsia="zh-CN"/>
          </w:rPr>
          <w:t>九、底涂漆项目风险分析</w:t>
        </w:r>
        <w:r>
          <w:tab/>
        </w:r>
        <w:r>
          <w:fldChar w:fldCharType="begin"/>
        </w:r>
        <w:r>
          <w:instrText xml:space="preserve"> PAGEREF _Toc9083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6" w:history="1">
        <w:r>
          <w:rPr>
            <w:rFonts w:ascii="仿宋" w:eastAsia="仿宋" w:hAnsi="仿宋" w:cs="仿宋" w:hint="eastAsia"/>
            <w:lang w:eastAsia="zh-CN"/>
          </w:rPr>
          <w:t>(一)、底涂漆项目风险分析</w:t>
        </w:r>
        <w:r>
          <w:tab/>
        </w:r>
        <w:r>
          <w:fldChar w:fldCharType="begin"/>
        </w:r>
        <w:r>
          <w:instrText xml:space="preserve"> PAGEREF _Toc7826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2" w:history="1">
        <w:r>
          <w:rPr>
            <w:rFonts w:ascii="仿宋" w:eastAsia="仿宋" w:hAnsi="仿宋" w:cs="仿宋" w:hint="eastAsia"/>
            <w:lang w:eastAsia="zh-CN"/>
          </w:rPr>
          <w:t>(二)、底涂漆项目风险对策</w:t>
        </w:r>
        <w:r>
          <w:tab/>
        </w:r>
        <w:r>
          <w:fldChar w:fldCharType="begin"/>
        </w:r>
        <w:r>
          <w:instrText xml:space="preserve"> PAGEREF _Toc28342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71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_Toc19071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_Toc24889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_Toc12989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_Toc32728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67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_Toc27467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_Toc17005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_Toc17351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_Toc29164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_Toc15763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67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_Toc21067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_Toc32583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29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_Toc18629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8" w:history="1">
        <w:r>
          <w:rPr>
            <w:rFonts w:ascii="仿宋" w:eastAsia="仿宋" w:hAnsi="仿宋" w:cs="仿宋" w:hint="eastAsia"/>
            <w:lang w:eastAsia="zh-CN"/>
          </w:rPr>
          <w:t>(一)、社会责任底涂漆项目</w:t>
        </w:r>
        <w:r>
          <w:tab/>
        </w:r>
        <w:r>
          <w:fldChar w:fldCharType="begin"/>
        </w:r>
        <w:r>
          <w:instrText xml:space="preserve"> PAGEREF _Toc8588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_Toc572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_Toc23440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52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_Toc26652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_Toc6353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_Toc25555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_Toc2779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83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846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043"/>
      <w:r>
        <w:rPr>
          <w:rFonts w:ascii="仿宋" w:eastAsia="仿宋" w:hAnsi="仿宋" w:cs="仿宋" w:hint="eastAsia"/>
          <w:lang w:eastAsia="zh-CN"/>
        </w:rPr>
        <w:t>(一)、底涂漆项目选址原则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底涂漆项目选址是决定工业底涂漆项目成败的关键因素之一。根据现行政策，底涂漆项目选址必须符合一系列要求，以确保城乡建设、环境保护和资源利用的协调。以下是一些关于底涂漆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底涂漆项目选址必须与当地城乡建设总体规划相一致。它应该符合工业底涂漆项目占地使用规划的要求，并与大气污染防治、水资源和自然生态保护政策相协调。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底涂漆项目选址应避开自然保护区、风景名胜区、生活饮用水源地和其他特别需要保护的敏感性目标。这有助于维护自然环境的完整性和生态系统的稳定。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底涂漆项目选址应充分考虑土地资源的节约。最好选择空闲地、非耕地或荒地，以减少对良田或耕地的占用。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底涂漆项目选址应提供足够的场地，以满足工艺和辅助生产设施的建设需要。这有助于确保生产流程的高效运行。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底涂漆项目选址应具备良好的生产基础条件，包括充足的水源、电力、运输和可靠的能源供应。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底涂漆项目选址应地势平缓，便于排除雨水和处理生产、生活废水。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底涂漆项目选址应与居民区及环境污染敏感点保持足够的防护距离，以确保生产活动不会对人民健康和环境造成危害。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底涂漆项目选址是底涂漆项目成功的第一步，符合政策要求的选址将有助于确保底涂漆项目的可持续发展，并避免对环境和社会造成不利影响。因此，在底涂漆项目规划和选址阶段，应认真考虑这些原则和要求。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185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底涂漆项目，坐落于中国东南沿海地带，占地面积约为XX平方公里。其地理位置堪称优越，距离市中心仅有短短的XX公里，具备出色的交通便捷性。在过去几十年的快速发展中，底涂漆项目已经崭露头角，逐渐崭露头角，成为国内重要的经济和人口中心之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https://d.book118.com/027124144064006032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底涂漆行业相关公司筹备报告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底涂漆行业相关公司筹备报告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底涂漆行业相关公司筹备报告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底涂漆行业相关公司筹备报告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底涂漆行业相关公司筹备报告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27124144064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2024-01-12T05:14:00Z</dcterms:created>
  <dcterms:modified xsi:type="dcterms:W3CDTF">2024-01-12T05:14:15Z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CC0F0F8C00F44539A183AEC6AA5A4822_11</vt:lpwstr>
  </property>
  <property fmtid="{D5CDD505-2E9C-101B-9397-08002B2CF9AE}" pid="3" name="KSOProductBuildVer">
    <vt:lpwstr>2052-12.1.0.16120</vt:lpwstr>
  </property>
</Properties>
</file>