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模型制作项目合作计划书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679" w:history="1">
        <w:r>
          <w:rPr>
            <w:rFonts w:ascii="仿宋" w:eastAsia="仿宋" w:hAnsi="仿宋" w:cs="仿宋" w:hint="eastAsia"/>
            <w:lang w:eastAsia="zh-CN"/>
          </w:rPr>
          <w:t>前言</w:t>
        </w:r>
        <w:r>
          <w:tab/>
        </w:r>
        <w:r>
          <w:fldChar w:fldCharType="begin"/>
        </w:r>
        <w:r>
          <w:instrText xml:space="preserve"> PAGEREF _Toc20679 \h </w:instrText>
        </w:r>
        <w:r>
          <w:fldChar w:fldCharType="separate"/>
        </w:r>
        <w:r>
          <w:t>3</w:t>
        </w:r>
        <w:r>
          <w:fldChar w:fldCharType="end"/>
        </w:r>
      </w:hyperlink>
    </w:p>
    <w:p>
      <w:pPr>
        <w:pStyle w:val="TOC1"/>
        <w:tabs>
          <w:tab w:val="right" w:leader="dot" w:pos="8306"/>
        </w:tabs>
      </w:pPr>
      <w:hyperlink w:anchor="_Toc14085" w:history="1">
        <w:r>
          <w:rPr>
            <w:rFonts w:ascii="仿宋" w:eastAsia="仿宋" w:hAnsi="仿宋" w:cs="仿宋" w:hint="eastAsia"/>
            <w:lang w:eastAsia="zh-CN"/>
          </w:rPr>
          <w:t>一、风险应对评估</w:t>
        </w:r>
        <w:r>
          <w:tab/>
        </w:r>
        <w:r>
          <w:fldChar w:fldCharType="begin"/>
        </w:r>
        <w:r>
          <w:instrText xml:space="preserve"> PAGEREF _Toc14085 \h </w:instrText>
        </w:r>
        <w:r>
          <w:fldChar w:fldCharType="separate"/>
        </w:r>
        <w:r>
          <w:t>3</w:t>
        </w:r>
        <w:r>
          <w:fldChar w:fldCharType="end"/>
        </w:r>
      </w:hyperlink>
    </w:p>
    <w:p>
      <w:pPr>
        <w:pStyle w:val="TOC2"/>
        <w:tabs>
          <w:tab w:val="right" w:leader="dot" w:pos="8306"/>
        </w:tabs>
      </w:pPr>
      <w:hyperlink w:anchor="_Toc30695" w:history="1">
        <w:r>
          <w:rPr>
            <w:rFonts w:ascii="仿宋" w:eastAsia="仿宋" w:hAnsi="仿宋" w:cs="仿宋" w:hint="eastAsia"/>
            <w:lang w:eastAsia="zh-CN"/>
          </w:rPr>
          <w:t>(一)、政策风险分析</w:t>
        </w:r>
        <w:r>
          <w:tab/>
        </w:r>
        <w:r>
          <w:fldChar w:fldCharType="begin"/>
        </w:r>
        <w:r>
          <w:instrText xml:space="preserve"> PAGEREF _Toc30695 \h </w:instrText>
        </w:r>
        <w:r>
          <w:fldChar w:fldCharType="separate"/>
        </w:r>
        <w:r>
          <w:t>3</w:t>
        </w:r>
        <w:r>
          <w:fldChar w:fldCharType="end"/>
        </w:r>
      </w:hyperlink>
    </w:p>
    <w:p>
      <w:pPr>
        <w:pStyle w:val="TOC2"/>
        <w:tabs>
          <w:tab w:val="right" w:leader="dot" w:pos="8306"/>
        </w:tabs>
      </w:pPr>
      <w:hyperlink w:anchor="_Toc23713" w:history="1">
        <w:r>
          <w:rPr>
            <w:rFonts w:ascii="仿宋" w:eastAsia="仿宋" w:hAnsi="仿宋" w:cs="仿宋" w:hint="eastAsia"/>
            <w:lang w:eastAsia="zh-CN"/>
          </w:rPr>
          <w:t>(二)、社会风险分析</w:t>
        </w:r>
        <w:r>
          <w:tab/>
        </w:r>
        <w:r>
          <w:fldChar w:fldCharType="begin"/>
        </w:r>
        <w:r>
          <w:instrText xml:space="preserve"> PAGEREF _Toc23713 \h </w:instrText>
        </w:r>
        <w:r>
          <w:fldChar w:fldCharType="separate"/>
        </w:r>
        <w:r>
          <w:t>3</w:t>
        </w:r>
        <w:r>
          <w:fldChar w:fldCharType="end"/>
        </w:r>
      </w:hyperlink>
    </w:p>
    <w:p>
      <w:pPr>
        <w:pStyle w:val="TOC2"/>
        <w:tabs>
          <w:tab w:val="right" w:leader="dot" w:pos="8306"/>
        </w:tabs>
      </w:pPr>
      <w:hyperlink w:anchor="_Toc29123" w:history="1">
        <w:r>
          <w:rPr>
            <w:rFonts w:ascii="仿宋" w:eastAsia="仿宋" w:hAnsi="仿宋" w:cs="仿宋" w:hint="eastAsia"/>
            <w:lang w:eastAsia="zh-CN"/>
          </w:rPr>
          <w:t>(三)、市场风险分析</w:t>
        </w:r>
        <w:r>
          <w:tab/>
        </w:r>
        <w:r>
          <w:fldChar w:fldCharType="begin"/>
        </w:r>
        <w:r>
          <w:instrText xml:space="preserve"> PAGEREF _Toc29123 \h </w:instrText>
        </w:r>
        <w:r>
          <w:fldChar w:fldCharType="separate"/>
        </w:r>
        <w:r>
          <w:t>4</w:t>
        </w:r>
        <w:r>
          <w:fldChar w:fldCharType="end"/>
        </w:r>
      </w:hyperlink>
    </w:p>
    <w:p>
      <w:pPr>
        <w:pStyle w:val="TOC2"/>
        <w:tabs>
          <w:tab w:val="right" w:leader="dot" w:pos="8306"/>
        </w:tabs>
      </w:pPr>
      <w:hyperlink w:anchor="_Toc31770" w:history="1">
        <w:r>
          <w:rPr>
            <w:rFonts w:ascii="仿宋" w:eastAsia="仿宋" w:hAnsi="仿宋" w:cs="仿宋" w:hint="eastAsia"/>
            <w:lang w:eastAsia="zh-CN"/>
          </w:rPr>
          <w:t>(四)、资金风险分析</w:t>
        </w:r>
        <w:r>
          <w:tab/>
        </w:r>
        <w:r>
          <w:fldChar w:fldCharType="begin"/>
        </w:r>
        <w:r>
          <w:instrText xml:space="preserve"> PAGEREF _Toc31770 \h </w:instrText>
        </w:r>
        <w:r>
          <w:fldChar w:fldCharType="separate"/>
        </w:r>
        <w:r>
          <w:t>4</w:t>
        </w:r>
        <w:r>
          <w:fldChar w:fldCharType="end"/>
        </w:r>
      </w:hyperlink>
    </w:p>
    <w:p>
      <w:pPr>
        <w:pStyle w:val="TOC2"/>
        <w:tabs>
          <w:tab w:val="right" w:leader="dot" w:pos="8306"/>
        </w:tabs>
      </w:pPr>
      <w:hyperlink w:anchor="_Toc1232" w:history="1">
        <w:r>
          <w:rPr>
            <w:rFonts w:ascii="仿宋" w:eastAsia="仿宋" w:hAnsi="仿宋" w:cs="仿宋" w:hint="eastAsia"/>
            <w:lang w:eastAsia="zh-CN"/>
          </w:rPr>
          <w:t>(五)、技术风险分析</w:t>
        </w:r>
        <w:r>
          <w:tab/>
        </w:r>
        <w:r>
          <w:fldChar w:fldCharType="begin"/>
        </w:r>
        <w:r>
          <w:instrText xml:space="preserve"> PAGEREF _Toc1232 \h </w:instrText>
        </w:r>
        <w:r>
          <w:fldChar w:fldCharType="separate"/>
        </w:r>
        <w:r>
          <w:t>4</w:t>
        </w:r>
        <w:r>
          <w:fldChar w:fldCharType="end"/>
        </w:r>
      </w:hyperlink>
    </w:p>
    <w:p>
      <w:pPr>
        <w:pStyle w:val="TOC2"/>
        <w:tabs>
          <w:tab w:val="right" w:leader="dot" w:pos="8306"/>
        </w:tabs>
      </w:pPr>
      <w:hyperlink w:anchor="_Toc9389" w:history="1">
        <w:r>
          <w:rPr>
            <w:rFonts w:ascii="仿宋" w:eastAsia="仿宋" w:hAnsi="仿宋" w:cs="仿宋" w:hint="eastAsia"/>
            <w:lang w:eastAsia="zh-CN"/>
          </w:rPr>
          <w:t>(六)、财务风险分析</w:t>
        </w:r>
        <w:r>
          <w:tab/>
        </w:r>
        <w:r>
          <w:fldChar w:fldCharType="begin"/>
        </w:r>
        <w:r>
          <w:instrText xml:space="preserve"> PAGEREF _Toc9389 \h </w:instrText>
        </w:r>
        <w:r>
          <w:fldChar w:fldCharType="separate"/>
        </w:r>
        <w:r>
          <w:t>4</w:t>
        </w:r>
        <w:r>
          <w:fldChar w:fldCharType="end"/>
        </w:r>
      </w:hyperlink>
    </w:p>
    <w:p>
      <w:pPr>
        <w:pStyle w:val="TOC2"/>
        <w:tabs>
          <w:tab w:val="right" w:leader="dot" w:pos="8306"/>
        </w:tabs>
      </w:pPr>
      <w:hyperlink w:anchor="_Toc17285" w:history="1">
        <w:r>
          <w:rPr>
            <w:rFonts w:ascii="仿宋" w:eastAsia="仿宋" w:hAnsi="仿宋" w:cs="仿宋" w:hint="eastAsia"/>
            <w:lang w:eastAsia="zh-CN"/>
          </w:rPr>
          <w:t>(七)、管理风险分析</w:t>
        </w:r>
        <w:r>
          <w:tab/>
        </w:r>
        <w:r>
          <w:fldChar w:fldCharType="begin"/>
        </w:r>
        <w:r>
          <w:instrText xml:space="preserve"> PAGEREF _Toc17285 \h </w:instrText>
        </w:r>
        <w:r>
          <w:fldChar w:fldCharType="separate"/>
        </w:r>
        <w:r>
          <w:t>5</w:t>
        </w:r>
        <w:r>
          <w:fldChar w:fldCharType="end"/>
        </w:r>
      </w:hyperlink>
    </w:p>
    <w:p>
      <w:pPr>
        <w:pStyle w:val="TOC2"/>
        <w:tabs>
          <w:tab w:val="right" w:leader="dot" w:pos="8306"/>
        </w:tabs>
      </w:pPr>
      <w:hyperlink w:anchor="_Toc9825" w:history="1">
        <w:r>
          <w:rPr>
            <w:rFonts w:ascii="仿宋" w:eastAsia="仿宋" w:hAnsi="仿宋" w:cs="仿宋" w:hint="eastAsia"/>
            <w:lang w:eastAsia="zh-CN"/>
          </w:rPr>
          <w:t>(八)、其它风险分析</w:t>
        </w:r>
        <w:r>
          <w:tab/>
        </w:r>
        <w:r>
          <w:fldChar w:fldCharType="begin"/>
        </w:r>
        <w:r>
          <w:instrText xml:space="preserve"> PAGEREF _Toc9825 \h </w:instrText>
        </w:r>
        <w:r>
          <w:fldChar w:fldCharType="separate"/>
        </w:r>
        <w:r>
          <w:t>5</w:t>
        </w:r>
        <w:r>
          <w:fldChar w:fldCharType="end"/>
        </w:r>
      </w:hyperlink>
    </w:p>
    <w:p>
      <w:pPr>
        <w:pStyle w:val="TOC1"/>
        <w:tabs>
          <w:tab w:val="right" w:leader="dot" w:pos="8306"/>
        </w:tabs>
      </w:pPr>
      <w:hyperlink w:anchor="_Toc20371" w:history="1">
        <w:r>
          <w:rPr>
            <w:rFonts w:ascii="仿宋" w:eastAsia="仿宋" w:hAnsi="仿宋" w:cs="仿宋" w:hint="eastAsia"/>
            <w:lang w:eastAsia="zh-CN"/>
          </w:rPr>
          <w:t>二、模型制作项目建设地分析</w:t>
        </w:r>
        <w:r>
          <w:tab/>
        </w:r>
        <w:r>
          <w:fldChar w:fldCharType="begin"/>
        </w:r>
        <w:r>
          <w:instrText xml:space="preserve"> PAGEREF _Toc20371 \h </w:instrText>
        </w:r>
        <w:r>
          <w:fldChar w:fldCharType="separate"/>
        </w:r>
        <w:r>
          <w:t>5</w:t>
        </w:r>
        <w:r>
          <w:fldChar w:fldCharType="end"/>
        </w:r>
      </w:hyperlink>
    </w:p>
    <w:p>
      <w:pPr>
        <w:pStyle w:val="TOC2"/>
        <w:tabs>
          <w:tab w:val="right" w:leader="dot" w:pos="8306"/>
        </w:tabs>
      </w:pPr>
      <w:hyperlink w:anchor="_Toc28379" w:history="1">
        <w:r>
          <w:rPr>
            <w:rFonts w:ascii="仿宋" w:eastAsia="仿宋" w:hAnsi="仿宋" w:cs="仿宋" w:hint="eastAsia"/>
            <w:lang w:eastAsia="zh-CN"/>
          </w:rPr>
          <w:t>(一)、模型制作项目选址原则</w:t>
        </w:r>
        <w:r>
          <w:tab/>
        </w:r>
        <w:r>
          <w:fldChar w:fldCharType="begin"/>
        </w:r>
        <w:r>
          <w:instrText xml:space="preserve"> PAGEREF _Toc28379 \h </w:instrText>
        </w:r>
        <w:r>
          <w:fldChar w:fldCharType="separate"/>
        </w:r>
        <w:r>
          <w:t>5</w:t>
        </w:r>
        <w:r>
          <w:fldChar w:fldCharType="end"/>
        </w:r>
      </w:hyperlink>
    </w:p>
    <w:p>
      <w:pPr>
        <w:pStyle w:val="TOC2"/>
        <w:tabs>
          <w:tab w:val="right" w:leader="dot" w:pos="8306"/>
        </w:tabs>
      </w:pPr>
      <w:hyperlink w:anchor="_Toc20442" w:history="1">
        <w:r>
          <w:rPr>
            <w:rFonts w:ascii="仿宋" w:eastAsia="仿宋" w:hAnsi="仿宋" w:cs="仿宋" w:hint="eastAsia"/>
            <w:lang w:eastAsia="zh-CN"/>
          </w:rPr>
          <w:t>(二)、模型制作项目选址</w:t>
        </w:r>
        <w:r>
          <w:tab/>
        </w:r>
        <w:r>
          <w:fldChar w:fldCharType="begin"/>
        </w:r>
        <w:r>
          <w:instrText xml:space="preserve"> PAGEREF _Toc20442 \h </w:instrText>
        </w:r>
        <w:r>
          <w:fldChar w:fldCharType="separate"/>
        </w:r>
        <w:r>
          <w:t>6</w:t>
        </w:r>
        <w:r>
          <w:fldChar w:fldCharType="end"/>
        </w:r>
      </w:hyperlink>
    </w:p>
    <w:p>
      <w:pPr>
        <w:pStyle w:val="TOC2"/>
        <w:tabs>
          <w:tab w:val="right" w:leader="dot" w:pos="8306"/>
        </w:tabs>
      </w:pPr>
      <w:hyperlink w:anchor="_Toc516" w:history="1">
        <w:r>
          <w:rPr>
            <w:rFonts w:ascii="仿宋" w:eastAsia="仿宋" w:hAnsi="仿宋" w:cs="仿宋" w:hint="eastAsia"/>
            <w:lang w:eastAsia="zh-CN"/>
          </w:rPr>
          <w:t>(三)、建设条件分析</w:t>
        </w:r>
        <w:r>
          <w:tab/>
        </w:r>
        <w:r>
          <w:fldChar w:fldCharType="begin"/>
        </w:r>
        <w:r>
          <w:instrText xml:space="preserve"> PAGEREF _Toc516 \h </w:instrText>
        </w:r>
        <w:r>
          <w:fldChar w:fldCharType="separate"/>
        </w:r>
        <w:r>
          <w:t>7</w:t>
        </w:r>
        <w:r>
          <w:fldChar w:fldCharType="end"/>
        </w:r>
      </w:hyperlink>
    </w:p>
    <w:p>
      <w:pPr>
        <w:pStyle w:val="TOC2"/>
        <w:tabs>
          <w:tab w:val="right" w:leader="dot" w:pos="8306"/>
        </w:tabs>
      </w:pPr>
      <w:hyperlink w:anchor="_Toc30469" w:history="1">
        <w:r>
          <w:rPr>
            <w:rFonts w:ascii="仿宋" w:eastAsia="仿宋" w:hAnsi="仿宋" w:cs="仿宋" w:hint="eastAsia"/>
            <w:lang w:eastAsia="zh-CN"/>
          </w:rPr>
          <w:t>(四)、用地控制指标</w:t>
        </w:r>
        <w:r>
          <w:tab/>
        </w:r>
        <w:r>
          <w:fldChar w:fldCharType="begin"/>
        </w:r>
        <w:r>
          <w:instrText xml:space="preserve"> PAGEREF _Toc30469 \h </w:instrText>
        </w:r>
        <w:r>
          <w:fldChar w:fldCharType="separate"/>
        </w:r>
        <w:r>
          <w:t>8</w:t>
        </w:r>
        <w:r>
          <w:fldChar w:fldCharType="end"/>
        </w:r>
      </w:hyperlink>
    </w:p>
    <w:p>
      <w:pPr>
        <w:pStyle w:val="TOC2"/>
        <w:tabs>
          <w:tab w:val="right" w:leader="dot" w:pos="8306"/>
        </w:tabs>
      </w:pPr>
      <w:hyperlink w:anchor="_Toc5305" w:history="1">
        <w:r>
          <w:rPr>
            <w:rFonts w:ascii="仿宋" w:eastAsia="仿宋" w:hAnsi="仿宋" w:cs="仿宋" w:hint="eastAsia"/>
            <w:lang w:eastAsia="zh-CN"/>
          </w:rPr>
          <w:t>(五)、用地总体要求</w:t>
        </w:r>
        <w:r>
          <w:tab/>
        </w:r>
        <w:r>
          <w:fldChar w:fldCharType="begin"/>
        </w:r>
        <w:r>
          <w:instrText xml:space="preserve"> PAGEREF _Toc5305 \h </w:instrText>
        </w:r>
        <w:r>
          <w:fldChar w:fldCharType="separate"/>
        </w:r>
        <w:r>
          <w:t>9</w:t>
        </w:r>
        <w:r>
          <w:fldChar w:fldCharType="end"/>
        </w:r>
      </w:hyperlink>
    </w:p>
    <w:p>
      <w:pPr>
        <w:pStyle w:val="TOC2"/>
        <w:tabs>
          <w:tab w:val="right" w:leader="dot" w:pos="8306"/>
        </w:tabs>
      </w:pPr>
      <w:hyperlink w:anchor="_Toc10219" w:history="1">
        <w:r>
          <w:rPr>
            <w:rFonts w:ascii="仿宋" w:eastAsia="仿宋" w:hAnsi="仿宋" w:cs="仿宋" w:hint="eastAsia"/>
            <w:lang w:eastAsia="zh-CN"/>
          </w:rPr>
          <w:t>(六)、节约用地措施</w:t>
        </w:r>
        <w:r>
          <w:tab/>
        </w:r>
        <w:r>
          <w:fldChar w:fldCharType="begin"/>
        </w:r>
        <w:r>
          <w:instrText xml:space="preserve"> PAGEREF _Toc10219 \h </w:instrText>
        </w:r>
        <w:r>
          <w:fldChar w:fldCharType="separate"/>
        </w:r>
        <w:r>
          <w:t>10</w:t>
        </w:r>
        <w:r>
          <w:fldChar w:fldCharType="end"/>
        </w:r>
      </w:hyperlink>
    </w:p>
    <w:p>
      <w:pPr>
        <w:pStyle w:val="TOC2"/>
        <w:tabs>
          <w:tab w:val="right" w:leader="dot" w:pos="8306"/>
        </w:tabs>
      </w:pPr>
      <w:hyperlink w:anchor="_Toc16921" w:history="1">
        <w:r>
          <w:rPr>
            <w:rFonts w:ascii="仿宋" w:eastAsia="仿宋" w:hAnsi="仿宋" w:cs="仿宋" w:hint="eastAsia"/>
            <w:lang w:eastAsia="zh-CN"/>
          </w:rPr>
          <w:t>(七)、总图布置方案</w:t>
        </w:r>
        <w:r>
          <w:tab/>
        </w:r>
        <w:r>
          <w:fldChar w:fldCharType="begin"/>
        </w:r>
        <w:r>
          <w:instrText xml:space="preserve"> PAGEREF _Toc16921 \h </w:instrText>
        </w:r>
        <w:r>
          <w:fldChar w:fldCharType="separate"/>
        </w:r>
        <w:r>
          <w:t>11</w:t>
        </w:r>
        <w:r>
          <w:fldChar w:fldCharType="end"/>
        </w:r>
      </w:hyperlink>
    </w:p>
    <w:p>
      <w:pPr>
        <w:pStyle w:val="TOC2"/>
        <w:tabs>
          <w:tab w:val="right" w:leader="dot" w:pos="8306"/>
        </w:tabs>
      </w:pPr>
      <w:hyperlink w:anchor="_Toc28209" w:history="1">
        <w:r>
          <w:rPr>
            <w:rFonts w:ascii="仿宋" w:eastAsia="仿宋" w:hAnsi="仿宋" w:cs="仿宋" w:hint="eastAsia"/>
            <w:lang w:eastAsia="zh-CN"/>
          </w:rPr>
          <w:t>(八)、运输组成</w:t>
        </w:r>
        <w:r>
          <w:tab/>
        </w:r>
        <w:r>
          <w:fldChar w:fldCharType="begin"/>
        </w:r>
        <w:r>
          <w:instrText xml:space="preserve"> PAGEREF _Toc28209 \h </w:instrText>
        </w:r>
        <w:r>
          <w:fldChar w:fldCharType="separate"/>
        </w:r>
        <w:r>
          <w:t>13</w:t>
        </w:r>
        <w:r>
          <w:fldChar w:fldCharType="end"/>
        </w:r>
      </w:hyperlink>
    </w:p>
    <w:p>
      <w:pPr>
        <w:pStyle w:val="TOC2"/>
        <w:tabs>
          <w:tab w:val="right" w:leader="dot" w:pos="8306"/>
        </w:tabs>
      </w:pPr>
      <w:hyperlink w:anchor="_Toc22578" w:history="1">
        <w:r>
          <w:rPr>
            <w:rFonts w:ascii="仿宋" w:eastAsia="仿宋" w:hAnsi="仿宋" w:cs="仿宋" w:hint="eastAsia"/>
            <w:lang w:eastAsia="zh-CN"/>
          </w:rPr>
          <w:t>(九)、选址综合评价</w:t>
        </w:r>
        <w:r>
          <w:tab/>
        </w:r>
        <w:r>
          <w:fldChar w:fldCharType="begin"/>
        </w:r>
        <w:r>
          <w:instrText xml:space="preserve"> PAGEREF _Toc22578 \h </w:instrText>
        </w:r>
        <w:r>
          <w:fldChar w:fldCharType="separate"/>
        </w:r>
        <w:r>
          <w:t>16</w:t>
        </w:r>
        <w:r>
          <w:fldChar w:fldCharType="end"/>
        </w:r>
      </w:hyperlink>
    </w:p>
    <w:p>
      <w:pPr>
        <w:pStyle w:val="TOC1"/>
        <w:tabs>
          <w:tab w:val="right" w:leader="dot" w:pos="8306"/>
        </w:tabs>
      </w:pPr>
      <w:hyperlink w:anchor="_Toc29887" w:history="1">
        <w:r>
          <w:rPr>
            <w:rFonts w:ascii="仿宋" w:eastAsia="仿宋" w:hAnsi="仿宋" w:cs="仿宋" w:hint="eastAsia"/>
            <w:lang w:eastAsia="zh-CN"/>
          </w:rPr>
          <w:t>三、工艺先进性</w:t>
        </w:r>
        <w:r>
          <w:tab/>
        </w:r>
        <w:r>
          <w:fldChar w:fldCharType="begin"/>
        </w:r>
        <w:r>
          <w:instrText xml:space="preserve"> PAGEREF _Toc29887 \h </w:instrText>
        </w:r>
        <w:r>
          <w:fldChar w:fldCharType="separate"/>
        </w:r>
        <w:r>
          <w:t>16</w:t>
        </w:r>
        <w:r>
          <w:fldChar w:fldCharType="end"/>
        </w:r>
      </w:hyperlink>
    </w:p>
    <w:p>
      <w:pPr>
        <w:pStyle w:val="TOC2"/>
        <w:tabs>
          <w:tab w:val="right" w:leader="dot" w:pos="8306"/>
        </w:tabs>
      </w:pPr>
      <w:hyperlink w:anchor="_Toc24345" w:history="1">
        <w:r>
          <w:rPr>
            <w:rFonts w:ascii="仿宋" w:eastAsia="仿宋" w:hAnsi="仿宋" w:cs="仿宋" w:hint="eastAsia"/>
            <w:lang w:eastAsia="zh-CN"/>
          </w:rPr>
          <w:t>(一)、模型制作项目建设期的原辅材料保障</w:t>
        </w:r>
        <w:r>
          <w:tab/>
        </w:r>
        <w:r>
          <w:fldChar w:fldCharType="begin"/>
        </w:r>
        <w:r>
          <w:instrText xml:space="preserve"> PAGEREF _Toc24345 \h </w:instrText>
        </w:r>
        <w:r>
          <w:fldChar w:fldCharType="separate"/>
        </w:r>
        <w:r>
          <w:t>16</w:t>
        </w:r>
        <w:r>
          <w:fldChar w:fldCharType="end"/>
        </w:r>
      </w:hyperlink>
    </w:p>
    <w:p>
      <w:pPr>
        <w:pStyle w:val="TOC2"/>
        <w:tabs>
          <w:tab w:val="right" w:leader="dot" w:pos="8306"/>
        </w:tabs>
      </w:pPr>
      <w:hyperlink w:anchor="_Toc12541" w:history="1">
        <w:r>
          <w:rPr>
            <w:rFonts w:ascii="仿宋" w:eastAsia="仿宋" w:hAnsi="仿宋" w:cs="仿宋" w:hint="eastAsia"/>
            <w:lang w:eastAsia="zh-CN"/>
          </w:rPr>
          <w:t>(二)、模型制作项目运营期的原辅材料采购与管理</w:t>
        </w:r>
        <w:r>
          <w:tab/>
        </w:r>
        <w:r>
          <w:fldChar w:fldCharType="begin"/>
        </w:r>
        <w:r>
          <w:instrText xml:space="preserve"> PAGEREF _Toc12541 \h </w:instrText>
        </w:r>
        <w:r>
          <w:fldChar w:fldCharType="separate"/>
        </w:r>
        <w:r>
          <w:t>17</w:t>
        </w:r>
        <w:r>
          <w:fldChar w:fldCharType="end"/>
        </w:r>
      </w:hyperlink>
    </w:p>
    <w:p>
      <w:pPr>
        <w:pStyle w:val="TOC2"/>
        <w:tabs>
          <w:tab w:val="right" w:leader="dot" w:pos="8306"/>
        </w:tabs>
      </w:pPr>
      <w:hyperlink w:anchor="_Toc21930" w:history="1">
        <w:r>
          <w:rPr>
            <w:rFonts w:ascii="仿宋" w:eastAsia="仿宋" w:hAnsi="仿宋" w:cs="仿宋" w:hint="eastAsia"/>
            <w:lang w:eastAsia="zh-CN"/>
          </w:rPr>
          <w:t>(三)、技术管理的独特特色</w:t>
        </w:r>
        <w:r>
          <w:tab/>
        </w:r>
        <w:r>
          <w:fldChar w:fldCharType="begin"/>
        </w:r>
        <w:r>
          <w:instrText xml:space="preserve"> PAGEREF _Toc21930 \h </w:instrText>
        </w:r>
        <w:r>
          <w:fldChar w:fldCharType="separate"/>
        </w:r>
        <w:r>
          <w:t>18</w:t>
        </w:r>
        <w:r>
          <w:fldChar w:fldCharType="end"/>
        </w:r>
      </w:hyperlink>
    </w:p>
    <w:p>
      <w:pPr>
        <w:pStyle w:val="TOC2"/>
        <w:tabs>
          <w:tab w:val="right" w:leader="dot" w:pos="8306"/>
        </w:tabs>
      </w:pPr>
      <w:hyperlink w:anchor="_Toc28929" w:history="1">
        <w:r>
          <w:rPr>
            <w:rFonts w:ascii="仿宋" w:eastAsia="仿宋" w:hAnsi="仿宋" w:cs="仿宋" w:hint="eastAsia"/>
            <w:lang w:eastAsia="zh-CN"/>
          </w:rPr>
          <w:t>(四)、模型制作项目工艺技术设计方案</w:t>
        </w:r>
        <w:r>
          <w:tab/>
        </w:r>
        <w:r>
          <w:fldChar w:fldCharType="begin"/>
        </w:r>
        <w:r>
          <w:instrText xml:space="preserve"> PAGEREF _Toc28929 \h </w:instrText>
        </w:r>
        <w:r>
          <w:fldChar w:fldCharType="separate"/>
        </w:r>
        <w:r>
          <w:t>20</w:t>
        </w:r>
        <w:r>
          <w:fldChar w:fldCharType="end"/>
        </w:r>
      </w:hyperlink>
    </w:p>
    <w:p>
      <w:pPr>
        <w:pStyle w:val="TOC2"/>
        <w:tabs>
          <w:tab w:val="right" w:leader="dot" w:pos="8306"/>
        </w:tabs>
      </w:pPr>
      <w:hyperlink w:anchor="_Toc14739" w:history="1">
        <w:r>
          <w:rPr>
            <w:rFonts w:ascii="仿宋" w:eastAsia="仿宋" w:hAnsi="仿宋" w:cs="仿宋" w:hint="eastAsia"/>
            <w:lang w:eastAsia="zh-CN"/>
          </w:rPr>
          <w:t>(五)、设备选型的智能化方案</w:t>
        </w:r>
        <w:r>
          <w:tab/>
        </w:r>
        <w:r>
          <w:fldChar w:fldCharType="begin"/>
        </w:r>
        <w:r>
          <w:instrText xml:space="preserve"> PAGEREF _Toc14739 \h </w:instrText>
        </w:r>
        <w:r>
          <w:fldChar w:fldCharType="separate"/>
        </w:r>
        <w:r>
          <w:t>21</w:t>
        </w:r>
        <w:r>
          <w:fldChar w:fldCharType="end"/>
        </w:r>
      </w:hyperlink>
    </w:p>
    <w:p>
      <w:pPr>
        <w:pStyle w:val="TOC1"/>
        <w:tabs>
          <w:tab w:val="right" w:leader="dot" w:pos="8306"/>
        </w:tabs>
      </w:pPr>
      <w:hyperlink w:anchor="_Toc11275" w:history="1">
        <w:r>
          <w:rPr>
            <w:rFonts w:ascii="仿宋" w:eastAsia="仿宋" w:hAnsi="仿宋" w:cs="仿宋" w:hint="eastAsia"/>
            <w:lang w:eastAsia="zh-CN"/>
          </w:rPr>
          <w:t>四、背景和必要性研究</w:t>
        </w:r>
        <w:r>
          <w:tab/>
        </w:r>
        <w:r>
          <w:fldChar w:fldCharType="begin"/>
        </w:r>
        <w:r>
          <w:instrText xml:space="preserve"> PAGEREF _Toc11275 \h </w:instrText>
        </w:r>
        <w:r>
          <w:fldChar w:fldCharType="separate"/>
        </w:r>
        <w:r>
          <w:t>22</w:t>
        </w:r>
        <w:r>
          <w:fldChar w:fldCharType="end"/>
        </w:r>
      </w:hyperlink>
    </w:p>
    <w:p>
      <w:pPr>
        <w:pStyle w:val="TOC2"/>
        <w:tabs>
          <w:tab w:val="right" w:leader="dot" w:pos="8306"/>
        </w:tabs>
      </w:pPr>
      <w:hyperlink w:anchor="_Toc23627" w:history="1">
        <w:r>
          <w:rPr>
            <w:rFonts w:ascii="仿宋" w:eastAsia="仿宋" w:hAnsi="仿宋" w:cs="仿宋" w:hint="eastAsia"/>
            <w:lang w:eastAsia="zh-CN"/>
          </w:rPr>
          <w:t>(一)、模型制作项目承办单位背景分析</w:t>
        </w:r>
        <w:r>
          <w:tab/>
        </w:r>
        <w:r>
          <w:fldChar w:fldCharType="begin"/>
        </w:r>
        <w:r>
          <w:instrText xml:space="preserve"> PAGEREF _Toc23627 \h </w:instrText>
        </w:r>
        <w:r>
          <w:fldChar w:fldCharType="separate"/>
        </w:r>
        <w:r>
          <w:t>22</w:t>
        </w:r>
        <w:r>
          <w:fldChar w:fldCharType="end"/>
        </w:r>
      </w:hyperlink>
    </w:p>
    <w:p>
      <w:pPr>
        <w:pStyle w:val="TOC2"/>
        <w:tabs>
          <w:tab w:val="right" w:leader="dot" w:pos="8306"/>
        </w:tabs>
      </w:pPr>
      <w:hyperlink w:anchor="_Toc12292" w:history="1">
        <w:r>
          <w:rPr>
            <w:rFonts w:ascii="仿宋" w:eastAsia="仿宋" w:hAnsi="仿宋" w:cs="仿宋" w:hint="eastAsia"/>
            <w:lang w:eastAsia="zh-CN"/>
          </w:rPr>
          <w:t>(二)、模型制作项目背景分析</w:t>
        </w:r>
        <w:r>
          <w:tab/>
        </w:r>
        <w:r>
          <w:fldChar w:fldCharType="begin"/>
        </w:r>
        <w:r>
          <w:instrText xml:space="preserve"> PAGEREF _Toc12292 \h </w:instrText>
        </w:r>
        <w:r>
          <w:fldChar w:fldCharType="separate"/>
        </w:r>
        <w:r>
          <w:t>23</w:t>
        </w:r>
        <w:r>
          <w:fldChar w:fldCharType="end"/>
        </w:r>
      </w:hyperlink>
    </w:p>
    <w:p>
      <w:pPr>
        <w:pStyle w:val="TOC1"/>
        <w:tabs>
          <w:tab w:val="right" w:leader="dot" w:pos="8306"/>
        </w:tabs>
      </w:pPr>
      <w:hyperlink w:anchor="_Toc21793" w:history="1">
        <w:r>
          <w:rPr>
            <w:rFonts w:ascii="仿宋" w:eastAsia="仿宋" w:hAnsi="仿宋" w:cs="仿宋" w:hint="eastAsia"/>
            <w:lang w:eastAsia="zh-CN"/>
          </w:rPr>
          <w:t>五、合作伙伴关系管理</w:t>
        </w:r>
        <w:r>
          <w:tab/>
        </w:r>
        <w:r>
          <w:fldChar w:fldCharType="begin"/>
        </w:r>
        <w:r>
          <w:instrText xml:space="preserve"> PAGEREF _Toc21793 \h </w:instrText>
        </w:r>
        <w:r>
          <w:fldChar w:fldCharType="separate"/>
        </w:r>
        <w:r>
          <w:t>24</w:t>
        </w:r>
        <w:r>
          <w:fldChar w:fldCharType="end"/>
        </w:r>
      </w:hyperlink>
    </w:p>
    <w:p>
      <w:pPr>
        <w:pStyle w:val="TOC2"/>
        <w:tabs>
          <w:tab w:val="right" w:leader="dot" w:pos="8306"/>
        </w:tabs>
      </w:pPr>
      <w:hyperlink w:anchor="_Toc23518" w:history="1">
        <w:r>
          <w:rPr>
            <w:rFonts w:ascii="仿宋" w:eastAsia="仿宋" w:hAnsi="仿宋" w:cs="仿宋" w:hint="eastAsia"/>
            <w:lang w:eastAsia="zh-CN"/>
          </w:rPr>
          <w:t>(一)、合作伙伴选择与评估</w:t>
        </w:r>
        <w:r>
          <w:tab/>
        </w:r>
        <w:r>
          <w:fldChar w:fldCharType="begin"/>
        </w:r>
        <w:r>
          <w:instrText xml:space="preserve"> PAGEREF _Toc23518 \h </w:instrText>
        </w:r>
        <w:r>
          <w:fldChar w:fldCharType="separate"/>
        </w:r>
        <w:r>
          <w:t>24</w:t>
        </w:r>
        <w:r>
          <w:fldChar w:fldCharType="end"/>
        </w:r>
      </w:hyperlink>
    </w:p>
    <w:p>
      <w:pPr>
        <w:pStyle w:val="TOC2"/>
        <w:tabs>
          <w:tab w:val="right" w:leader="dot" w:pos="8306"/>
        </w:tabs>
      </w:pPr>
      <w:hyperlink w:anchor="_Toc8345" w:history="1">
        <w:r>
          <w:rPr>
            <w:rFonts w:ascii="仿宋" w:eastAsia="仿宋" w:hAnsi="仿宋" w:cs="仿宋" w:hint="eastAsia"/>
            <w:lang w:eastAsia="zh-CN"/>
          </w:rPr>
          <w:t>(二)、合作伙伴协议与合同管理</w:t>
        </w:r>
        <w:r>
          <w:tab/>
        </w:r>
        <w:r>
          <w:fldChar w:fldCharType="begin"/>
        </w:r>
        <w:r>
          <w:instrText xml:space="preserve"> PAGEREF _Toc8345 \h </w:instrText>
        </w:r>
        <w:r>
          <w:fldChar w:fldCharType="separate"/>
        </w:r>
        <w:r>
          <w:t>25</w:t>
        </w:r>
        <w:r>
          <w:fldChar w:fldCharType="end"/>
        </w:r>
      </w:hyperlink>
    </w:p>
    <w:p>
      <w:pPr>
        <w:pStyle w:val="TOC2"/>
        <w:tabs>
          <w:tab w:val="right" w:leader="dot" w:pos="8306"/>
        </w:tabs>
      </w:pPr>
      <w:hyperlink w:anchor="_Toc22020" w:history="1">
        <w:r>
          <w:rPr>
            <w:rFonts w:ascii="仿宋" w:eastAsia="仿宋" w:hAnsi="仿宋" w:cs="仿宋" w:hint="eastAsia"/>
            <w:lang w:eastAsia="zh-CN"/>
          </w:rPr>
          <w:t>(三)、风险共担与利益共享机制</w:t>
        </w:r>
        <w:r>
          <w:tab/>
        </w:r>
        <w:r>
          <w:fldChar w:fldCharType="begin"/>
        </w:r>
        <w:r>
          <w:instrText xml:space="preserve"> PAGEREF _Toc22020 \h </w:instrText>
        </w:r>
        <w:r>
          <w:fldChar w:fldCharType="separate"/>
        </w:r>
        <w:r>
          <w:t>26</w:t>
        </w:r>
        <w:r>
          <w:fldChar w:fldCharType="end"/>
        </w:r>
      </w:hyperlink>
    </w:p>
    <w:p>
      <w:pPr>
        <w:pStyle w:val="TOC2"/>
        <w:tabs>
          <w:tab w:val="right" w:leader="dot" w:pos="8306"/>
        </w:tabs>
      </w:pPr>
      <w:hyperlink w:anchor="_Toc16284" w:history="1">
        <w:r>
          <w:rPr>
            <w:rFonts w:ascii="仿宋" w:eastAsia="仿宋" w:hAnsi="仿宋" w:cs="仿宋" w:hint="eastAsia"/>
            <w:lang w:eastAsia="zh-CN"/>
          </w:rPr>
          <w:t>(四)、定期合作评估与调整</w:t>
        </w:r>
        <w:r>
          <w:tab/>
        </w:r>
        <w:r>
          <w:fldChar w:fldCharType="begin"/>
        </w:r>
        <w:r>
          <w:instrText xml:space="preserve"> PAGEREF _Toc16284 \h </w:instrText>
        </w:r>
        <w:r>
          <w:fldChar w:fldCharType="separate"/>
        </w:r>
        <w:r>
          <w:t>26</w:t>
        </w:r>
        <w:r>
          <w:fldChar w:fldCharType="end"/>
        </w:r>
      </w:hyperlink>
    </w:p>
    <w:p>
      <w:pPr>
        <w:pStyle w:val="TOC1"/>
        <w:tabs>
          <w:tab w:val="right" w:leader="dot" w:pos="8306"/>
        </w:tabs>
      </w:pPr>
      <w:hyperlink w:anchor="_Toc26430" w:history="1">
        <w:r>
          <w:rPr>
            <w:rFonts w:ascii="仿宋" w:eastAsia="仿宋" w:hAnsi="仿宋" w:cs="仿宋" w:hint="eastAsia"/>
            <w:lang w:eastAsia="zh-CN"/>
          </w:rPr>
          <w:t>六、模型制作项目落地与推广</w:t>
        </w:r>
        <w:r>
          <w:tab/>
        </w:r>
        <w:r>
          <w:fldChar w:fldCharType="begin"/>
        </w:r>
        <w:r>
          <w:instrText xml:space="preserve"> PAGEREF _Toc26430 \h </w:instrText>
        </w:r>
        <w:r>
          <w:fldChar w:fldCharType="separate"/>
        </w:r>
        <w:r>
          <w:t>28</w:t>
        </w:r>
        <w:r>
          <w:fldChar w:fldCharType="end"/>
        </w:r>
      </w:hyperlink>
    </w:p>
    <w:p>
      <w:pPr>
        <w:pStyle w:val="TOC2"/>
        <w:tabs>
          <w:tab w:val="right" w:leader="dot" w:pos="8306"/>
        </w:tabs>
      </w:pPr>
      <w:hyperlink w:anchor="_Toc32077" w:history="1">
        <w:r>
          <w:rPr>
            <w:rFonts w:ascii="仿宋" w:eastAsia="仿宋" w:hAnsi="仿宋" w:cs="仿宋" w:hint="eastAsia"/>
            <w:lang w:eastAsia="zh-CN"/>
          </w:rPr>
          <w:t>(一)、模型制作项目推广计划</w:t>
        </w:r>
        <w:r>
          <w:tab/>
        </w:r>
        <w:r>
          <w:fldChar w:fldCharType="begin"/>
        </w:r>
        <w:r>
          <w:instrText xml:space="preserve"> PAGEREF _Toc32077 \h </w:instrText>
        </w:r>
        <w:r>
          <w:fldChar w:fldCharType="separate"/>
        </w:r>
        <w:r>
          <w:t>28</w:t>
        </w:r>
        <w:r>
          <w:fldChar w:fldCharType="end"/>
        </w:r>
      </w:hyperlink>
    </w:p>
    <w:p>
      <w:pPr>
        <w:pStyle w:val="TOC2"/>
        <w:tabs>
          <w:tab w:val="right" w:leader="dot" w:pos="8306"/>
        </w:tabs>
      </w:pPr>
      <w:hyperlink w:anchor="_Toc9647" w:history="1">
        <w:r>
          <w:rPr>
            <w:rFonts w:ascii="仿宋" w:eastAsia="仿宋" w:hAnsi="仿宋" w:cs="仿宋" w:hint="eastAsia"/>
            <w:lang w:eastAsia="zh-CN"/>
          </w:rPr>
          <w:t>(二)、地方政府支持与合作</w:t>
        </w:r>
        <w:r>
          <w:tab/>
        </w:r>
        <w:r>
          <w:fldChar w:fldCharType="begin"/>
        </w:r>
        <w:r>
          <w:instrText xml:space="preserve"> PAGEREF _Toc9647 \h </w:instrText>
        </w:r>
        <w:r>
          <w:fldChar w:fldCharType="separate"/>
        </w:r>
        <w:r>
          <w:t>29</w:t>
        </w:r>
        <w:r>
          <w:fldChar w:fldCharType="end"/>
        </w:r>
      </w:hyperlink>
    </w:p>
    <w:p>
      <w:pPr>
        <w:pStyle w:val="TOC2"/>
        <w:tabs>
          <w:tab w:val="right" w:leader="dot" w:pos="8306"/>
        </w:tabs>
      </w:pPr>
      <w:hyperlink w:anchor="_Toc30860" w:history="1">
        <w:r>
          <w:rPr>
            <w:rFonts w:ascii="仿宋" w:eastAsia="仿宋" w:hAnsi="仿宋" w:cs="仿宋" w:hint="eastAsia"/>
            <w:lang w:eastAsia="zh-CN"/>
          </w:rPr>
          <w:t>(三)、市场推广与品牌建设</w:t>
        </w:r>
        <w:r>
          <w:tab/>
        </w:r>
        <w:r>
          <w:fldChar w:fldCharType="begin"/>
        </w:r>
        <w:r>
          <w:instrText xml:space="preserve"> PAGEREF _Toc30860 \h </w:instrText>
        </w:r>
        <w:r>
          <w:fldChar w:fldCharType="separate"/>
        </w:r>
        <w:r>
          <w:t>29</w:t>
        </w:r>
        <w:r>
          <w:fldChar w:fldCharType="end"/>
        </w:r>
      </w:hyperlink>
    </w:p>
    <w:p>
      <w:pPr>
        <w:pStyle w:val="TOC2"/>
        <w:tabs>
          <w:tab w:val="right" w:leader="dot" w:pos="8306"/>
        </w:tabs>
      </w:pPr>
      <w:hyperlink w:anchor="_Toc14557" w:history="1">
        <w:r>
          <w:rPr>
            <w:rFonts w:ascii="仿宋" w:eastAsia="仿宋" w:hAnsi="仿宋" w:cs="仿宋" w:hint="eastAsia"/>
            <w:lang w:eastAsia="zh-CN"/>
          </w:rPr>
          <w:t>(四)、社会参与与共享机制</w:t>
        </w:r>
        <w:r>
          <w:tab/>
        </w:r>
        <w:r>
          <w:fldChar w:fldCharType="begin"/>
        </w:r>
        <w:r>
          <w:instrText xml:space="preserve"> PAGEREF _Toc14557 \h </w:instrText>
        </w:r>
        <w:r>
          <w:fldChar w:fldCharType="separate"/>
        </w:r>
        <w:r>
          <w:t>30</w:t>
        </w:r>
        <w:r>
          <w:fldChar w:fldCharType="end"/>
        </w:r>
      </w:hyperlink>
    </w:p>
    <w:p>
      <w:pPr>
        <w:pStyle w:val="TOC1"/>
        <w:tabs>
          <w:tab w:val="right" w:leader="dot" w:pos="8306"/>
        </w:tabs>
      </w:pPr>
      <w:hyperlink w:anchor="_Toc13920" w:history="1">
        <w:r>
          <w:rPr>
            <w:rFonts w:ascii="仿宋" w:eastAsia="仿宋" w:hAnsi="仿宋" w:cs="仿宋" w:hint="eastAsia"/>
            <w:lang w:eastAsia="zh-CN"/>
          </w:rPr>
          <w:t>七、科技创新与研发</w:t>
        </w:r>
        <w:r>
          <w:tab/>
        </w:r>
        <w:r>
          <w:fldChar w:fldCharType="begin"/>
        </w:r>
        <w:r>
          <w:instrText xml:space="preserve"> PAGEREF _Toc13920 \h </w:instrText>
        </w:r>
        <w:r>
          <w:fldChar w:fldCharType="separate"/>
        </w:r>
        <w:r>
          <w:t>31</w:t>
        </w:r>
        <w:r>
          <w:fldChar w:fldCharType="end"/>
        </w:r>
      </w:hyperlink>
    </w:p>
    <w:p>
      <w:pPr>
        <w:pStyle w:val="TOC2"/>
        <w:tabs>
          <w:tab w:val="right" w:leader="dot" w:pos="8306"/>
        </w:tabs>
      </w:pPr>
      <w:hyperlink w:anchor="_Toc1763" w:history="1">
        <w:r>
          <w:rPr>
            <w:rFonts w:ascii="仿宋" w:eastAsia="仿宋" w:hAnsi="仿宋" w:cs="仿宋" w:hint="eastAsia"/>
            <w:lang w:eastAsia="zh-CN"/>
          </w:rPr>
          <w:t>(一)、科技创新战略规划</w:t>
        </w:r>
        <w:r>
          <w:tab/>
        </w:r>
        <w:r>
          <w:fldChar w:fldCharType="begin"/>
        </w:r>
        <w:r>
          <w:instrText xml:space="preserve"> PAGEREF _Toc1763 \h </w:instrText>
        </w:r>
        <w:r>
          <w:fldChar w:fldCharType="separate"/>
        </w:r>
        <w:r>
          <w:t>31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874" w:history="1">
        <w:r>
          <w:rPr>
            <w:rFonts w:ascii="仿宋" w:eastAsia="仿宋" w:hAnsi="仿宋" w:cs="仿宋" w:hint="eastAsia"/>
            <w:lang w:eastAsia="zh-CN"/>
          </w:rPr>
          <w:t>(二)、研发团队建设</w:t>
        </w:r>
        <w:r>
          <w:tab/>
        </w:r>
        <w:r>
          <w:fldChar w:fldCharType="begin"/>
        </w:r>
        <w:r>
          <w:instrText xml:space="preserve"> PAGEREF _Toc27874 \h </w:instrText>
        </w:r>
        <w:r>
          <w:fldChar w:fldCharType="separate"/>
        </w:r>
        <w:r>
          <w:t>33</w:t>
        </w:r>
        <w:r>
          <w:fldChar w:fldCharType="end"/>
        </w:r>
      </w:hyperlink>
    </w:p>
    <w:p>
      <w:pPr>
        <w:pStyle w:val="TOC2"/>
        <w:tabs>
          <w:tab w:val="right" w:leader="dot" w:pos="8306"/>
        </w:tabs>
      </w:pPr>
      <w:hyperlink w:anchor="_Toc23610" w:history="1">
        <w:r>
          <w:rPr>
            <w:rFonts w:ascii="仿宋" w:eastAsia="仿宋" w:hAnsi="仿宋" w:cs="仿宋" w:hint="eastAsia"/>
            <w:lang w:eastAsia="zh-CN"/>
          </w:rPr>
          <w:t>(三)、知识产权保护机制</w:t>
        </w:r>
        <w:r>
          <w:tab/>
        </w:r>
        <w:r>
          <w:fldChar w:fldCharType="begin"/>
        </w:r>
        <w:r>
          <w:instrText xml:space="preserve"> PAGEREF _Toc23610 \h </w:instrText>
        </w:r>
        <w:r>
          <w:fldChar w:fldCharType="separate"/>
        </w:r>
        <w:r>
          <w:t>34</w:t>
        </w:r>
        <w:r>
          <w:fldChar w:fldCharType="end"/>
        </w:r>
      </w:hyperlink>
    </w:p>
    <w:p>
      <w:pPr>
        <w:pStyle w:val="TOC2"/>
        <w:tabs>
          <w:tab w:val="right" w:leader="dot" w:pos="8306"/>
        </w:tabs>
      </w:pPr>
      <w:hyperlink w:anchor="_Toc29286" w:history="1">
        <w:r>
          <w:rPr>
            <w:rFonts w:ascii="仿宋" w:eastAsia="仿宋" w:hAnsi="仿宋" w:cs="仿宋" w:hint="eastAsia"/>
            <w:lang w:eastAsia="zh-CN"/>
          </w:rPr>
          <w:t>(四)、技术引进与应用</w:t>
        </w:r>
        <w:r>
          <w:tab/>
        </w:r>
        <w:r>
          <w:fldChar w:fldCharType="begin"/>
        </w:r>
        <w:r>
          <w:instrText xml:space="preserve"> PAGEREF _Toc29286 \h </w:instrText>
        </w:r>
        <w:r>
          <w:fldChar w:fldCharType="separate"/>
        </w:r>
        <w:r>
          <w:t>35</w:t>
        </w:r>
        <w:r>
          <w:fldChar w:fldCharType="end"/>
        </w:r>
      </w:hyperlink>
    </w:p>
    <w:p>
      <w:pPr>
        <w:pStyle w:val="TOC1"/>
        <w:tabs>
          <w:tab w:val="right" w:leader="dot" w:pos="8306"/>
        </w:tabs>
      </w:pPr>
      <w:hyperlink w:anchor="_Toc27322" w:history="1">
        <w:r>
          <w:rPr>
            <w:rFonts w:ascii="仿宋" w:eastAsia="仿宋" w:hAnsi="仿宋" w:cs="仿宋" w:hint="eastAsia"/>
            <w:lang w:eastAsia="zh-CN"/>
          </w:rPr>
          <w:t>八、危机管理与应急响应</w:t>
        </w:r>
        <w:r>
          <w:tab/>
        </w:r>
        <w:r>
          <w:fldChar w:fldCharType="begin"/>
        </w:r>
        <w:r>
          <w:instrText xml:space="preserve"> PAGEREF _Toc27322 \h </w:instrText>
        </w:r>
        <w:r>
          <w:fldChar w:fldCharType="separate"/>
        </w:r>
        <w:r>
          <w:t>36</w:t>
        </w:r>
        <w:r>
          <w:fldChar w:fldCharType="end"/>
        </w:r>
      </w:hyperlink>
    </w:p>
    <w:p>
      <w:pPr>
        <w:pStyle w:val="TOC2"/>
        <w:tabs>
          <w:tab w:val="right" w:leader="dot" w:pos="8306"/>
        </w:tabs>
      </w:pPr>
      <w:hyperlink w:anchor="_Toc23274" w:history="1">
        <w:r>
          <w:rPr>
            <w:rFonts w:ascii="仿宋" w:eastAsia="仿宋" w:hAnsi="仿宋" w:cs="仿宋" w:hint="eastAsia"/>
            <w:lang w:eastAsia="zh-CN"/>
          </w:rPr>
          <w:t>(一)、危机管理计划制定</w:t>
        </w:r>
        <w:r>
          <w:tab/>
        </w:r>
        <w:r>
          <w:fldChar w:fldCharType="begin"/>
        </w:r>
        <w:r>
          <w:instrText xml:space="preserve"> PAGEREF _Toc23274 \h </w:instrText>
        </w:r>
        <w:r>
          <w:fldChar w:fldCharType="separate"/>
        </w:r>
        <w:r>
          <w:t>36</w:t>
        </w:r>
        <w:r>
          <w:fldChar w:fldCharType="end"/>
        </w:r>
      </w:hyperlink>
    </w:p>
    <w:p>
      <w:pPr>
        <w:pStyle w:val="TOC2"/>
        <w:tabs>
          <w:tab w:val="right" w:leader="dot" w:pos="8306"/>
        </w:tabs>
      </w:pPr>
      <w:hyperlink w:anchor="_Toc8646" w:history="1">
        <w:r>
          <w:rPr>
            <w:rFonts w:ascii="仿宋" w:eastAsia="仿宋" w:hAnsi="仿宋" w:cs="仿宋" w:hint="eastAsia"/>
            <w:lang w:eastAsia="zh-CN"/>
          </w:rPr>
          <w:t>(二)、应急响应流程</w:t>
        </w:r>
        <w:r>
          <w:tab/>
        </w:r>
        <w:r>
          <w:fldChar w:fldCharType="begin"/>
        </w:r>
        <w:r>
          <w:instrText xml:space="preserve"> PAGEREF _Toc8646 \h </w:instrText>
        </w:r>
        <w:r>
          <w:fldChar w:fldCharType="separate"/>
        </w:r>
        <w:r>
          <w:t>37</w:t>
        </w:r>
        <w:r>
          <w:fldChar w:fldCharType="end"/>
        </w:r>
      </w:hyperlink>
    </w:p>
    <w:p>
      <w:pPr>
        <w:pStyle w:val="TOC2"/>
        <w:tabs>
          <w:tab w:val="right" w:leader="dot" w:pos="8306"/>
        </w:tabs>
      </w:pPr>
      <w:hyperlink w:anchor="_Toc24093" w:history="1">
        <w:r>
          <w:rPr>
            <w:rFonts w:ascii="仿宋" w:eastAsia="仿宋" w:hAnsi="仿宋" w:cs="仿宋" w:hint="eastAsia"/>
            <w:lang w:eastAsia="zh-CN"/>
          </w:rPr>
          <w:t>(三)、危机公关与舆情管理</w:t>
        </w:r>
        <w:r>
          <w:tab/>
        </w:r>
        <w:r>
          <w:fldChar w:fldCharType="begin"/>
        </w:r>
        <w:r>
          <w:instrText xml:space="preserve"> PAGEREF _Toc24093 \h </w:instrText>
        </w:r>
        <w:r>
          <w:fldChar w:fldCharType="separate"/>
        </w:r>
        <w:r>
          <w:t>38</w:t>
        </w:r>
        <w:r>
          <w:fldChar w:fldCharType="end"/>
        </w:r>
      </w:hyperlink>
    </w:p>
    <w:p>
      <w:pPr>
        <w:pStyle w:val="TOC2"/>
        <w:tabs>
          <w:tab w:val="right" w:leader="dot" w:pos="8306"/>
        </w:tabs>
      </w:pPr>
      <w:hyperlink w:anchor="_Toc12484" w:history="1">
        <w:r>
          <w:rPr>
            <w:rFonts w:ascii="仿宋" w:eastAsia="仿宋" w:hAnsi="仿宋" w:cs="仿宋" w:hint="eastAsia"/>
            <w:lang w:eastAsia="zh-CN"/>
          </w:rPr>
          <w:t>(四)、事故调查与报告</w:t>
        </w:r>
        <w:r>
          <w:tab/>
        </w:r>
        <w:r>
          <w:fldChar w:fldCharType="begin"/>
        </w:r>
        <w:r>
          <w:instrText xml:space="preserve"> PAGEREF _Toc12484 \h </w:instrText>
        </w:r>
        <w:r>
          <w:fldChar w:fldCharType="separate"/>
        </w:r>
        <w:r>
          <w:t>39</w:t>
        </w:r>
        <w:r>
          <w:fldChar w:fldCharType="end"/>
        </w:r>
      </w:hyperlink>
    </w:p>
    <w:p>
      <w:pPr>
        <w:pStyle w:val="TOC1"/>
        <w:tabs>
          <w:tab w:val="right" w:leader="dot" w:pos="8306"/>
        </w:tabs>
      </w:pPr>
      <w:hyperlink w:anchor="_Toc12923" w:history="1">
        <w:r>
          <w:rPr>
            <w:rFonts w:ascii="仿宋" w:eastAsia="仿宋" w:hAnsi="仿宋" w:cs="仿宋" w:hint="eastAsia"/>
            <w:lang w:eastAsia="zh-CN"/>
          </w:rPr>
          <w:t>九、资源有效利用与节能减排</w:t>
        </w:r>
        <w:r>
          <w:tab/>
        </w:r>
        <w:r>
          <w:fldChar w:fldCharType="begin"/>
        </w:r>
        <w:r>
          <w:instrText xml:space="preserve"> PAGEREF _Toc12923 \h </w:instrText>
        </w:r>
        <w:r>
          <w:fldChar w:fldCharType="separate"/>
        </w:r>
        <w:r>
          <w:t>40</w:t>
        </w:r>
        <w:r>
          <w:fldChar w:fldCharType="end"/>
        </w:r>
      </w:hyperlink>
    </w:p>
    <w:p>
      <w:pPr>
        <w:pStyle w:val="TOC2"/>
        <w:tabs>
          <w:tab w:val="right" w:leader="dot" w:pos="8306"/>
        </w:tabs>
      </w:pPr>
      <w:hyperlink w:anchor="_Toc20038" w:history="1">
        <w:r>
          <w:rPr>
            <w:rFonts w:ascii="仿宋" w:eastAsia="仿宋" w:hAnsi="仿宋" w:cs="仿宋" w:hint="eastAsia"/>
            <w:lang w:eastAsia="zh-CN"/>
          </w:rPr>
          <w:t>(一)、资源有效利用策略</w:t>
        </w:r>
        <w:r>
          <w:tab/>
        </w:r>
        <w:r>
          <w:fldChar w:fldCharType="begin"/>
        </w:r>
        <w:r>
          <w:instrText xml:space="preserve"> PAGEREF _Toc20038 \h </w:instrText>
        </w:r>
        <w:r>
          <w:fldChar w:fldCharType="separate"/>
        </w:r>
        <w:r>
          <w:t>40</w:t>
        </w:r>
        <w:r>
          <w:fldChar w:fldCharType="end"/>
        </w:r>
      </w:hyperlink>
    </w:p>
    <w:p>
      <w:pPr>
        <w:pStyle w:val="TOC2"/>
        <w:tabs>
          <w:tab w:val="right" w:leader="dot" w:pos="8306"/>
        </w:tabs>
      </w:pPr>
      <w:hyperlink w:anchor="_Toc11846" w:history="1">
        <w:r>
          <w:rPr>
            <w:rFonts w:ascii="仿宋" w:eastAsia="仿宋" w:hAnsi="仿宋" w:cs="仿宋" w:hint="eastAsia"/>
            <w:lang w:eastAsia="zh-CN"/>
          </w:rPr>
          <w:t>(二)、节能措施与技术应用</w:t>
        </w:r>
        <w:r>
          <w:tab/>
        </w:r>
        <w:r>
          <w:fldChar w:fldCharType="begin"/>
        </w:r>
        <w:r>
          <w:instrText xml:space="preserve"> PAGEREF _Toc11846 \h </w:instrText>
        </w:r>
        <w:r>
          <w:fldChar w:fldCharType="separate"/>
        </w:r>
        <w:r>
          <w:t>40</w:t>
        </w:r>
        <w:r>
          <w:fldChar w:fldCharType="end"/>
        </w:r>
      </w:hyperlink>
    </w:p>
    <w:p>
      <w:pPr>
        <w:pStyle w:val="TOC2"/>
        <w:tabs>
          <w:tab w:val="right" w:leader="dot" w:pos="8306"/>
        </w:tabs>
      </w:pPr>
      <w:hyperlink w:anchor="_Toc29075" w:history="1">
        <w:r>
          <w:rPr>
            <w:rFonts w:ascii="仿宋" w:eastAsia="仿宋" w:hAnsi="仿宋" w:cs="仿宋" w:hint="eastAsia"/>
            <w:lang w:eastAsia="zh-CN"/>
          </w:rPr>
          <w:t>(三)、减少排放与废弃物管理</w:t>
        </w:r>
        <w:r>
          <w:tab/>
        </w:r>
        <w:r>
          <w:fldChar w:fldCharType="begin"/>
        </w:r>
        <w:r>
          <w:instrText xml:space="preserve"> PAGEREF _Toc29075 \h </w:instrText>
        </w:r>
        <w:r>
          <w:fldChar w:fldCharType="separate"/>
        </w:r>
        <w:r>
          <w:t>41</w:t>
        </w:r>
        <w:r>
          <w:fldChar w:fldCharType="end"/>
        </w:r>
      </w:hyperlink>
    </w:p>
    <w:p>
      <w:pPr>
        <w:pStyle w:val="TOC1"/>
        <w:tabs>
          <w:tab w:val="right" w:leader="dot" w:pos="8306"/>
        </w:tabs>
      </w:pPr>
      <w:hyperlink w:anchor="_Toc17777" w:history="1">
        <w:r>
          <w:rPr>
            <w:rFonts w:ascii="仿宋" w:eastAsia="仿宋" w:hAnsi="仿宋" w:cs="仿宋" w:hint="eastAsia"/>
            <w:lang w:eastAsia="zh-CN"/>
          </w:rPr>
          <w:t>十、成本控制与效益提升</w:t>
        </w:r>
        <w:r>
          <w:tab/>
        </w:r>
        <w:r>
          <w:fldChar w:fldCharType="begin"/>
        </w:r>
        <w:r>
          <w:instrText xml:space="preserve"> PAGEREF _Toc17777 \h </w:instrText>
        </w:r>
        <w:r>
          <w:fldChar w:fldCharType="separate"/>
        </w:r>
        <w:r>
          <w:t>42</w:t>
        </w:r>
        <w:r>
          <w:fldChar w:fldCharType="end"/>
        </w:r>
      </w:hyperlink>
    </w:p>
    <w:p>
      <w:pPr>
        <w:pStyle w:val="TOC2"/>
        <w:tabs>
          <w:tab w:val="right" w:leader="dot" w:pos="8306"/>
        </w:tabs>
      </w:pPr>
      <w:hyperlink w:anchor="_Toc22904" w:history="1">
        <w:r>
          <w:rPr>
            <w:rFonts w:ascii="仿宋" w:eastAsia="仿宋" w:hAnsi="仿宋" w:cs="仿宋" w:hint="eastAsia"/>
            <w:lang w:eastAsia="zh-CN"/>
          </w:rPr>
          <w:t>(一)、成本核算与预算管理</w:t>
        </w:r>
        <w:r>
          <w:tab/>
        </w:r>
        <w:r>
          <w:fldChar w:fldCharType="begin"/>
        </w:r>
        <w:r>
          <w:instrText xml:space="preserve"> PAGEREF _Toc22904 \h </w:instrText>
        </w:r>
        <w:r>
          <w:fldChar w:fldCharType="separate"/>
        </w:r>
        <w:r>
          <w:t>42</w:t>
        </w:r>
        <w:r>
          <w:fldChar w:fldCharType="end"/>
        </w:r>
      </w:hyperlink>
    </w:p>
    <w:p>
      <w:pPr>
        <w:pStyle w:val="TOC2"/>
        <w:tabs>
          <w:tab w:val="right" w:leader="dot" w:pos="8306"/>
        </w:tabs>
      </w:pPr>
      <w:hyperlink w:anchor="_Toc29619" w:history="1">
        <w:r>
          <w:rPr>
            <w:rFonts w:ascii="仿宋" w:eastAsia="仿宋" w:hAnsi="仿宋" w:cs="仿宋" w:hint="eastAsia"/>
            <w:lang w:eastAsia="zh-CN"/>
          </w:rPr>
          <w:t>(二)、资源利用效率评估</w:t>
        </w:r>
        <w:r>
          <w:tab/>
        </w:r>
        <w:r>
          <w:fldChar w:fldCharType="begin"/>
        </w:r>
        <w:r>
          <w:instrText xml:space="preserve"> PAGEREF _Toc29619 \h </w:instrText>
        </w:r>
        <w:r>
          <w:fldChar w:fldCharType="separate"/>
        </w:r>
        <w:r>
          <w:t>44</w:t>
        </w:r>
        <w:r>
          <w:fldChar w:fldCharType="end"/>
        </w:r>
      </w:hyperlink>
    </w:p>
    <w:p>
      <w:pPr>
        <w:pStyle w:val="TOC2"/>
        <w:tabs>
          <w:tab w:val="right" w:leader="dot" w:pos="8306"/>
        </w:tabs>
      </w:pPr>
      <w:hyperlink w:anchor="_Toc21117" w:history="1">
        <w:r>
          <w:rPr>
            <w:rFonts w:ascii="仿宋" w:eastAsia="仿宋" w:hAnsi="仿宋" w:cs="仿宋" w:hint="eastAsia"/>
            <w:lang w:eastAsia="zh-CN"/>
          </w:rPr>
          <w:t>(三)、降本增效的具体措施</w:t>
        </w:r>
        <w:r>
          <w:tab/>
        </w:r>
        <w:r>
          <w:fldChar w:fldCharType="begin"/>
        </w:r>
        <w:r>
          <w:instrText xml:space="preserve"> PAGEREF _Toc21117 \h </w:instrText>
        </w:r>
        <w:r>
          <w:fldChar w:fldCharType="separate"/>
        </w:r>
        <w:r>
          <w:t>46</w:t>
        </w:r>
        <w:r>
          <w:fldChar w:fldCharType="end"/>
        </w:r>
      </w:hyperlink>
    </w:p>
    <w:p>
      <w:pPr>
        <w:pStyle w:val="TOC2"/>
        <w:tabs>
          <w:tab w:val="right" w:leader="dot" w:pos="8306"/>
        </w:tabs>
      </w:pPr>
      <w:hyperlink w:anchor="_Toc23644" w:history="1">
        <w:r>
          <w:rPr>
            <w:rFonts w:ascii="仿宋" w:eastAsia="仿宋" w:hAnsi="仿宋" w:cs="仿宋" w:hint="eastAsia"/>
            <w:lang w:eastAsia="zh-CN"/>
          </w:rPr>
          <w:t>(四)、成本与效益的平衡策略</w:t>
        </w:r>
        <w:r>
          <w:tab/>
        </w:r>
        <w:r>
          <w:fldChar w:fldCharType="begin"/>
        </w:r>
        <w:r>
          <w:instrText xml:space="preserve"> PAGEREF _Toc23644 \h </w:instrText>
        </w:r>
        <w:r>
          <w:fldChar w:fldCharType="separate"/>
        </w:r>
        <w:r>
          <w:t>47</w:t>
        </w:r>
        <w:r>
          <w:fldChar w:fldCharType="end"/>
        </w:r>
      </w:hyperlink>
    </w:p>
    <w:p>
      <w:pPr>
        <w:pStyle w:val="TOC1"/>
        <w:tabs>
          <w:tab w:val="right" w:leader="dot" w:pos="8306"/>
        </w:tabs>
      </w:pPr>
      <w:hyperlink w:anchor="_Toc32761" w:history="1">
        <w:r>
          <w:rPr>
            <w:rFonts w:ascii="仿宋" w:eastAsia="仿宋" w:hAnsi="仿宋" w:cs="仿宋" w:hint="eastAsia"/>
            <w:lang w:eastAsia="zh-CN"/>
          </w:rPr>
          <w:t>十一、市场营销与品牌推广</w:t>
        </w:r>
        <w:r>
          <w:tab/>
        </w:r>
        <w:r>
          <w:fldChar w:fldCharType="begin"/>
        </w:r>
        <w:r>
          <w:instrText xml:space="preserve"> PAGEREF _Toc32761 \h </w:instrText>
        </w:r>
        <w:r>
          <w:fldChar w:fldCharType="separate"/>
        </w:r>
        <w:r>
          <w:t>49</w:t>
        </w:r>
        <w:r>
          <w:fldChar w:fldCharType="end"/>
        </w:r>
      </w:hyperlink>
    </w:p>
    <w:p>
      <w:pPr>
        <w:pStyle w:val="TOC2"/>
        <w:tabs>
          <w:tab w:val="right" w:leader="dot" w:pos="8306"/>
        </w:tabs>
      </w:pPr>
      <w:hyperlink w:anchor="_Toc30114" w:history="1">
        <w:r>
          <w:rPr>
            <w:rFonts w:ascii="仿宋" w:eastAsia="仿宋" w:hAnsi="仿宋" w:cs="仿宋" w:hint="eastAsia"/>
            <w:lang w:eastAsia="zh-CN"/>
          </w:rPr>
          <w:t>(一)、市场调研与定位</w:t>
        </w:r>
        <w:r>
          <w:tab/>
        </w:r>
        <w:r>
          <w:fldChar w:fldCharType="begin"/>
        </w:r>
        <w:r>
          <w:instrText xml:space="preserve"> PAGEREF _Toc30114 \h </w:instrText>
        </w:r>
        <w:r>
          <w:fldChar w:fldCharType="separate"/>
        </w:r>
        <w:r>
          <w:t>49</w:t>
        </w:r>
        <w:r>
          <w:fldChar w:fldCharType="end"/>
        </w:r>
      </w:hyperlink>
    </w:p>
    <w:p>
      <w:pPr>
        <w:pStyle w:val="TOC2"/>
        <w:tabs>
          <w:tab w:val="right" w:leader="dot" w:pos="8306"/>
        </w:tabs>
      </w:pPr>
      <w:hyperlink w:anchor="_Toc18077" w:history="1">
        <w:r>
          <w:rPr>
            <w:rFonts w:ascii="仿宋" w:eastAsia="仿宋" w:hAnsi="仿宋" w:cs="仿宋" w:hint="eastAsia"/>
            <w:lang w:eastAsia="zh-CN"/>
          </w:rPr>
          <w:t>(二)、营销策略与推广计划</w:t>
        </w:r>
        <w:r>
          <w:tab/>
        </w:r>
        <w:r>
          <w:fldChar w:fldCharType="begin"/>
        </w:r>
        <w:r>
          <w:instrText xml:space="preserve"> PAGEREF _Toc18077 \h </w:instrText>
        </w:r>
        <w:r>
          <w:fldChar w:fldCharType="separate"/>
        </w:r>
        <w:r>
          <w:t>50</w:t>
        </w:r>
        <w:r>
          <w:fldChar w:fldCharType="end"/>
        </w:r>
      </w:hyperlink>
    </w:p>
    <w:p>
      <w:pPr>
        <w:pStyle w:val="TOC2"/>
        <w:tabs>
          <w:tab w:val="right" w:leader="dot" w:pos="8306"/>
        </w:tabs>
      </w:pPr>
      <w:hyperlink w:anchor="_Toc890" w:history="1">
        <w:r>
          <w:rPr>
            <w:rFonts w:ascii="仿宋" w:eastAsia="仿宋" w:hAnsi="仿宋" w:cs="仿宋" w:hint="eastAsia"/>
            <w:lang w:eastAsia="zh-CN"/>
          </w:rPr>
          <w:t>(三)、客户关系管理</w:t>
        </w:r>
        <w:r>
          <w:tab/>
        </w:r>
        <w:r>
          <w:fldChar w:fldCharType="begin"/>
        </w:r>
        <w:r>
          <w:instrText xml:space="preserve"> PAGEREF _Toc890 \h </w:instrText>
        </w:r>
        <w:r>
          <w:fldChar w:fldCharType="separate"/>
        </w:r>
        <w:r>
          <w:t>51</w:t>
        </w:r>
        <w:r>
          <w:fldChar w:fldCharType="end"/>
        </w:r>
      </w:hyperlink>
    </w:p>
    <w:p>
      <w:pPr>
        <w:pStyle w:val="TOC2"/>
        <w:tabs>
          <w:tab w:val="right" w:leader="dot" w:pos="8306"/>
        </w:tabs>
      </w:pPr>
      <w:hyperlink w:anchor="_Toc11366" w:history="1">
        <w:r>
          <w:rPr>
            <w:rFonts w:ascii="仿宋" w:eastAsia="仿宋" w:hAnsi="仿宋" w:cs="仿宋" w:hint="eastAsia"/>
            <w:lang w:eastAsia="zh-CN"/>
          </w:rPr>
          <w:t>(四)、品牌建设与维护</w:t>
        </w:r>
        <w:r>
          <w:tab/>
        </w:r>
        <w:r>
          <w:fldChar w:fldCharType="begin"/>
        </w:r>
        <w:r>
          <w:instrText xml:space="preserve"> PAGEREF _Toc11366 \h </w:instrText>
        </w:r>
        <w:r>
          <w:fldChar w:fldCharType="separate"/>
        </w:r>
        <w:r>
          <w:t>53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67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激烈的市场竞争中，项目合作是激发创新、优化资源配置、实现共赢战略的关键手段。因而，在制定本文档时，我们注重细致分析合作双方的实力、技术特色与市场前景，旨在设计一套全面、高效的合作方案。本计划书既是合作框架的明确表述，也是搭建信任基础的有形载体，特此声明，其所有内容均仅用于非商业性的学习与交流目的，以确保知识产权及数据信息的保密性与安全性。本着专业、诚信的原则，我们期待与合作伙伴携手共创，共同开拓市场，实现双赢。</w:t>
      </w:r>
    </w:p>
    <w:p>
      <w:pPr>
        <w:pStyle w:val="Heading1"/>
        <w:ind w:firstLine="560" w:firstLineChars="200"/>
        <w:rPr>
          <w:rFonts w:ascii="仿宋" w:eastAsia="仿宋" w:hAnsi="仿宋" w:cs="仿宋" w:hint="eastAsia"/>
          <w:sz w:val="28"/>
          <w:lang w:eastAsia="zh-CN"/>
        </w:rPr>
      </w:pPr>
      <w:bookmarkStart w:id="2" w:name="_Toc14085"/>
      <w:r>
        <w:rPr>
          <w:rFonts w:ascii="仿宋" w:eastAsia="仿宋" w:hAnsi="仿宋" w:cs="仿宋" w:hint="eastAsia"/>
          <w:sz w:val="28"/>
          <w:lang w:eastAsia="zh-CN"/>
        </w:rPr>
        <w:t>一、风险应对评估</w:t>
      </w:r>
      <w:bookmarkEnd w:id="2"/>
    </w:p>
    <w:p>
      <w:pPr>
        <w:pStyle w:val="Heading2"/>
        <w:rPr>
          <w:rFonts w:ascii="仿宋" w:eastAsia="仿宋" w:hAnsi="仿宋" w:cs="仿宋" w:hint="eastAsia"/>
          <w:lang w:eastAsia="zh-CN"/>
        </w:rPr>
      </w:pPr>
      <w:bookmarkStart w:id="3" w:name="_Toc30695"/>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模型制作项目实施过程中，政策因素可能对模型制作项目产生一定的影响。为了应对潜在的政策风险，我们将密切关注国家和地方相关政策的变化。与相关政府部门建立良好的沟通渠道，及时获取政策信息，确保模型制作项目能够顺利推进。同时，制定灵活的应对方案，以适应政策环境的变化。</w:t>
      </w:r>
    </w:p>
    <w:p>
      <w:pPr>
        <w:pStyle w:val="Heading2"/>
        <w:ind w:firstLine="560" w:firstLineChars="200"/>
        <w:rPr>
          <w:rFonts w:ascii="仿宋" w:eastAsia="仿宋" w:hAnsi="仿宋" w:cs="仿宋" w:hint="eastAsia"/>
          <w:sz w:val="28"/>
          <w:lang w:eastAsia="zh-CN"/>
        </w:rPr>
      </w:pPr>
      <w:bookmarkStart w:id="4" w:name="_Toc23713"/>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社会风险主要包括社会舆论、公共关系等方面的风险。我们将建立健全的社会风险监测机制，定期评估社会反馈和舆情动态。通过积极参与社会责任活动，维护公司良好形象，减轻社会风险的影响。</w:t>
      </w:r>
    </w:p>
    <w:p>
      <w:pPr>
        <w:pStyle w:val="Heading2"/>
        <w:ind w:firstLine="560" w:firstLineChars="200"/>
        <w:rPr>
          <w:rFonts w:ascii="仿宋" w:eastAsia="仿宋" w:hAnsi="仿宋" w:cs="仿宋" w:hint="eastAsia"/>
          <w:sz w:val="28"/>
          <w:lang w:eastAsia="zh-CN"/>
        </w:rPr>
      </w:pPr>
      <w:bookmarkStart w:id="5" w:name="_Toc29123"/>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模型制作项目面临的重要挑战之一。我们将进行全面的市场调研，了解目标市场的需求和竞争格局。同时，制定灵活的市场推广策略，以适应市场变化。建立多层次、多元化的市场渠道，降低单一市场对模型制作项目的风险影响。</w:t>
      </w:r>
    </w:p>
    <w:p>
      <w:pPr>
        <w:pStyle w:val="Heading2"/>
        <w:ind w:firstLine="560" w:firstLineChars="200"/>
        <w:rPr>
          <w:rFonts w:ascii="仿宋" w:eastAsia="仿宋" w:hAnsi="仿宋" w:cs="仿宋" w:hint="eastAsia"/>
          <w:sz w:val="28"/>
          <w:lang w:eastAsia="zh-CN"/>
        </w:rPr>
      </w:pPr>
      <w:bookmarkStart w:id="6" w:name="_Toc31770"/>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风险是模型制作项目成功实施的基础。我们将建立健全的资金管理制度，定期进行资金流量分析，确保模型制作项目运营资金的充足。与金融机构建立良好的合作关系，提前制定应对资金紧张的预案，以确保模型制作项目的资金安全。</w:t>
      </w:r>
    </w:p>
    <w:p>
      <w:pPr>
        <w:pStyle w:val="Heading2"/>
        <w:ind w:firstLine="560" w:firstLineChars="200"/>
        <w:rPr>
          <w:rFonts w:ascii="仿宋" w:eastAsia="仿宋" w:hAnsi="仿宋" w:cs="仿宋" w:hint="eastAsia"/>
          <w:sz w:val="28"/>
          <w:lang w:eastAsia="zh-CN"/>
        </w:rPr>
      </w:pPr>
      <w:bookmarkStart w:id="7" w:name="_Toc1232"/>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技术风险是模型制作项目实施中不可避免的挑战。我们将进行全面的技术评估，确保所采用的技术方案是成熟、可行的。与专业技术团队建立良好的合作关系，及时解决技术难题，确保模型制作项目按计划进行。</w:t>
      </w:r>
    </w:p>
    <w:p>
      <w:pPr>
        <w:pStyle w:val="Heading2"/>
        <w:ind w:firstLine="560" w:firstLineChars="200"/>
        <w:rPr>
          <w:rFonts w:ascii="仿宋" w:eastAsia="仿宋" w:hAnsi="仿宋" w:cs="仿宋" w:hint="eastAsia"/>
          <w:sz w:val="28"/>
          <w:lang w:eastAsia="zh-CN"/>
        </w:rPr>
      </w:pPr>
      <w:bookmarkStart w:id="8" w:name="_Toc9389"/>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财务风险是模型制作项目运营中需要高度重视的方面。我们将建立健全的财务管理体系，严格执行财务制度。通过多元化投资，降低财务风险集中度。及时调整财务战略，确保模型制作项目财务运作的健康发展。</w:t>
      </w:r>
    </w:p>
    <w:p>
      <w:pPr>
        <w:pStyle w:val="Heading2"/>
        <w:ind w:firstLine="560" w:firstLineChars="200"/>
        <w:rPr>
          <w:rFonts w:ascii="仿宋" w:eastAsia="仿宋" w:hAnsi="仿宋" w:cs="仿宋" w:hint="eastAsia"/>
          <w:sz w:val="28"/>
          <w:lang w:eastAsia="zh-CN"/>
        </w:rPr>
      </w:pPr>
      <w:bookmarkStart w:id="9" w:name="_Toc17285"/>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管理风险主要涉及团队管理、模型制作项目进度管理等方面。我们将通过建设高效的管理团队，提升管理水平。建立科学的模型制作项目管理体系，确保模型制作项目进度的掌控。通过培训和学习，提高团队应对管理风险的能力。</w:t>
      </w:r>
    </w:p>
    <w:p>
      <w:pPr>
        <w:pStyle w:val="Heading2"/>
        <w:ind w:firstLine="560" w:firstLineChars="200"/>
        <w:rPr>
          <w:rFonts w:ascii="仿宋" w:eastAsia="仿宋" w:hAnsi="仿宋" w:cs="仿宋" w:hint="eastAsia"/>
          <w:sz w:val="28"/>
          <w:lang w:eastAsia="zh-CN"/>
        </w:rPr>
      </w:pPr>
      <w:bookmarkStart w:id="10" w:name="_Toc9825"/>
      <w:r>
        <w:rPr>
          <w:rFonts w:ascii="仿宋" w:eastAsia="仿宋" w:hAnsi="仿宋" w:cs="仿宋" w:hint="eastAsia"/>
          <w:sz w:val="28"/>
          <w:lang w:eastAsia="zh-CN"/>
        </w:rPr>
        <w:t>(八)、其它风险分析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模型制作项目实施中可能还存在其他各种意外风险，我们将建立综合的风险管理机制，及时评估、响应和应对各类潜在风险。通过建设风险管理团队，提高应对不确定性的能力。灵活调整模型制作项目计划，确保模型制作项目始终处于可控的状态。</w:t>
      </w:r>
    </w:p>
    <w:p>
      <w:pPr>
        <w:pStyle w:val="Heading1"/>
        <w:ind w:firstLine="560" w:firstLineChars="200"/>
        <w:rPr>
          <w:rFonts w:ascii="仿宋" w:eastAsia="仿宋" w:hAnsi="仿宋" w:cs="仿宋" w:hint="eastAsia"/>
          <w:sz w:val="28"/>
          <w:lang w:eastAsia="zh-CN"/>
        </w:rPr>
      </w:pPr>
      <w:bookmarkStart w:id="11" w:name="_Toc20371"/>
      <w:r>
        <w:rPr>
          <w:rFonts w:ascii="仿宋" w:eastAsia="仿宋" w:hAnsi="仿宋" w:cs="仿宋" w:hint="eastAsia"/>
          <w:sz w:val="28"/>
          <w:lang w:eastAsia="zh-CN"/>
        </w:rPr>
        <w:t>二、模型制作项目建设地分析</w:t>
      </w:r>
      <w:bookmarkEnd w:id="11"/>
    </w:p>
    <w:p>
      <w:pPr>
        <w:pStyle w:val="Heading2"/>
        <w:rPr>
          <w:rFonts w:ascii="仿宋" w:eastAsia="仿宋" w:hAnsi="仿宋" w:cs="仿宋" w:hint="eastAsia"/>
          <w:lang w:eastAsia="zh-CN"/>
        </w:rPr>
      </w:pPr>
      <w:bookmarkStart w:id="12" w:name="_Toc28379"/>
      <w:r>
        <w:rPr>
          <w:rFonts w:ascii="仿宋" w:eastAsia="仿宋" w:hAnsi="仿宋" w:cs="仿宋" w:hint="eastAsia"/>
          <w:lang w:eastAsia="zh-CN"/>
        </w:rPr>
        <w:t>(一)、模型制作项目选址原则</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确保模型制作项目建设不会对周围环境造成污染，或者任何潜在的污染都将控制在国家法律和标准允许的范围内。模型制作项目建设的区域将依据城市总体规划，以确保布局相对独立，便于进行科研、生产经营和管理活动。同时，模型制作项目建设区域与城市建设地的联系也将得到全面考虑，以促使模型制作项目与城市的发展更为协调。</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模型制作项目建设方案将在满足模型制作项目产品生产工艺、消防安全、环境保护卫生等要求的前提下，尽量合并建筑，以提高资源利用效率。在布置方面，将充分利用自然空间，贯彻执行“十分珍惜和合理利用土地”的基本国策，根据具体情况因地制宜，合理布置模型制作项目建设，确保土地利用的合理性和可持续性。这样的模型制作项目规划将确保在模型制作项目建设和运营过程中对当地居民和社会不会造成不满和不良影响。</w:t>
      </w:r>
    </w:p>
    <w:p>
      <w:pPr>
        <w:pStyle w:val="Heading2"/>
        <w:ind w:firstLine="560" w:firstLineChars="200"/>
        <w:rPr>
          <w:rFonts w:ascii="仿宋" w:eastAsia="仿宋" w:hAnsi="仿宋" w:cs="仿宋" w:hint="eastAsia"/>
          <w:sz w:val="28"/>
          <w:lang w:eastAsia="zh-CN"/>
        </w:rPr>
      </w:pPr>
      <w:bookmarkStart w:id="13" w:name="_Toc20442"/>
      <w:r>
        <w:rPr>
          <w:rFonts w:ascii="仿宋" w:eastAsia="仿宋" w:hAnsi="仿宋" w:cs="仿宋" w:hint="eastAsia"/>
          <w:sz w:val="28"/>
          <w:lang w:eastAsia="zh-CN"/>
        </w:rPr>
        <w:t>(二)、模型制作项目选址</w:t>
      </w:r>
      <w:bookmarkEnd w:id="1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模型制作项目选址在 xxx 产业示范园区，这一选址的决定经过了充分的论证和考量。首先，xxx 产业示范园区作为地区内产业发展的重要引擎，具备了先进的基础设施和产业配套条件，为模型制作项目的顺利开展提供了有力支持。其次，该示范园区拥有便捷的交通网络和优越的地理位置，有利于原材料供应、产品流通以及人员往来，提高了模型制作项目的运营效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此外，xxx 产业示范园区还注重生态环保和绿色发展，与模型制作项目的环保理念高度契合。选址于示范园区，不仅可以有效整合各类资源，降低模型制作项目建设和运营的成本，同时也有助于提升模型制作项目的整体竞争力。综合考虑产业集聚效应、交通便捷性以及生态环保等多方面因素，选址于 xxx 产业示范园区对模型制作项目的可持续发展具有积极的促进作用。</w:t>
      </w:r>
    </w:p>
    <w:p>
      <w:pPr>
        <w:pStyle w:val="Heading2"/>
        <w:ind w:firstLine="560" w:firstLineChars="200"/>
        <w:rPr>
          <w:rFonts w:ascii="仿宋" w:eastAsia="仿宋" w:hAnsi="仿宋" w:cs="仿宋" w:hint="eastAsia"/>
          <w:sz w:val="28"/>
          <w:lang w:eastAsia="zh-CN"/>
        </w:rPr>
      </w:pPr>
      <w:bookmarkStart w:id="14" w:name="_Toc516"/>
      <w:r>
        <w:rPr>
          <w:rFonts w:ascii="仿宋" w:eastAsia="仿宋" w:hAnsi="仿宋" w:cs="仿宋" w:hint="eastAsia"/>
          <w:sz w:val="28"/>
          <w:lang w:eastAsia="zh-CN"/>
        </w:rPr>
        <w:t>(三)、建设条件分析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模型制作项目承办单位目前资产运营状况良好，财务管理制度健全且完善，企业财务雄厚。凭借卓越的产品质量、科学的管理模式以及灵活畅通的销售网络，该单位连年实现盈利，为模型制作项目建设提供充足的计划自筹资金。当地人民政府和主管部门高度重视模型制作项目建设，土地、规划、建设等管理部门提出了切实可行的实施方案和保障措施，并给予充分的认可。此外，模型制作项目建设区域拥有充足的水、电、气等资源供给，足以满足模型制作项目正常生产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模型制作项目可依托模型制作项目建设地成熟的公用工程、辅助工程、储运设施等富余资源，同时拥有丰富的劳动力资源和完善的社会服务体系。这将有助于加速模型制作项目建设进度，降低建设成本，实现模型制作项目投资的节约，提升模型制作项目承办单位的综合经济效益。</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模型制作项目承办单位具备一大批丰富经验的模型制作项目产品生产专业技术和管理人才。通过引进和内部培养，形成了一个研究方向多元、完整的专业研发团队，包括核心技术专家、关键技术骨干和一般技术人员，构建了完整的人才梯队。该单位在当地相关行业拥有显著的人才优势。与此同时，模型制作项目承办单位还与多家科研院所建立了长期的合作关系，并设立了向科研开发倾斜的奖励机制，每年投入专项资金用于重点产品和关键工艺的研发奖励。这为模型制作项目的科研创新提供了有力的支持。</w:t>
      </w:r>
    </w:p>
    <w:p>
      <w:pPr>
        <w:pStyle w:val="Heading2"/>
        <w:ind w:firstLine="560" w:firstLineChars="200"/>
        <w:rPr>
          <w:rFonts w:ascii="仿宋" w:eastAsia="仿宋" w:hAnsi="仿宋" w:cs="仿宋" w:hint="eastAsia"/>
          <w:sz w:val="28"/>
          <w:lang w:eastAsia="zh-CN"/>
        </w:rPr>
      </w:pPr>
      <w:bookmarkStart w:id="15" w:name="_Toc30469"/>
      <w:r>
        <w:rPr>
          <w:rFonts w:ascii="仿宋" w:eastAsia="仿宋" w:hAnsi="仿宋" w:cs="仿宋" w:hint="eastAsia"/>
          <w:sz w:val="28"/>
          <w:lang w:eastAsia="zh-CN"/>
        </w:rPr>
        <w:t>(四)、用地控制指标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模型制作项目选址于 xxx 产业示范园区，关于用地控制指标的规划与管理，本模型制作项目将严格遵循国家和地方的相关法规和标准。用地控制指标包括但不限于以下几个方面：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建筑物基底占地面积： 模型制作项目将严格按照规划建设主体工程的需要，确保建筑物基底占地面积在符合法规的范围内，以最大限度地利用土地，提高用地利用效率。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建筑密度： 根据示范园区的总体规划，模型制作项目将遵循相应的建筑密度标准，合理规划建设，保障模型制作项目建设的紧凑性和高效性。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绿化率： 在模型制作项目建设中，将注重绿化工作，确保绿化率达到或超过规划要求。通过科学合理的绿化设计，提升模型制作项目周边的生态环境，使其更加宜居宜业。</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建筑高度： 遵循规划规定的建筑高度限制，确保建筑在垂直空间的合理利用，不超过规划范围，保持与周边建筑的协调性。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地上层数和地下层数： 模型制作项目将根据规划要求，合理规划地上和地下层数，确保建设的稳定性和安全性。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6. 其他控制要素： 根据示范园区的具体规划和相关法规，模型制作项目还将遵循其他用地控制指标，如建筑线、退让线等，确保模型制作项目的建设与周边环境的和谐相处。</w:t>
      </w:r>
    </w:p>
    <w:p>
      <w:pPr>
        <w:pStyle w:val="Heading2"/>
        <w:ind w:firstLine="560" w:firstLineChars="200"/>
        <w:rPr>
          <w:rFonts w:ascii="仿宋" w:eastAsia="仿宋" w:hAnsi="仿宋" w:cs="仿宋" w:hint="eastAsia"/>
          <w:sz w:val="28"/>
          <w:lang w:eastAsia="zh-CN"/>
        </w:rPr>
      </w:pPr>
      <w:bookmarkStart w:id="16" w:name="_Toc5305"/>
      <w:r>
        <w:rPr>
          <w:rFonts w:ascii="仿宋" w:eastAsia="仿宋" w:hAnsi="仿宋" w:cs="仿宋" w:hint="eastAsia"/>
          <w:sz w:val="28"/>
          <w:lang w:eastAsia="zh-CN"/>
        </w:rPr>
        <w:t>(五)、用地总体要求</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在本期工程模型制作项目的建设规划中，涉及到一系列关键的建设指标，这些指标将有助于确保模型制作项目的合理规划和高效建设。具体而言：</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建筑系数： 本期工程模型制作项目的建筑系数为XXX%。该系数是对模型制作项目建筑面积与用地面积的比例控制，通过设定合理的建筑系数，可以确保模型制作项目在有限的用地资源下实现最大的建筑利用率，达到用地经济效益的最佳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建筑容积率： 模型制作项目的建筑容积率为XXX。该率值衡量了建筑物总体积与用地面积的比例，是规划中用来控制建筑高度和密度的关键参数。通过合理控制建筑容积率，可以在确保建筑物结构合理的同时，使模型制作项目整体外观更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绿化覆盖率： 为保护自然环境和提升模型制作项目的生态品质，本期工程模型制作项目将严格执行绿化覆盖率标准，目标值为XXX%。这意味着在模型制作项目建设区域，将有相应的绿化面积，以促进生态平衡、改善空气质量，并提供良好的休闲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4. 固定资产投资强度： 本期工程模型制作项目的固定资产投资强度为XXX万元/亩。该指标表征了每亩土地上的固定资产投资额，是评估模型制作项目投资规模的重要参考。通过科学合理地控制投资强度，可以实现资金的有效利用，确保模型制作项目的投资回报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这些建设规划指标将有助于模型制作项目在建设过程中充分考虑资源利用效率、环境保护、投资效益等多个方面，实现可持续发展的目标。</w:t>
      </w:r>
    </w:p>
    <w:p>
      <w:pPr>
        <w:pStyle w:val="Heading2"/>
        <w:ind w:firstLine="560" w:firstLineChars="200"/>
        <w:rPr>
          <w:rFonts w:ascii="仿宋" w:eastAsia="仿宋" w:hAnsi="仿宋" w:cs="仿宋" w:hint="eastAsia"/>
          <w:sz w:val="28"/>
          <w:lang w:eastAsia="zh-CN"/>
        </w:rPr>
      </w:pPr>
      <w:bookmarkStart w:id="17" w:name="_Toc10219"/>
      <w:r>
        <w:rPr>
          <w:rFonts w:ascii="仿宋" w:eastAsia="仿宋" w:hAnsi="仿宋" w:cs="仿宋" w:hint="eastAsia"/>
          <w:sz w:val="28"/>
          <w:lang w:eastAsia="zh-CN"/>
        </w:rPr>
        <w:t>(六)、节约用地措施</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为有效利用土地资源，采取以下措施：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大跨度连跨厂房设计：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采用大跨度连跨厂房布局，有助于方便生产设备的布置，提高厂房面积的利用率。这种设计能够最大程度地减少结构支撑柱，从而节约土地资源。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简易货架优化仓库布局：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在原料及辅助材料仓库采用简易货架，通过合理布局提高库房的面积和空间利用率。这不仅有效地优化了仓库存储结构，还达到了节约土地资源的目的。</w:t>
      </w:r>
    </w:p>
    <w:p>
      <w:pPr>
        <w:ind w:firstLine="560" w:firstLineChars="200"/>
        <w:rPr>
          <w:rFonts w:ascii="仿宋" w:eastAsia="仿宋" w:hAnsi="仿宋" w:cs="仿宋" w:hint="eastAsia"/>
          <w:sz w:val="28"/>
        </w:rPr>
      </w:pPr>
      <w:r>
        <w:rPr>
          <w:rFonts w:ascii="仿宋" w:eastAsia="仿宋" w:hAnsi="仿宋" w:cs="仿宋" w:hint="eastAsia"/>
          <w:sz w:val="28"/>
          <w:lang w:eastAsia="zh-CN"/>
        </w:rPr>
        <w:t>3. 外协(外购)方式降低建设需求：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模型制作项目建设坚持专业化生产原则，将主要生产过程和关键工序由模型制作项目承办单位实施，而其他附属商品则采用外协(外购)的方式。通过这种方式，能够避免重复建设，达到节约资金、能源和土地资源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4. 高效生产工艺和设备布局：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模型制作项目采用高效的生产工艺，通过科学的设备布局，最大程度地提高生产效率，减少生产空间的浪费。这包括合理的生产流程设计，避免不必要的物料运输和仓储空间占用。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5. 绿色建筑和生态环境保护：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在土地利用的同时，模型制作项目建设将考虑采用绿色建筑理念，以减少对周边自然环境的影响。通过科学规划和环保措施，确保生产过程中的废弃物处理和排放均符合环保标准，最小化对土地生态的冲击。</w:t>
      </w:r>
    </w:p>
    <w:p>
      <w:pPr>
        <w:ind w:firstLine="560" w:firstLineChars="200"/>
        <w:rPr>
          <w:rFonts w:ascii="仿宋" w:eastAsia="仿宋" w:hAnsi="仿宋" w:cs="仿宋" w:hint="eastAsia"/>
          <w:sz w:val="28"/>
        </w:rPr>
      </w:pPr>
      <w:r>
        <w:rPr>
          <w:rFonts w:ascii="仿宋" w:eastAsia="仿宋" w:hAnsi="仿宋" w:cs="仿宋" w:hint="eastAsia"/>
          <w:sz w:val="28"/>
          <w:lang w:eastAsia="zh-CN"/>
        </w:rPr>
        <w:t>6. 资源综合利用：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在生产过程中，模型制作项目将注重资源的综合利用，减少废弃物的产生。通过回收再利用、能源回收等手段，最大化地减少对新资源的依赖，实现对土地资源的更为有效的利用。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7. 智能化管理系统的引入：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引入智能化的生产管理系统，通过精准的数据分析和优化，降低生产中的浪费，包括原材料、能源和生产空间的浪费。这有助于更加智能、高效地利用土地资源。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综合措施的有机结合，模型制作项目建设在土地资源的规划和使用上不仅注重高效性和科技性，同时保持对生态环境的尊重。这种全方位的土地资源节约措施将有助于模型制作项目的可持续发展和为社会创造更多的经济效益。</w:t>
      </w:r>
    </w:p>
    <w:p>
      <w:pPr>
        <w:pStyle w:val="Heading2"/>
        <w:ind w:firstLine="560" w:firstLineChars="200"/>
        <w:rPr>
          <w:rFonts w:ascii="仿宋" w:eastAsia="仿宋" w:hAnsi="仿宋" w:cs="仿宋" w:hint="eastAsia"/>
          <w:sz w:val="28"/>
          <w:lang w:eastAsia="zh-CN"/>
        </w:rPr>
      </w:pPr>
      <w:bookmarkStart w:id="18" w:name="_Toc16921"/>
      <w:r>
        <w:rPr>
          <w:rFonts w:ascii="仿宋" w:eastAsia="仿宋" w:hAnsi="仿宋" w:cs="仿宋" w:hint="eastAsia"/>
          <w:sz w:val="28"/>
          <w:lang w:eastAsia="zh-CN"/>
        </w:rPr>
        <w:t>(七)、总图布置方案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在模型制作项目规划中，总图布置方案是确保各个组成部分协调有序、高效运作的关键。以下是总图布置方案的主要考虑因素：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整体布局设计：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模型制作项目整体布局应基于高效生产流程和员工流动，确保各功能区域之间协调有序。</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确定主要生产区、仓储区、办公区、设备区等功能分区，使得生产过程流畅无阻。</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生产设备配置：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根据生产工艺和流程，合理配置生产设备，确保设备之间的协同作业，提高生产效率。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采用智能化设备和自动化生产线，最大限度地减少人力介入，提高生产精度和速度。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绿色空间和环保设计：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在总图布置中考虑绿色空间，例如绿化带和景观区域，提升工作环境质量，有助于员工的生产效率和生活舒适度。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引入环保设计理念，设置废弃物处理区域和环保设施，确保模型制作项目对环境的影响最小化。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交通与物流通道规划：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设计合理的交通通道，确保原材料、半成品和成品之间的便捷运输，减少内部物流时间。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考虑员工出行和物流车辆的通行，制定合理的交通规划，确保交通流畅。</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安全与紧急应对：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设置安全通道和紧急疏散通道，确保在紧急情况下员工能够快速有序地撤离。</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安排紧急设备和安全设备的布局，提高应急处理效率，确保模型制作项目安全运行。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6. 未来扩建和更新考虑：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留出足够的空间，以便未来模型制作项目扩建和设备更新。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采用模块化设计，方便未来根据业务需求进行灵活调整和拓展。</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总图布置方案应充分考虑以上因素，以确保模型制作项目在运作中能够高效、安全、可持续地发展。该方案的设计应符合模型制作项目的整体战略规划和长期发展目标。</w:t>
      </w:r>
    </w:p>
    <w:p>
      <w:pPr>
        <w:pStyle w:val="Heading2"/>
        <w:ind w:firstLine="560" w:firstLineChars="200"/>
        <w:rPr>
          <w:rFonts w:ascii="仿宋" w:eastAsia="仿宋" w:hAnsi="仿宋" w:cs="仿宋" w:hint="eastAsia"/>
          <w:sz w:val="28"/>
          <w:lang w:eastAsia="zh-CN"/>
        </w:rPr>
      </w:pPr>
      <w:bookmarkStart w:id="19" w:name="_Toc28209"/>
      <w:r>
        <w:rPr>
          <w:rFonts w:ascii="仿宋" w:eastAsia="仿宋" w:hAnsi="仿宋" w:cs="仿宋" w:hint="eastAsia"/>
          <w:sz w:val="28"/>
          <w:lang w:eastAsia="zh-CN"/>
        </w:rPr>
        <w:t>(八)、运输组成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 物流系统整体设计：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模型制作项目建设规划区，注重实现物料流向的合理布局，使内部和外部运输形成高效的工作系统。通过统一考虑场内外运输、接卸和贮存，确保整个物流链条的连贯性和连续性。特别强调将场内外运输与车间内部运输紧密结合，以形成有机的整体物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2. 采用送货制，选择合适的运输方式和路线，优化企业的物流组成。通过将企业的物料流动，从原材料输入到产品外运，以及车间内部各工序之间的物料流动作为整体系统进行设计，打造有机而高效的全场物料运输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场内运输系统设计：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场内运输系统的设计应注重物料支撑状态的选择，以确保物料不落地，有利于搬运。运输线路的布置应最小化货流与人流的交叉，确保运输操作的安全。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2. 场内运输主要包括原材料的卸车进库、生产过程中的原材料、半成品和成品的转运，以及成品的装车外运。这些任务由装载机、叉车和胶轮车承担，费用计入主车间设备配套费用中。本期工程模型制作项目资源配置可满足场内运输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场外运输系统设计：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场外运输主要包括原材料的供给和产品的外运。远距离运输采用汽车或铁路解决，而区域内社会运输力量充足，可以满足本期工程模型制作项目场外远距离运输需求。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短距离运输将利用社会运力解决，不考虑增加汽车运输设备。外部运输应充分依托社会运输力量，降低固定资产投资。主要产成品和大宗原材料的运输避免多次倒运，降低运输成本并提高效率。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(四) 运输方式选择：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考虑到XX产品所涉及的原辅材料和成品运输需求较大，初步采用铁路运输与公路运输相结合的方式。此方式有望在运输成本和效率上取得平衡，确保原辅材料的顺畅运入和成品的高效运出。</w:t>
      </w:r>
    </w:p>
    <w:p>
      <w:pPr>
        <w:ind w:firstLine="560" w:firstLineChars="200"/>
        <w:rPr>
          <w:rFonts w:ascii="仿宋" w:eastAsia="仿宋" w:hAnsi="仿宋" w:cs="仿宋" w:hint="eastAsia"/>
          <w:sz w:val="28"/>
        </w:rPr>
      </w:pPr>
      <w:r>
        <w:rPr>
          <w:rFonts w:ascii="仿宋" w:eastAsia="仿宋" w:hAnsi="仿宋" w:cs="仿宋" w:hint="eastAsia"/>
          <w:sz w:val="28"/>
          <w:lang w:eastAsia="zh-CN"/>
        </w:rPr>
        <w:t>(五) 运输安全和效率：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1. 为确保运输的安全性，将采用合适的物料支撑状态，使搬运过程中物料不落地。在场内运输线路的设计中，注重降低货流与人流的交叉，从而保障运输操作的安全。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在场外运输方面，通过依托社会运输力量，降低多次倒运的可能性，减少运输过程中的风险。运输中应充分考虑物料稳定性和车辆运输条件，以确保产品在运输过程中的安全和完整性。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(六) 环保和社会影响：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1. 模型制作项目选址位于XXX产业示范园区，将确保运输活动对周围环境不产生污染，且不超过国家法律和标准允许的范围。模型制作项目建设区域布局相对独立，便于科研、生产和管理活动，同时与建成区有便捷联系，确保模型制作项目的整体运营与周边社区和居民的和谐相处。</w:t>
      </w:r>
    </w:p>
    <w:p>
      <w:pPr>
        <w:ind w:firstLine="560" w:firstLineChars="200"/>
        <w:rPr>
          <w:rFonts w:ascii="仿宋" w:eastAsia="仿宋" w:hAnsi="仿宋" w:cs="仿宋" w:hint="eastAsia"/>
          <w:sz w:val="28"/>
        </w:rPr>
      </w:pPr>
      <w:r>
        <w:rPr>
          <w:rFonts w:ascii="仿宋" w:eastAsia="仿宋" w:hAnsi="仿宋" w:cs="仿宋" w:hint="eastAsia"/>
          <w:sz w:val="28"/>
          <w:lang w:eastAsia="zh-CN"/>
        </w:rPr>
        <w:t>2. 模型制作项目建设方案将遵循土地利用的基本国策，采用因地制宜的方式进行合理布置，最大限度地减少土地利用的负面影响。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(七) 运输成本优化：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运输方案设计中，采用合适的运输方式和路线，以优化物流组成。通过合并建筑和充分利用自然空间，减少运输线路的长度，降低运输成本。运输系统整体设计将追求经济性和效率，以提高模型制作项目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外部运输将依托社会运输力量，降低固定资产投资，减少企业自身承担的运输成本。通过有效的物流管理，降低运输环节的费用，提高运输效率，从而实现成本的优化。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综合考虑了物流系统的整体设计、运输安全、环保和社会影响、运输成本优化等方面，模型制作项目将致力于打造高效、安全、环保的物流体系，以支持模型制作项目的顺利实施和可持续发展。</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20" w:name="_Toc22578"/>
      <w:r>
        <w:rPr>
          <w:rFonts w:ascii="仿宋" w:eastAsia="仿宋" w:hAnsi="仿宋" w:cs="仿宋" w:hint="eastAsia"/>
          <w:sz w:val="28"/>
          <w:lang w:eastAsia="zh-CN"/>
        </w:rPr>
        <w:t>(九)、选址综合评价</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模型制作项目选址地理位置优越，交通便利，具有显著的区位优势。该地区通讯便捷，水资源丰富，能源供应充足，这为模型制作项目的生产、运输和运营提供了便利条件。选址所在位置有利于获取所需的原材料和辅助材料，同时也方便成品的运输。因此，该区域是发展产品制造行业的理想场所。</w:t>
      </w:r>
    </w:p>
    <w:p>
      <w:pPr>
        <w:pStyle w:val="Heading1"/>
        <w:ind w:firstLine="560" w:firstLineChars="200"/>
        <w:rPr>
          <w:rFonts w:ascii="仿宋" w:eastAsia="仿宋" w:hAnsi="仿宋" w:cs="仿宋" w:hint="eastAsia"/>
          <w:sz w:val="28"/>
          <w:lang w:eastAsia="zh-CN"/>
        </w:rPr>
      </w:pPr>
      <w:bookmarkStart w:id="21" w:name="_Toc29887"/>
      <w:r>
        <w:rPr>
          <w:rFonts w:ascii="仿宋" w:eastAsia="仿宋" w:hAnsi="仿宋" w:cs="仿宋" w:hint="eastAsia"/>
          <w:sz w:val="28"/>
          <w:lang w:eastAsia="zh-CN"/>
        </w:rPr>
        <w:t>三、工艺先进性</w:t>
      </w:r>
      <w:bookmarkEnd w:id="21"/>
    </w:p>
    <w:p>
      <w:pPr>
        <w:pStyle w:val="Heading2"/>
        <w:rPr>
          <w:rFonts w:ascii="仿宋" w:eastAsia="仿宋" w:hAnsi="仿宋" w:cs="仿宋" w:hint="eastAsia"/>
          <w:lang w:eastAsia="zh-CN"/>
        </w:rPr>
      </w:pPr>
      <w:bookmarkStart w:id="22" w:name="_Toc24345"/>
      <w:r>
        <w:rPr>
          <w:rFonts w:ascii="仿宋" w:eastAsia="仿宋" w:hAnsi="仿宋" w:cs="仿宋" w:hint="eastAsia"/>
          <w:lang w:eastAsia="zh-CN"/>
        </w:rPr>
        <w:t>(一)、模型制作项目建设期的原辅材料保障</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XX模型制作项目在施工期间的原辅材料采购主要涵盖以下几个方面：钢材、木材、水泥以及各种建筑和装饰材料。模型制作项目所在地周边市场拥有丰富的供应资源，有多家供货厂家和商户，能够满足模型制作项目建设期间的原辅材料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其中，钢材是模型制作项目施工不可或缺的主要材料之一，涵盖结构钢、型钢等多个种类，市场上存在多家专业生产厂家，提供了多样化的选择。木材作为建筑和装饰的重要原材料，周边供应商可提供各类木材品种，以满足模型制作项目的具体需求。</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水泥是建筑施工中的基础材料，模型制作项目所在地区有多家水泥生产厂家，保障了模型制作项目对水泥的供应。此外，各种建筑及装饰材料，如砖瓦、涂料、地板等，也能在周边市场找到丰富的品种和供应商，确保模型制作项目在施工过程中有足够的选择空间。</w:t>
      </w:r>
    </w:p>
    <w:p>
      <w:pPr>
        <w:pStyle w:val="Heading2"/>
        <w:ind w:firstLine="560" w:firstLineChars="200"/>
        <w:rPr>
          <w:rFonts w:ascii="仿宋" w:eastAsia="仿宋" w:hAnsi="仿宋" w:cs="仿宋" w:hint="eastAsia"/>
          <w:sz w:val="28"/>
          <w:lang w:eastAsia="zh-CN"/>
        </w:rPr>
      </w:pPr>
      <w:bookmarkStart w:id="23" w:name="_Toc12541"/>
      <w:r>
        <w:rPr>
          <w:rFonts w:ascii="仿宋" w:eastAsia="仿宋" w:hAnsi="仿宋" w:cs="仿宋" w:hint="eastAsia"/>
          <w:sz w:val="28"/>
          <w:lang w:eastAsia="zh-CN"/>
        </w:rPr>
        <w:t>(二)、模型制作项目运营期的原辅材料采购与管理</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在模型制作项目运营期，原辅材料的采购及管理是确保生产顺利进行和产品质量稳定的关键环节。以下是对该方面的运营策略：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分类仓库贮存：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成品及包装材料将分别储存在各分类仓库内，实现合理分区，便于物料管理和快速取料。</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仓库的设计应考虑不同物品的存储条件，如温湿度要求，确保物料贮存环境符合标准。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建立责任体系：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设立明确的责任体系，明确各仓库管理人员的职责和权限，确保每位管理人员能够有效地负责所管辖仓库的物料管理。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实施定期培训，提升管理人员对物料存储、保管和出入库流程的专业水平。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3. 保障存放安全：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引入现代化安防系统，确保仓库存放安全，包括视频监控、入侵报警系统等。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建立定期巡检和维护机制，确保仓库设施设备的正常运行，提高存放安全性。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IS09000 质量管理体系：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模型制作项目承办单位将建立健全IS09000质量管理和质量保证体系，确保物料的质量控制和管理符合国际标准。</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引入先进的检验手段，包括质检设备和检测技术，以保障原辅材料的质量和符合产品生产的要求。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稳定可靠的原料来源：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模型制作项目在建设时应确保原料来源的稳定可靠，建立长期合作关系，确保建成后原料的质量和连续供应。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开展供应商评估和管理，以确保供应商的质量体系和交货准时性。</w:t>
      </w:r>
    </w:p>
    <w:p>
      <w:pPr>
        <w:pStyle w:val="Heading2"/>
        <w:ind w:firstLine="560" w:firstLineChars="200"/>
        <w:rPr>
          <w:rFonts w:ascii="仿宋" w:eastAsia="仿宋" w:hAnsi="仿宋" w:cs="仿宋" w:hint="eastAsia"/>
          <w:sz w:val="28"/>
          <w:lang w:eastAsia="zh-CN"/>
        </w:rPr>
      </w:pPr>
      <w:bookmarkStart w:id="24" w:name="_Toc21930"/>
      <w:r>
        <w:rPr>
          <w:rFonts w:ascii="仿宋" w:eastAsia="仿宋" w:hAnsi="仿宋" w:cs="仿宋" w:hint="eastAsia"/>
          <w:sz w:val="28"/>
          <w:lang w:eastAsia="zh-CN"/>
        </w:rPr>
        <w:t>(三)、技术管理的独特特色</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在模型制作项目建设和实施阶段，我们将严格遵循环境保护和安全生产的“三同时”原则，全面贯彻环境保护、职业安全卫生、消防及节能等法律法规和相关措施。关键要求如下：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环境保护要求：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制定并执行符合环保法规的排放标准，确保模型制作项目不对周边环境造成污染。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引入清洁生产工艺，降低排放物和废弃物的产生，最大程度减轻对生态环境的压力。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职业安全卫生：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设立职业安全卫生管理体系，确保工作场所符合卫生标准，员工的职业健康得到保障。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提供必要的职业安全培训，确保员工熟悉并遵守安全操作规程，预防职业伤害。</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3. 消防安全：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采用先进的消防设备，建立健全的消防安全系统，确保一旦发生火灾能够迅速控制和扑灭。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定期进行消防演练，提高员工的火灾应急处理能力，确保人员安全撤离。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4. 节能措施：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采用先进的节能设施，降低能源消耗，提高生产效益。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实施定期的能耗评估，优化生产流程，确保模型制作项目运行成本最低化。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二、模型制作项目技术优势分析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投资模型制作项目具备明显的技术优势，主要体现在以下方面：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先进的节能设施：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模型制作项目采用先进的节能设施，具备多规格产品转换能力，灵活适应市场需求，运行成本相对较低。</w:t>
      </w:r>
    </w:p>
    <w:p>
      <w:pPr>
        <w:ind w:firstLine="560" w:firstLineChars="200"/>
        <w:rPr>
          <w:rFonts w:ascii="仿宋" w:eastAsia="仿宋" w:hAnsi="仿宋" w:cs="仿宋" w:hint="eastAsia"/>
          <w:sz w:val="28"/>
        </w:rPr>
      </w:pPr>
      <w:r>
        <w:rPr>
          <w:rFonts w:ascii="仿宋" w:eastAsia="仿宋" w:hAnsi="仿宋" w:cs="仿宋" w:hint="eastAsia"/>
          <w:sz w:val="28"/>
          <w:lang w:eastAsia="zh-CN"/>
        </w:rPr>
        <w:t>2. 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投资模型制作项目所采用的技术与国内资源条件相适应，具有良好的技术适应性。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技术工艺路线简洁，能够适应国内主要原材料的特性，有利于流程控制和设备操作。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技术成熟和可靠性：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模型制作项目采用的技术工艺路线在国内生产实践中已经得到验证，证明技术成熟可行。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https://d.book118.com/027136012046006043</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模型制作项目合作计划书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模型制作项目合作计划书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模型制作项目合作计划书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模型制作项目合作计划书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模型制作项目合作计划书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模型制作项目合作计划书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模型制作项目合作计划书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模型制作项目合作计划书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模型制作项目合作计划书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模型制作项目合作计划书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模型制作项目合作计划书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模型制作项目合作计划书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模型制作项目合作计划书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模型制作项目合作计划书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模型制作项目合作计划书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模型制作项目合作计划书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模型制作项目合作计划书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模型制作项目合作计划书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模型制作项目合作计划书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模型制作项目合作计划书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D7E11A0"/>
    <w:rsid w:val="2CCA2C19"/>
    <w:rsid w:val="3D7E11A0"/>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027136012046006043"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2024-01-28T16:35:00Z</dcterms:created>
  <dcterms:modified xsi:type="dcterms:W3CDTF">2024-01-28T16:35:54Z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A890F7928BB64F0CA2904047A9ECFA93_11</vt:lpwstr>
  </property>
  <property fmtid="{D5CDD505-2E9C-101B-9397-08002B2CF9AE}" pid="3" name="KSOProductBuildVer">
    <vt:lpwstr>2052-12.1.0.16120</vt:lpwstr>
  </property>
</Properties>
</file>