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65" w:lineRule="auto"/>
      </w:pPr>
    </w:p>
    <w:p>
      <w:pPr>
        <w:pStyle w:val="BodyText"/>
        <w:spacing w:line="265" w:lineRule="auto"/>
      </w:pPr>
    </w:p>
    <w:p>
      <w:pPr>
        <w:pStyle w:val="BodyText"/>
        <w:spacing w:line="266" w:lineRule="auto"/>
      </w:pPr>
    </w:p>
    <w:p>
      <w:pPr>
        <w:pStyle w:val="BodyText"/>
        <w:spacing w:line="266" w:lineRule="auto"/>
      </w:pPr>
    </w:p>
    <w:p>
      <w:pPr>
        <w:pStyle w:val="BodyText"/>
        <w:spacing w:line="266" w:lineRule="auto"/>
      </w:pPr>
    </w:p>
    <w:p>
      <w:pPr>
        <w:pStyle w:val="BodyText"/>
        <w:spacing w:line="266" w:lineRule="auto"/>
      </w:pPr>
    </w:p>
    <w:p>
      <w:pPr>
        <w:spacing w:before="234" w:line="220" w:lineRule="auto"/>
        <w:ind w:left="948" w:right="1690" w:firstLine="24"/>
        <w:outlineLvl w:val="0"/>
        <w:rPr>
          <w:rFonts w:ascii="SimSun" w:eastAsia="SimSun" w:hAnsi="SimSun" w:cs="SimSun"/>
          <w:sz w:val="72"/>
          <w:szCs w:val="72"/>
        </w:rPr>
      </w:pPr>
      <w:r>
        <w:rPr>
          <w:rFonts w:ascii="SimSun" w:eastAsia="SimSun" w:hAnsi="SimSun" w:cs="SimSun"/>
          <w:color w:val="FFFFFF"/>
          <w:spacing w:val="78"/>
          <w:sz w:val="72"/>
          <w:szCs w:val="72"/>
          <w14:textOutline w14:w="13062">
            <w14:solidFill>
              <w14:srgbClr w14:val="FFFFFF"/>
            </w14:solidFill>
            <w14:prstDash w14:val="solid"/>
            <w14:miter w14:lim="10"/>
          </w14:textOutline>
        </w:rPr>
        <w:t>员工参与和后</w:t>
      </w:r>
      <w:r>
        <w:rPr>
          <w:rFonts w:ascii="SimSun" w:eastAsia="SimSun" w:hAnsi="SimSun" w:cs="SimSun"/>
          <w:color w:val="FFFFFF"/>
          <w:spacing w:val="-141"/>
          <w:sz w:val="72"/>
          <w:szCs w:val="72"/>
        </w:rPr>
        <w:t xml:space="preserve"> </w:t>
      </w:r>
      <w:r>
        <w:rPr>
          <w:rFonts w:ascii="Calibri" w:eastAsia="Calibri" w:hAnsi="Calibri" w:cs="Calibri"/>
          <w:b/>
          <w:bCs/>
          <w:color w:val="FFFFFF"/>
          <w:sz w:val="72"/>
          <w:szCs w:val="72"/>
        </w:rPr>
        <w:t>COVID</w:t>
      </w:r>
      <w:r>
        <w:rPr>
          <w:rFonts w:ascii="Calibri" w:eastAsia="Calibri" w:hAnsi="Calibri" w:cs="Calibri"/>
          <w:b/>
          <w:bCs/>
          <w:color w:val="FFFFFF"/>
          <w:spacing w:val="78"/>
          <w:sz w:val="72"/>
          <w:szCs w:val="72"/>
        </w:rPr>
        <w:t xml:space="preserve"> </w:t>
      </w:r>
      <w:r>
        <w:rPr>
          <w:rFonts w:ascii="SimSun" w:eastAsia="SimSun" w:hAnsi="SimSun" w:cs="SimSun"/>
          <w:color w:val="FFFFFF"/>
          <w:spacing w:val="78"/>
          <w:sz w:val="72"/>
          <w:szCs w:val="72"/>
          <w14:textOutline w14:w="13062">
            <w14:solidFill>
              <w14:srgbClr w14:val="FFFFFF"/>
            </w14:solidFill>
            <w14:prstDash w14:val="solid"/>
            <w14:miter w14:lim="10"/>
          </w14:textOutline>
        </w:rPr>
        <w:t>世界的</w:t>
      </w:r>
      <w:r>
        <w:rPr>
          <w:rFonts w:ascii="SimSun" w:eastAsia="SimSun" w:hAnsi="SimSun" w:cs="SimSun"/>
          <w:color w:val="FFFFFF"/>
          <w:sz w:val="72"/>
          <w:szCs w:val="72"/>
        </w:rPr>
        <w:t xml:space="preserve"> </w:t>
      </w:r>
      <w:r>
        <w:rPr>
          <w:rFonts w:ascii="SimSun" w:eastAsia="SimSun" w:hAnsi="SimSun" w:cs="SimSun"/>
          <w:color w:val="FFFFFF"/>
          <w:spacing w:val="54"/>
          <w:sz w:val="72"/>
          <w:szCs w:val="72"/>
          <w14:textOutline w14:w="13062">
            <w14:solidFill>
              <w14:srgbClr w14:val="FFFFFF"/>
            </w14:solidFill>
            <w14:prstDash w14:val="solid"/>
            <w14:miter w14:lim="10"/>
          </w14:textOutline>
        </w:rPr>
        <w:t>经验</w:t>
      </w:r>
    </w:p>
    <w:p>
      <w:pPr>
        <w:spacing w:before="233" w:line="220" w:lineRule="auto"/>
        <w:ind w:left="920"/>
        <w:rPr>
          <w:rFonts w:ascii="SimSun" w:eastAsia="SimSun" w:hAnsi="SimSun" w:cs="SimSun"/>
          <w:sz w:val="43"/>
          <w:szCs w:val="43"/>
        </w:rPr>
      </w:pPr>
      <w:r>
        <w:rPr>
          <w:rFonts w:ascii="SimSun" w:eastAsia="SimSun" w:hAnsi="SimSun" w:cs="SimSun"/>
          <w:spacing w:val="17"/>
          <w:sz w:val="43"/>
          <w:szCs w:val="43"/>
        </w:rPr>
        <w:t>将人重新纳入人力资源</w:t>
      </w: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  <w:sectPr>
          <w:headerReference w:type="default" r:id="rId4"/>
          <w:pgSz w:w="12250" w:h="15820"/>
          <w:pgMar w:top="400" w:right="4" w:bottom="0" w:left="0" w:header="0" w:footer="0" w:gutter="0"/>
          <w:cols w:space="708"/>
        </w:sectPr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spacing w:before="39" w:line="220" w:lineRule="auto"/>
        <w:ind w:left="10937"/>
        <w:rPr>
          <w:rFonts w:ascii="SimSun" w:eastAsia="SimSun" w:hAnsi="SimSun" w:cs="SimSun"/>
          <w:sz w:val="12"/>
          <w:szCs w:val="12"/>
        </w:rPr>
      </w:pPr>
      <w:r>
        <w:rPr>
          <w:rFonts w:ascii="SimSun" w:eastAsia="SimSun" w:hAnsi="SimSun" w:cs="SimSun"/>
          <w:color w:val="FFFFFF"/>
          <w:spacing w:val="1"/>
          <w:sz w:val="12"/>
          <w:szCs w:val="12"/>
        </w:rPr>
        <w:t>赞助</w:t>
      </w:r>
      <w:r>
        <w:rPr>
          <w:rFonts w:ascii="SimSun" w:eastAsia="SimSun" w:hAnsi="SimSun" w:cs="SimSun"/>
          <w:color w:val="FFFFFF"/>
          <w:spacing w:val="-22"/>
          <w:sz w:val="12"/>
          <w:szCs w:val="12"/>
        </w:rPr>
        <w:t xml:space="preserve"> </w:t>
      </w:r>
      <w:r>
        <w:rPr>
          <w:rFonts w:ascii="SimSun" w:eastAsia="SimSun" w:hAnsi="SimSun" w:cs="SimSun"/>
          <w:color w:val="FFFFFF"/>
          <w:spacing w:val="1"/>
          <w:sz w:val="12"/>
          <w:szCs w:val="12"/>
        </w:rPr>
        <w:t>：</w:t>
      </w: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spacing w:before="35" w:line="196" w:lineRule="auto"/>
        <w:ind w:left="919"/>
        <w:rPr>
          <w:rFonts w:ascii="Trebuchet MS" w:eastAsia="Trebuchet MS" w:hAnsi="Trebuchet MS" w:cs="Trebuchet MS"/>
          <w:sz w:val="12"/>
          <w:szCs w:val="12"/>
        </w:rPr>
      </w:pPr>
      <w:r>
        <w:rPr>
          <w:rFonts w:ascii="Trebuchet MS" w:eastAsia="Trebuchet MS" w:hAnsi="Trebuchet MS" w:cs="Trebuchet MS"/>
          <w:color w:val="FFFFFF"/>
          <w:spacing w:val="3"/>
          <w:sz w:val="12"/>
          <w:szCs w:val="12"/>
        </w:rPr>
        <w:t>HREXCHANGENETWORK. COM</w:t>
      </w:r>
    </w:p>
    <w:p>
      <w:pPr>
        <w:spacing w:line="196" w:lineRule="auto"/>
        <w:rPr>
          <w:rFonts w:ascii="Trebuchet MS" w:eastAsia="Trebuchet MS" w:hAnsi="Trebuchet MS" w:cs="Trebuchet MS"/>
          <w:sz w:val="12"/>
          <w:szCs w:val="12"/>
        </w:rPr>
        <w:sectPr>
          <w:headerReference w:type="default" r:id="rId5"/>
          <w:type w:val="nextPage"/>
          <w:pgSz w:w="12250" w:h="15820"/>
          <w:pgMar w:top="400" w:right="4" w:bottom="0" w:left="0" w:header="0" w:footer="0" w:gutter="0"/>
          <w:pgNumType w:start="2"/>
          <w:cols w:space="708"/>
          <w:titlePg w:val="0"/>
        </w:sectPr>
      </w:pPr>
    </w:p>
    <w:p>
      <w:pPr>
        <w:spacing w:before="262" w:line="186" w:lineRule="auto"/>
        <w:ind w:left="938"/>
        <w:rPr>
          <w:rFonts w:ascii="Calibri" w:eastAsia="Calibri" w:hAnsi="Calibri" w:cs="Calibri"/>
          <w:sz w:val="12"/>
          <w:szCs w:val="12"/>
        </w:rPr>
      </w:pPr>
      <w:r>
        <w:pict>
          <v:rect id="_x0000_s1025" style="width:1pt;height:28.25pt;margin-top:737.75pt;margin-left:447.65pt;mso-position-horizontal-relative:page;mso-position-vertical-relative:page;position:absolute;z-index:251661312" o:allowincell="f" filled="t" fillcolor="#30bfc9" stroked="f"/>
        </w:pict>
      </w: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6970991</wp:posOffset>
            </wp:positionH>
            <wp:positionV relativeFrom="paragraph">
              <wp:posOffset>134610</wp:posOffset>
            </wp:positionV>
            <wp:extent cx="227203" cy="227214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7203" cy="2272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4599178</wp:posOffset>
            </wp:positionH>
            <wp:positionV relativeFrom="page">
              <wp:posOffset>9324199</wp:posOffset>
            </wp:positionV>
            <wp:extent cx="935464" cy="374935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35464" cy="374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5819635</wp:posOffset>
            </wp:positionH>
            <wp:positionV relativeFrom="page">
              <wp:posOffset>9437865</wp:posOffset>
            </wp:positionV>
            <wp:extent cx="1386309" cy="272525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86309" cy="272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b/>
          <w:bCs/>
          <w:spacing w:val="14"/>
          <w:sz w:val="41"/>
          <w:szCs w:val="41"/>
        </w:rPr>
        <w:t>Introduction</w:t>
      </w:r>
      <w:r>
        <w:rPr>
          <w:rFonts w:ascii="Calibri" w:eastAsia="Calibri" w:hAnsi="Calibri" w:cs="Calibri"/>
          <w:b/>
          <w:bCs/>
          <w:spacing w:val="1"/>
          <w:sz w:val="41"/>
          <w:szCs w:val="41"/>
        </w:rPr>
        <w:t xml:space="preserve">                                                                                    </w:t>
      </w:r>
      <w:r>
        <w:rPr>
          <w:rFonts w:ascii="Calibri" w:eastAsia="Calibri" w:hAnsi="Calibri" w:cs="Calibri"/>
          <w:b/>
          <w:bCs/>
          <w:color w:val="FFFFFF"/>
          <w:spacing w:val="14"/>
          <w:position w:val="11"/>
          <w:sz w:val="12"/>
          <w:szCs w:val="12"/>
        </w:rPr>
        <w:t>2</w:t>
      </w:r>
    </w:p>
    <w:p>
      <w:pPr>
        <w:spacing w:before="7"/>
      </w:pPr>
    </w:p>
    <w:p>
      <w:pPr>
        <w:spacing w:before="6"/>
      </w:pPr>
    </w:p>
    <w:p>
      <w:pPr>
        <w:sectPr>
          <w:headerReference w:type="default" r:id="rId9"/>
          <w:pgSz w:w="12250" w:h="15820"/>
          <w:pgMar w:top="400" w:right="4" w:bottom="0" w:left="0" w:header="0" w:footer="0" w:gutter="0"/>
          <w:pgNumType w:start="3"/>
          <w:cols w:num="1" w:space="708" w:equalWidth="0">
            <w:col w:w="12246" w:space="0"/>
          </w:cols>
        </w:sectPr>
      </w:pPr>
    </w:p>
    <w:p>
      <w:pPr>
        <w:spacing w:before="29" w:line="302" w:lineRule="auto"/>
        <w:ind w:left="913" w:right="373" w:firstLine="5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spacing w:val="6"/>
          <w:sz w:val="15"/>
          <w:szCs w:val="15"/>
        </w:rPr>
        <w:t>员工敬业度和经验是任何人力资源战略的基石。从招聘过程到绩效评估</w:t>
      </w:r>
      <w:r>
        <w:rPr>
          <w:rFonts w:ascii="SimSun" w:eastAsia="SimSun" w:hAnsi="SimSun" w:cs="SimSun"/>
          <w:spacing w:val="1"/>
          <w:sz w:val="15"/>
          <w:szCs w:val="15"/>
        </w:rPr>
        <w:t xml:space="preserve">  </w:t>
      </w:r>
      <w:r>
        <w:rPr>
          <w:rFonts w:ascii="SimSun" w:eastAsia="SimSun" w:hAnsi="SimSun" w:cs="SimSun"/>
          <w:spacing w:val="5"/>
          <w:sz w:val="15"/>
          <w:szCs w:val="15"/>
        </w:rPr>
        <w:t>和继任计划</w:t>
      </w:r>
      <w:r>
        <w:rPr>
          <w:rFonts w:ascii="SimSun" w:eastAsia="SimSun" w:hAnsi="SimSun" w:cs="SimSun"/>
          <w:spacing w:val="-1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5"/>
          <w:sz w:val="15"/>
          <w:szCs w:val="15"/>
        </w:rPr>
        <w:t>，</w:t>
      </w:r>
      <w:r>
        <w:rPr>
          <w:rFonts w:ascii="SimSun" w:eastAsia="SimSun" w:hAnsi="SimSun" w:cs="SimSun"/>
          <w:spacing w:val="-17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5"/>
          <w:sz w:val="15"/>
          <w:szCs w:val="15"/>
        </w:rPr>
        <w:t>人力资源领导者所触及的一切都与员工的经验有关。因此</w:t>
      </w:r>
      <w:r>
        <w:rPr>
          <w:rFonts w:ascii="SimSun" w:eastAsia="SimSun" w:hAnsi="SimSun" w:cs="SimSun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4"/>
          <w:sz w:val="15"/>
          <w:szCs w:val="15"/>
        </w:rPr>
        <w:t>,  人力资源承担着确保工作满意度的沉重</w:t>
      </w:r>
      <w:r>
        <w:rPr>
          <w:rFonts w:ascii="SimSun" w:eastAsia="SimSun" w:hAnsi="SimSun" w:cs="SimSun"/>
          <w:spacing w:val="3"/>
          <w:sz w:val="15"/>
          <w:szCs w:val="15"/>
        </w:rPr>
        <w:t>负担 ，</w:t>
      </w:r>
      <w:r>
        <w:rPr>
          <w:rFonts w:ascii="SimSun" w:eastAsia="SimSun" w:hAnsi="SimSun" w:cs="SimSun"/>
          <w:spacing w:val="-17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3"/>
          <w:sz w:val="15"/>
          <w:szCs w:val="15"/>
        </w:rPr>
        <w:t>这是留住员工的关键</w:t>
      </w:r>
    </w:p>
    <w:p>
      <w:pPr>
        <w:spacing w:before="200" w:line="75" w:lineRule="exact"/>
        <w:ind w:left="928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position w:val="1"/>
          <w:sz w:val="15"/>
          <w:szCs w:val="15"/>
        </w:rPr>
        <w:t>。</w:t>
      </w:r>
    </w:p>
    <w:p>
      <w:pPr>
        <w:pStyle w:val="BodyText"/>
        <w:spacing w:line="349" w:lineRule="auto"/>
      </w:pPr>
    </w:p>
    <w:p>
      <w:pPr>
        <w:spacing w:before="49" w:line="282" w:lineRule="auto"/>
        <w:ind w:left="913" w:right="373" w:firstLine="1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spacing w:val="5"/>
          <w:sz w:val="15"/>
          <w:szCs w:val="15"/>
        </w:rPr>
        <w:t>大流行加速了变化 ，</w:t>
      </w:r>
      <w:r>
        <w:rPr>
          <w:rFonts w:ascii="SimSun" w:eastAsia="SimSun" w:hAnsi="SimSun" w:cs="SimSun"/>
          <w:spacing w:val="-14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5"/>
          <w:sz w:val="15"/>
          <w:szCs w:val="15"/>
        </w:rPr>
        <w:t>并使人们关注传统工作场所</w:t>
      </w:r>
      <w:r>
        <w:rPr>
          <w:rFonts w:ascii="SimSun" w:eastAsia="SimSun" w:hAnsi="SimSun" w:cs="SimSun"/>
          <w:spacing w:val="4"/>
          <w:sz w:val="15"/>
          <w:szCs w:val="15"/>
        </w:rPr>
        <w:t>的裂缝。公司意识到他</w:t>
      </w:r>
      <w:r>
        <w:rPr>
          <w:rFonts w:ascii="SimSun" w:eastAsia="SimSun" w:hAnsi="SimSun" w:cs="SimSun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5"/>
          <w:sz w:val="15"/>
          <w:szCs w:val="15"/>
        </w:rPr>
        <w:t>们可以拥有所有远程或混合结构</w:t>
      </w:r>
      <w:r>
        <w:rPr>
          <w:rFonts w:ascii="SimSun" w:eastAsia="SimSun" w:hAnsi="SimSun" w:cs="SimSun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5"/>
          <w:sz w:val="15"/>
          <w:szCs w:val="15"/>
        </w:rPr>
        <w:t>，</w:t>
      </w:r>
      <w:r>
        <w:rPr>
          <w:rFonts w:ascii="SimSun" w:eastAsia="SimSun" w:hAnsi="SimSun" w:cs="SimSun"/>
          <w:spacing w:val="-17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5"/>
          <w:sz w:val="15"/>
          <w:szCs w:val="15"/>
        </w:rPr>
        <w:t>这在参与方面带来了一系列新的挑战</w:t>
      </w:r>
    </w:p>
    <w:p>
      <w:pPr>
        <w:spacing w:before="198" w:line="76" w:lineRule="exact"/>
        <w:ind w:left="928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position w:val="1"/>
          <w:sz w:val="15"/>
          <w:szCs w:val="15"/>
        </w:rPr>
        <w:t>。</w:t>
      </w:r>
    </w:p>
    <w:p>
      <w:pPr>
        <w:pStyle w:val="BodyText"/>
        <w:spacing w:line="353" w:lineRule="auto"/>
      </w:pPr>
    </w:p>
    <w:p>
      <w:pPr>
        <w:spacing w:before="49" w:line="304" w:lineRule="auto"/>
        <w:ind w:left="912" w:right="428" w:firstLine="2"/>
        <w:jc w:val="both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spacing w:val="-1"/>
          <w:sz w:val="15"/>
          <w:szCs w:val="15"/>
        </w:rPr>
        <w:t>如果曾经有一段时间雇主可以安息 ，</w:t>
      </w:r>
      <w:r>
        <w:rPr>
          <w:rFonts w:ascii="SimSun" w:eastAsia="SimSun" w:hAnsi="SimSun" w:cs="SimSun"/>
          <w:spacing w:val="-23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1"/>
          <w:sz w:val="15"/>
          <w:szCs w:val="15"/>
        </w:rPr>
        <w:t>那就结</w:t>
      </w:r>
      <w:r>
        <w:rPr>
          <w:rFonts w:ascii="SimSun" w:eastAsia="SimSun" w:hAnsi="SimSun" w:cs="SimSun"/>
          <w:spacing w:val="-2"/>
          <w:sz w:val="15"/>
          <w:szCs w:val="15"/>
        </w:rPr>
        <w:t>束了。工人们一直在成群结队</w:t>
      </w:r>
      <w:r>
        <w:rPr>
          <w:rFonts w:ascii="SimSun" w:eastAsia="SimSun" w:hAnsi="SimSun" w:cs="SimSun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3"/>
          <w:sz w:val="15"/>
          <w:szCs w:val="15"/>
        </w:rPr>
        <w:t>地辞职 ，</w:t>
      </w:r>
      <w:r>
        <w:rPr>
          <w:rFonts w:ascii="SimSun" w:eastAsia="SimSun" w:hAnsi="SimSun" w:cs="SimSun"/>
          <w:spacing w:val="-23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3"/>
          <w:sz w:val="15"/>
          <w:szCs w:val="15"/>
        </w:rPr>
        <w:t>这就是所谓的</w:t>
      </w:r>
      <w:r>
        <w:rPr>
          <w:rFonts w:ascii="SimSun" w:eastAsia="SimSun" w:hAnsi="SimSun" w:cs="SimSun"/>
          <w:spacing w:val="-30"/>
          <w:sz w:val="15"/>
          <w:szCs w:val="15"/>
        </w:rPr>
        <w:t xml:space="preserve"> </w:t>
      </w:r>
      <w:r>
        <w:rPr>
          <w:rFonts w:ascii="Trebuchet MS" w:eastAsia="Trebuchet MS" w:hAnsi="Trebuchet MS" w:cs="Trebuchet MS"/>
          <w:spacing w:val="-3"/>
          <w:sz w:val="15"/>
          <w:szCs w:val="15"/>
        </w:rPr>
        <w:t>“</w:t>
      </w:r>
      <w:r>
        <w:rPr>
          <w:rFonts w:ascii="SimSun" w:eastAsia="SimSun" w:hAnsi="SimSun" w:cs="SimSun"/>
          <w:spacing w:val="-3"/>
          <w:sz w:val="15"/>
          <w:szCs w:val="15"/>
        </w:rPr>
        <w:t>大辞职</w:t>
      </w:r>
      <w:r>
        <w:rPr>
          <w:rFonts w:ascii="SimSun" w:eastAsia="SimSun" w:hAnsi="SimSun" w:cs="SimSun"/>
          <w:spacing w:val="-18"/>
          <w:sz w:val="15"/>
          <w:szCs w:val="15"/>
        </w:rPr>
        <w:t xml:space="preserve"> </w:t>
      </w:r>
      <w:r>
        <w:rPr>
          <w:rFonts w:ascii="Trebuchet MS" w:eastAsia="Trebuchet MS" w:hAnsi="Trebuchet MS" w:cs="Trebuchet MS"/>
          <w:spacing w:val="-3"/>
          <w:sz w:val="15"/>
          <w:szCs w:val="15"/>
        </w:rPr>
        <w:t>”</w:t>
      </w:r>
      <w:r>
        <w:rPr>
          <w:rFonts w:ascii="Trebuchet MS" w:eastAsia="Trebuchet MS" w:hAnsi="Trebuchet MS" w:cs="Trebuchet MS"/>
          <w:spacing w:val="12"/>
          <w:w w:val="101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3"/>
          <w:sz w:val="15"/>
          <w:szCs w:val="15"/>
        </w:rPr>
        <w:t>。结果 ，</w:t>
      </w:r>
      <w:r>
        <w:rPr>
          <w:rFonts w:ascii="SimSun" w:eastAsia="SimSun" w:hAnsi="SimSun" w:cs="SimSun"/>
          <w:spacing w:val="-24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3"/>
          <w:sz w:val="15"/>
          <w:szCs w:val="15"/>
        </w:rPr>
        <w:t>许多行业都面临</w:t>
      </w:r>
      <w:r>
        <w:rPr>
          <w:rFonts w:ascii="SimSun" w:eastAsia="SimSun" w:hAnsi="SimSun" w:cs="SimSun"/>
          <w:spacing w:val="-4"/>
          <w:sz w:val="15"/>
          <w:szCs w:val="15"/>
        </w:rPr>
        <w:t>着历史性的</w:t>
      </w:r>
      <w:r>
        <w:rPr>
          <w:rFonts w:ascii="SimSun" w:eastAsia="SimSun" w:hAnsi="SimSun" w:cs="SimSun"/>
          <w:sz w:val="15"/>
          <w:szCs w:val="15"/>
        </w:rPr>
        <w:t xml:space="preserve">  </w:t>
      </w:r>
      <w:r>
        <w:rPr>
          <w:rFonts w:ascii="SimSun" w:eastAsia="SimSun" w:hAnsi="SimSun" w:cs="SimSun"/>
          <w:spacing w:val="-1"/>
          <w:sz w:val="15"/>
          <w:szCs w:val="15"/>
        </w:rPr>
        <w:t>劳动力短缺 ，</w:t>
      </w:r>
      <w:r>
        <w:rPr>
          <w:rFonts w:ascii="SimSun" w:eastAsia="SimSun" w:hAnsi="SimSun" w:cs="SimSun"/>
          <w:spacing w:val="-22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1"/>
          <w:sz w:val="15"/>
          <w:szCs w:val="15"/>
        </w:rPr>
        <w:t>更不用说创纪录的高通货膨胀了</w:t>
      </w:r>
      <w:r>
        <w:rPr>
          <w:rFonts w:ascii="SimSun" w:eastAsia="SimSun" w:hAnsi="SimSun" w:cs="SimSun"/>
          <w:spacing w:val="-2"/>
          <w:sz w:val="15"/>
          <w:szCs w:val="15"/>
        </w:rPr>
        <w:t>。人力资源领导者正在照镜</w:t>
      </w:r>
      <w:r>
        <w:rPr>
          <w:rFonts w:ascii="SimSun" w:eastAsia="SimSun" w:hAnsi="SimSun" w:cs="SimSun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5"/>
          <w:sz w:val="15"/>
          <w:szCs w:val="15"/>
        </w:rPr>
        <w:t>子 ， 以评估招聘和保留方面的问题。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8" w:line="220" w:lineRule="auto"/>
        <w:ind w:left="14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spacing w:val="-5"/>
          <w:sz w:val="15"/>
          <w:szCs w:val="15"/>
        </w:rPr>
        <w:t xml:space="preserve">四代人在工作场所合作。  </w:t>
      </w:r>
      <w:r>
        <w:rPr>
          <w:rFonts w:ascii="Trebuchet MS" w:eastAsia="Trebuchet MS" w:hAnsi="Trebuchet MS" w:cs="Trebuchet MS"/>
          <w:spacing w:val="-5"/>
          <w:sz w:val="15"/>
          <w:szCs w:val="15"/>
        </w:rPr>
        <w:t xml:space="preserve">Z </w:t>
      </w:r>
      <w:r>
        <w:rPr>
          <w:rFonts w:ascii="SimSun" w:eastAsia="SimSun" w:hAnsi="SimSun" w:cs="SimSun"/>
          <w:spacing w:val="-5"/>
          <w:sz w:val="15"/>
          <w:szCs w:val="15"/>
        </w:rPr>
        <w:t>世代有自己的一套期望 ， 正在改变员工的参与</w:t>
      </w:r>
    </w:p>
    <w:p>
      <w:pPr>
        <w:spacing w:before="100" w:line="220" w:lineRule="auto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spacing w:val="-5"/>
          <w:sz w:val="15"/>
          <w:szCs w:val="15"/>
        </w:rPr>
        <w:t>度。现在 ，</w:t>
      </w:r>
      <w:r>
        <w:rPr>
          <w:rFonts w:ascii="SimSun" w:eastAsia="SimSun" w:hAnsi="SimSun" w:cs="SimSun"/>
          <w:spacing w:val="-10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5"/>
          <w:sz w:val="15"/>
          <w:szCs w:val="15"/>
        </w:rPr>
        <w:t>没有什么是相同的。</w:t>
      </w:r>
    </w:p>
    <w:p>
      <w:pPr>
        <w:pStyle w:val="BodyText"/>
        <w:spacing w:line="345" w:lineRule="auto"/>
      </w:pPr>
    </w:p>
    <w:p>
      <w:pPr>
        <w:spacing w:before="49" w:line="280" w:lineRule="exact"/>
        <w:ind w:left="1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spacing w:val="7"/>
          <w:position w:val="9"/>
          <w:sz w:val="15"/>
          <w:szCs w:val="15"/>
        </w:rPr>
        <w:t>招聘人员和员工都有影响力。考虑到过去两年世界面临的问</w:t>
      </w:r>
      <w:r>
        <w:rPr>
          <w:rFonts w:ascii="SimSun" w:eastAsia="SimSun" w:hAnsi="SimSun" w:cs="SimSun"/>
          <w:spacing w:val="6"/>
          <w:position w:val="9"/>
          <w:sz w:val="15"/>
          <w:szCs w:val="15"/>
        </w:rPr>
        <w:t>题</w:t>
      </w:r>
      <w:r>
        <w:rPr>
          <w:rFonts w:ascii="SimSun" w:eastAsia="SimSun" w:hAnsi="SimSun" w:cs="SimSun"/>
          <w:spacing w:val="-26"/>
          <w:position w:val="9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6"/>
          <w:position w:val="9"/>
          <w:sz w:val="15"/>
          <w:szCs w:val="15"/>
        </w:rPr>
        <w:t>，</w:t>
      </w:r>
    </w:p>
    <w:p>
      <w:pPr>
        <w:spacing w:line="219" w:lineRule="auto"/>
        <w:ind w:left="9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spacing w:val="5"/>
          <w:sz w:val="15"/>
          <w:szCs w:val="15"/>
        </w:rPr>
        <w:t>需要一个能够很好地合作的坚实团队。</w:t>
      </w:r>
    </w:p>
    <w:p>
      <w:pPr>
        <w:spacing w:before="102" w:line="281" w:lineRule="auto"/>
        <w:ind w:left="1" w:right="1003" w:firstLine="11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spacing w:val="-4"/>
          <w:sz w:val="15"/>
          <w:szCs w:val="15"/>
        </w:rPr>
        <w:t>因此 ，</w:t>
      </w:r>
      <w:r>
        <w:rPr>
          <w:rFonts w:ascii="SimSun" w:eastAsia="SimSun" w:hAnsi="SimSun" w:cs="SimSun"/>
          <w:spacing w:val="-24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4"/>
          <w:sz w:val="15"/>
          <w:szCs w:val="15"/>
        </w:rPr>
        <w:t>这段旅程的第一步是重新吸引员工 ，</w:t>
      </w:r>
      <w:r>
        <w:rPr>
          <w:rFonts w:ascii="SimSun" w:eastAsia="SimSun" w:hAnsi="SimSun" w:cs="SimSun"/>
          <w:spacing w:val="-23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4"/>
          <w:sz w:val="15"/>
          <w:szCs w:val="15"/>
        </w:rPr>
        <w:t>重塑他</w:t>
      </w:r>
      <w:r>
        <w:rPr>
          <w:rFonts w:ascii="SimSun" w:eastAsia="SimSun" w:hAnsi="SimSun" w:cs="SimSun"/>
          <w:spacing w:val="-5"/>
          <w:sz w:val="15"/>
          <w:szCs w:val="15"/>
        </w:rPr>
        <w:t>们的经验 ， 以改变工</w:t>
      </w:r>
      <w:r>
        <w:rPr>
          <w:rFonts w:ascii="SimSun" w:eastAsia="SimSun" w:hAnsi="SimSun" w:cs="SimSun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2"/>
          <w:sz w:val="15"/>
          <w:szCs w:val="15"/>
        </w:rPr>
        <w:t>作文化。从本质上讲 ，</w:t>
      </w:r>
      <w:r>
        <w:rPr>
          <w:rFonts w:ascii="SimSun" w:eastAsia="SimSun" w:hAnsi="SimSun" w:cs="SimSun"/>
          <w:spacing w:val="-23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2"/>
          <w:sz w:val="15"/>
          <w:szCs w:val="15"/>
        </w:rPr>
        <w:t>人力资源领导者正在重新定义工</w:t>
      </w:r>
      <w:r>
        <w:rPr>
          <w:rFonts w:ascii="SimSun" w:eastAsia="SimSun" w:hAnsi="SimSun" w:cs="SimSun"/>
          <w:spacing w:val="-3"/>
          <w:sz w:val="15"/>
          <w:szCs w:val="15"/>
        </w:rPr>
        <w:t>作的概念。</w:t>
      </w:r>
    </w:p>
    <w:p>
      <w:pPr>
        <w:pStyle w:val="BodyText"/>
        <w:spacing w:line="344" w:lineRule="auto"/>
      </w:pPr>
    </w:p>
    <w:p>
      <w:pPr>
        <w:spacing w:before="49" w:line="218" w:lineRule="auto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spacing w:val="-1"/>
          <w:sz w:val="15"/>
          <w:szCs w:val="15"/>
        </w:rPr>
        <w:t>他们通过强调他们对雇主品牌的新承诺 ，</w:t>
      </w:r>
      <w:r>
        <w:rPr>
          <w:rFonts w:ascii="SimSun" w:eastAsia="SimSun" w:hAnsi="SimSun" w:cs="SimSun"/>
          <w:spacing w:val="-24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1"/>
          <w:sz w:val="15"/>
          <w:szCs w:val="15"/>
        </w:rPr>
        <w:t>特别</w:t>
      </w:r>
      <w:r>
        <w:rPr>
          <w:rFonts w:ascii="SimSun" w:eastAsia="SimSun" w:hAnsi="SimSun" w:cs="SimSun"/>
          <w:spacing w:val="-2"/>
          <w:sz w:val="15"/>
          <w:szCs w:val="15"/>
        </w:rPr>
        <w:t>是他们的员工价值主张</w:t>
      </w:r>
      <w:r>
        <w:rPr>
          <w:rFonts w:ascii="SimSun" w:eastAsia="SimSun" w:hAnsi="SimSun" w:cs="SimSun"/>
          <w:spacing w:val="55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2"/>
          <w:sz w:val="15"/>
          <w:szCs w:val="15"/>
        </w:rPr>
        <w:t>(</w:t>
      </w:r>
    </w:p>
    <w:p>
      <w:pPr>
        <w:spacing w:before="103" w:line="220" w:lineRule="auto"/>
        <w:ind w:left="5"/>
        <w:rPr>
          <w:rFonts w:ascii="SimSun" w:eastAsia="SimSun" w:hAnsi="SimSun" w:cs="SimSun"/>
          <w:sz w:val="15"/>
          <w:szCs w:val="15"/>
        </w:rPr>
      </w:pPr>
      <w:r>
        <w:rPr>
          <w:rFonts w:ascii="Trebuchet MS" w:eastAsia="Trebuchet MS" w:hAnsi="Trebuchet MS" w:cs="Trebuchet MS"/>
          <w:spacing w:val="-3"/>
          <w:sz w:val="15"/>
          <w:szCs w:val="15"/>
        </w:rPr>
        <w:t>EVP</w:t>
      </w:r>
      <w:r>
        <w:rPr>
          <w:rFonts w:ascii="Trebuchet MS" w:eastAsia="Trebuchet MS" w:hAnsi="Trebuchet MS" w:cs="Trebuchet MS"/>
          <w:spacing w:val="36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3"/>
          <w:sz w:val="15"/>
          <w:szCs w:val="15"/>
        </w:rPr>
        <w:t>）</w:t>
      </w:r>
      <w:r>
        <w:rPr>
          <w:rFonts w:ascii="SimSun" w:eastAsia="SimSun" w:hAnsi="SimSun" w:cs="SimSun"/>
          <w:spacing w:val="-24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3"/>
          <w:sz w:val="15"/>
          <w:szCs w:val="15"/>
        </w:rPr>
        <w:t>来领导这项指控。他们的目标是</w:t>
      </w:r>
    </w:p>
    <w:p>
      <w:pPr>
        <w:spacing w:before="101" w:line="282" w:lineRule="auto"/>
        <w:ind w:left="1" w:right="924" w:hanging="1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sz w:val="15"/>
          <w:szCs w:val="15"/>
        </w:rPr>
        <w:t>他们的新使命是像对待顾客一样对待员工</w:t>
      </w:r>
      <w:r>
        <w:rPr>
          <w:rFonts w:ascii="Trebuchet MS" w:eastAsia="Trebuchet MS" w:hAnsi="Trebuchet MS" w:cs="Trebuchet MS"/>
          <w:sz w:val="15"/>
          <w:szCs w:val="15"/>
        </w:rPr>
        <w:t xml:space="preserve">, </w:t>
      </w:r>
      <w:r>
        <w:rPr>
          <w:rFonts w:ascii="SimSun" w:eastAsia="SimSun" w:hAnsi="SimSun" w:cs="SimSun"/>
          <w:sz w:val="15"/>
          <w:szCs w:val="15"/>
        </w:rPr>
        <w:t>让他们忠诚</w:t>
      </w:r>
      <w:r>
        <w:rPr>
          <w:rFonts w:ascii="Trebuchet MS" w:eastAsia="Trebuchet MS" w:hAnsi="Trebuchet MS" w:cs="Trebuchet MS"/>
          <w:sz w:val="15"/>
          <w:szCs w:val="15"/>
        </w:rPr>
        <w:t xml:space="preserve">, </w:t>
      </w:r>
      <w:r>
        <w:rPr>
          <w:rFonts w:ascii="SimSun" w:eastAsia="SimSun" w:hAnsi="SimSun" w:cs="SimSun"/>
          <w:sz w:val="15"/>
          <w:szCs w:val="15"/>
        </w:rPr>
        <w:t>并确</w:t>
      </w:r>
      <w:r>
        <w:rPr>
          <w:rFonts w:ascii="SimSun" w:eastAsia="SimSun" w:hAnsi="SimSun" w:cs="SimSun"/>
          <w:spacing w:val="-1"/>
          <w:sz w:val="15"/>
          <w:szCs w:val="15"/>
        </w:rPr>
        <w:t>保他们为团队的</w:t>
      </w:r>
      <w:r>
        <w:rPr>
          <w:rFonts w:ascii="SimSun" w:eastAsia="SimSun" w:hAnsi="SimSun" w:cs="SimSun"/>
          <w:sz w:val="15"/>
          <w:szCs w:val="15"/>
        </w:rPr>
        <w:t xml:space="preserve"> </w:t>
      </w:r>
      <w:r>
        <w:rPr>
          <w:rFonts w:ascii="SimSun" w:eastAsia="SimSun" w:hAnsi="SimSun" w:cs="SimSun"/>
          <w:spacing w:val="-4"/>
          <w:sz w:val="15"/>
          <w:szCs w:val="15"/>
        </w:rPr>
        <w:t>成功做出贡献。</w:t>
      </w:r>
    </w:p>
    <w:p>
      <w:pPr>
        <w:spacing w:line="282" w:lineRule="auto"/>
        <w:rPr>
          <w:rFonts w:ascii="SimSun" w:eastAsia="SimSun" w:hAnsi="SimSun" w:cs="SimSun"/>
          <w:sz w:val="15"/>
          <w:szCs w:val="15"/>
        </w:rPr>
        <w:sectPr>
          <w:headerReference w:type="default" r:id="rId10"/>
          <w:type w:val="continuous"/>
          <w:pgSz w:w="12250" w:h="15820"/>
          <w:pgMar w:top="400" w:right="4" w:bottom="0" w:left="0" w:header="0" w:footer="0" w:gutter="0"/>
          <w:pgNumType w:start="4"/>
          <w:cols w:num="2" w:space="708" w:equalWidth="0">
            <w:col w:w="6227" w:space="100"/>
            <w:col w:w="5920" w:space="0"/>
          </w:cols>
        </w:sectPr>
      </w:pPr>
    </w:p>
    <w:p>
      <w:pPr>
        <w:pStyle w:val="BodyText"/>
        <w:spacing w:line="371" w:lineRule="auto"/>
      </w:pPr>
    </w:p>
    <w:p>
      <w:pPr>
        <w:spacing w:before="49" w:line="220" w:lineRule="auto"/>
        <w:ind w:left="913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spacing w:val="-2"/>
          <w:sz w:val="15"/>
          <w:szCs w:val="15"/>
        </w:rPr>
        <w:t>此外 ，</w:t>
      </w:r>
      <w:r>
        <w:rPr>
          <w:rFonts w:ascii="SimSun" w:eastAsia="SimSun" w:hAnsi="SimSun" w:cs="SimSun"/>
          <w:spacing w:val="-22"/>
          <w:sz w:val="15"/>
          <w:szCs w:val="15"/>
        </w:rPr>
        <w:t xml:space="preserve"> </w:t>
      </w:r>
      <w:r>
        <w:rPr>
          <w:rFonts w:ascii="Trebuchet MS" w:eastAsia="Trebuchet MS" w:hAnsi="Trebuchet MS" w:cs="Trebuchet MS"/>
          <w:spacing w:val="-2"/>
          <w:sz w:val="15"/>
          <w:szCs w:val="15"/>
        </w:rPr>
        <w:t xml:space="preserve">Z </w:t>
      </w:r>
      <w:r>
        <w:rPr>
          <w:rFonts w:ascii="SimSun" w:eastAsia="SimSun" w:hAnsi="SimSun" w:cs="SimSun"/>
          <w:spacing w:val="-2"/>
          <w:sz w:val="15"/>
          <w:szCs w:val="15"/>
        </w:rPr>
        <w:t>世代正在加入千禧一代 ，</w:t>
      </w:r>
      <w:r>
        <w:rPr>
          <w:rFonts w:ascii="SimSun" w:eastAsia="SimSun" w:hAnsi="SimSun" w:cs="SimSun"/>
          <w:spacing w:val="-29"/>
          <w:sz w:val="15"/>
          <w:szCs w:val="15"/>
        </w:rPr>
        <w:t xml:space="preserve"> </w:t>
      </w:r>
      <w:r>
        <w:rPr>
          <w:rFonts w:ascii="Trebuchet MS" w:eastAsia="Trebuchet MS" w:hAnsi="Trebuchet MS" w:cs="Trebuchet MS"/>
          <w:spacing w:val="-2"/>
          <w:sz w:val="15"/>
          <w:szCs w:val="15"/>
        </w:rPr>
        <w:t xml:space="preserve">X </w:t>
      </w:r>
      <w:r>
        <w:rPr>
          <w:rFonts w:ascii="SimSun" w:eastAsia="SimSun" w:hAnsi="SimSun" w:cs="SimSun"/>
          <w:spacing w:val="-2"/>
          <w:sz w:val="15"/>
          <w:szCs w:val="15"/>
        </w:rPr>
        <w:t>世代和婴儿潮</w:t>
      </w:r>
      <w:r>
        <w:rPr>
          <w:rFonts w:ascii="SimSun" w:eastAsia="SimSun" w:hAnsi="SimSun" w:cs="SimSun"/>
          <w:spacing w:val="-3"/>
          <w:sz w:val="15"/>
          <w:szCs w:val="15"/>
        </w:rPr>
        <w:t>一代。这是第一次</w:t>
      </w: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3" w:lineRule="auto"/>
        <w:sectPr>
          <w:headerReference w:type="default" r:id="rId11"/>
          <w:type w:val="continuous"/>
          <w:pgSz w:w="12250" w:h="15820"/>
          <w:pgMar w:top="400" w:right="4" w:bottom="0" w:left="0" w:header="0" w:footer="0" w:gutter="0"/>
          <w:pgNumType w:start="5"/>
          <w:cols w:num="1" w:space="708" w:equalWidth="0">
            <w:col w:w="12246" w:space="0"/>
          </w:cols>
        </w:sectPr>
      </w:pPr>
    </w:p>
    <w:p>
      <w:pPr>
        <w:spacing w:before="1" w:line="5705" w:lineRule="exact"/>
      </w:pPr>
      <w:r>
        <w:rPr>
          <w:position w:val="-114"/>
        </w:rPr>
        <w:drawing>
          <wp:inline distT="0" distB="0" distL="0" distR="0">
            <wp:extent cx="7776005" cy="3623043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776005" cy="3623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339" w:lineRule="auto"/>
      </w:pPr>
    </w:p>
    <w:p>
      <w:pPr>
        <w:pStyle w:val="BodyText"/>
        <w:spacing w:line="339" w:lineRule="auto"/>
      </w:pPr>
    </w:p>
    <w:p>
      <w:pPr>
        <w:spacing w:before="47" w:line="185" w:lineRule="auto"/>
        <w:ind w:left="916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7"/>
          <w:sz w:val="14"/>
          <w:szCs w:val="14"/>
        </w:rPr>
        <w:t>后</w:t>
      </w:r>
      <w:r>
        <w:rPr>
          <w:rFonts w:ascii="SimSun" w:eastAsia="SimSun" w:hAnsi="SimSun" w:cs="SimSun"/>
          <w:spacing w:val="-20"/>
          <w:sz w:val="14"/>
          <w:szCs w:val="14"/>
        </w:rPr>
        <w:t xml:space="preserve"> </w:t>
      </w:r>
      <w:r>
        <w:rPr>
          <w:rFonts w:ascii="Trebuchet MS" w:eastAsia="Trebuchet MS" w:hAnsi="Trebuchet MS" w:cs="Trebuchet MS"/>
          <w:sz w:val="14"/>
          <w:szCs w:val="14"/>
        </w:rPr>
        <w:t>COVID</w:t>
      </w:r>
      <w:r>
        <w:rPr>
          <w:rFonts w:ascii="Trebuchet MS" w:eastAsia="Trebuchet MS" w:hAnsi="Trebuchet MS" w:cs="Trebuchet MS"/>
          <w:spacing w:val="7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7"/>
          <w:sz w:val="14"/>
          <w:szCs w:val="14"/>
        </w:rPr>
        <w:t>世界的员工敬业度和经验</w:t>
      </w:r>
    </w:p>
    <w:p>
      <w:pPr>
        <w:spacing w:line="185" w:lineRule="auto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z w:val="14"/>
          <w:szCs w:val="14"/>
        </w:rPr>
        <w:br/>
      </w:r>
      <w:r>
        <w:rPr>
          <w:rFonts w:ascii="SimSun" w:eastAsia="SimSun" w:hAnsi="SimSun" w:cs="SimSun"/>
          <w:sz w:val="14"/>
          <w:szCs w:val="14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https://d.book118.com/027166045160006025</w:t>
        </w:r>
      </w:hyperlink>
    </w:p>
    <w:p>
      <w:pPr>
        <w:spacing w:line="185" w:lineRule="auto"/>
        <w:rPr>
          <w:rFonts w:ascii="SimSun" w:eastAsia="SimSun" w:hAnsi="SimSun" w:cs="SimSun"/>
          <w:sz w:val="14"/>
          <w:szCs w:val="14"/>
        </w:rPr>
      </w:pPr>
    </w:p>
    <w:sectPr>
      <w:headerReference w:type="default" r:id="rId14"/>
      <w:type w:val="nextPage"/>
      <w:pgSz w:w="12250" w:h="15820"/>
      <w:pgMar w:top="400" w:right="4" w:bottom="0" w:left="0" w:header="0" w:footer="0" w:gutter="0"/>
      <w:pgNumType w:start="6"/>
      <w:cols w:num="1" w:space="708" w:equalWidth="0">
        <w:col w:w="12246" w:space="0"/>
      </w:cols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58240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6209" cy="10044429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76209" cy="100444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drawing>
        <wp:anchor distT="0" distB="0" distL="0" distR="0" simplePos="0" relativeHeight="251659264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6209" cy="10044429"/>
          <wp:effectExtent l="0" t="0" r="0" b="0"/>
          <wp:wrapNone/>
          <wp:docPr id="372584098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584098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76209" cy="100444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image" Target="media/image5.jpeg" /><Relationship Id="rId13" Type="http://schemas.openxmlformats.org/officeDocument/2006/relationships/hyperlink" Target="https://d.book118.com/027166045160006025" TargetMode="Externa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2024-01-06T11:29:58Z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2024-01-06T13:34:27Z</vt:filetime>
  </property>
  <property fmtid="{D5CDD505-2E9C-101B-9397-08002B2CF9AE}" pid="3" name="CRO">
    <vt:lpwstr>wqlLaW5nc29mdCBQREYgdG8gV1BTIDkw</vt:lpwstr>
  </property>
</Properties>
</file>