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净水及净水设备项目规划设计方案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27" w:history="1">
        <w:r>
          <w:rPr>
            <w:rFonts w:ascii="仿宋" w:eastAsia="仿宋" w:hAnsi="仿宋" w:cs="仿宋" w:hint="eastAsia"/>
            <w:lang w:eastAsia="zh-CN"/>
          </w:rPr>
          <w:t>前言</w:t>
        </w:r>
        <w:r>
          <w:tab/>
        </w:r>
        <w:r>
          <w:fldChar w:fldCharType="begin"/>
        </w:r>
        <w:r>
          <w:instrText xml:space="preserve"> PAGEREF _Toc19027 \h </w:instrText>
        </w:r>
        <w:r>
          <w:fldChar w:fldCharType="separate"/>
        </w:r>
        <w:r>
          <w:t>3</w:t>
        </w:r>
        <w:r>
          <w:fldChar w:fldCharType="end"/>
        </w:r>
      </w:hyperlink>
    </w:p>
    <w:p>
      <w:pPr>
        <w:pStyle w:val="TOC1"/>
        <w:tabs>
          <w:tab w:val="right" w:leader="dot" w:pos="8306"/>
        </w:tabs>
      </w:pPr>
      <w:hyperlink w:anchor="_Toc14879" w:history="1">
        <w:r>
          <w:rPr>
            <w:rFonts w:ascii="仿宋" w:eastAsia="仿宋" w:hAnsi="仿宋" w:cs="仿宋" w:hint="eastAsia"/>
            <w:lang w:eastAsia="zh-CN"/>
          </w:rPr>
          <w:t>一、工艺说明</w:t>
        </w:r>
        <w:r>
          <w:tab/>
        </w:r>
        <w:r>
          <w:fldChar w:fldCharType="begin"/>
        </w:r>
        <w:r>
          <w:instrText xml:space="preserve"> PAGEREF _Toc14879 \h </w:instrText>
        </w:r>
        <w:r>
          <w:fldChar w:fldCharType="separate"/>
        </w:r>
        <w:r>
          <w:t>3</w:t>
        </w:r>
        <w:r>
          <w:fldChar w:fldCharType="end"/>
        </w:r>
      </w:hyperlink>
    </w:p>
    <w:p>
      <w:pPr>
        <w:pStyle w:val="TOC2"/>
        <w:tabs>
          <w:tab w:val="right" w:leader="dot" w:pos="8306"/>
        </w:tabs>
      </w:pPr>
      <w:hyperlink w:anchor="_Toc2624" w:history="1">
        <w:r>
          <w:rPr>
            <w:rFonts w:ascii="仿宋" w:eastAsia="仿宋" w:hAnsi="仿宋" w:cs="仿宋" w:hint="eastAsia"/>
            <w:lang w:eastAsia="zh-CN"/>
          </w:rPr>
          <w:t>(一)、技术管理特点</w:t>
        </w:r>
        <w:r>
          <w:tab/>
        </w:r>
        <w:r>
          <w:fldChar w:fldCharType="begin"/>
        </w:r>
        <w:r>
          <w:instrText xml:space="preserve"> PAGEREF _Toc2624 \h </w:instrText>
        </w:r>
        <w:r>
          <w:fldChar w:fldCharType="separate"/>
        </w:r>
        <w:r>
          <w:t>3</w:t>
        </w:r>
        <w:r>
          <w:fldChar w:fldCharType="end"/>
        </w:r>
      </w:hyperlink>
    </w:p>
    <w:p>
      <w:pPr>
        <w:pStyle w:val="TOC2"/>
        <w:tabs>
          <w:tab w:val="right" w:leader="dot" w:pos="8306"/>
        </w:tabs>
      </w:pPr>
      <w:hyperlink w:anchor="_Toc4604" w:history="1">
        <w:r>
          <w:rPr>
            <w:rFonts w:ascii="仿宋" w:eastAsia="仿宋" w:hAnsi="仿宋" w:cs="仿宋" w:hint="eastAsia"/>
            <w:lang w:eastAsia="zh-CN"/>
          </w:rPr>
          <w:t>(二)、净水及净水设备项目工艺技术设计方案</w:t>
        </w:r>
        <w:r>
          <w:tab/>
        </w:r>
        <w:r>
          <w:fldChar w:fldCharType="begin"/>
        </w:r>
        <w:r>
          <w:instrText xml:space="preserve"> PAGEREF _Toc4604 \h </w:instrText>
        </w:r>
        <w:r>
          <w:fldChar w:fldCharType="separate"/>
        </w:r>
        <w:r>
          <w:t>4</w:t>
        </w:r>
        <w:r>
          <w:fldChar w:fldCharType="end"/>
        </w:r>
      </w:hyperlink>
    </w:p>
    <w:p>
      <w:pPr>
        <w:pStyle w:val="TOC2"/>
        <w:tabs>
          <w:tab w:val="right" w:leader="dot" w:pos="8306"/>
        </w:tabs>
      </w:pPr>
      <w:hyperlink w:anchor="_Toc20060" w:history="1">
        <w:r>
          <w:rPr>
            <w:rFonts w:ascii="仿宋" w:eastAsia="仿宋" w:hAnsi="仿宋" w:cs="仿宋" w:hint="eastAsia"/>
            <w:lang w:eastAsia="zh-CN"/>
          </w:rPr>
          <w:t>(三)、设备选型方案</w:t>
        </w:r>
        <w:r>
          <w:tab/>
        </w:r>
        <w:r>
          <w:fldChar w:fldCharType="begin"/>
        </w:r>
        <w:r>
          <w:instrText xml:space="preserve"> PAGEREF _Toc20060 \h </w:instrText>
        </w:r>
        <w:r>
          <w:fldChar w:fldCharType="separate"/>
        </w:r>
        <w:r>
          <w:t>5</w:t>
        </w:r>
        <w:r>
          <w:fldChar w:fldCharType="end"/>
        </w:r>
      </w:hyperlink>
    </w:p>
    <w:p>
      <w:pPr>
        <w:pStyle w:val="TOC1"/>
        <w:tabs>
          <w:tab w:val="right" w:leader="dot" w:pos="8306"/>
        </w:tabs>
      </w:pPr>
      <w:hyperlink w:anchor="_Toc10925" w:history="1">
        <w:r>
          <w:rPr>
            <w:rFonts w:ascii="仿宋" w:eastAsia="仿宋" w:hAnsi="仿宋" w:cs="仿宋" w:hint="eastAsia"/>
            <w:lang w:eastAsia="zh-CN"/>
          </w:rPr>
          <w:t>二、净水及净水设备项目建设背景及必要性分析</w:t>
        </w:r>
        <w:r>
          <w:tab/>
        </w:r>
        <w:r>
          <w:fldChar w:fldCharType="begin"/>
        </w:r>
        <w:r>
          <w:instrText xml:space="preserve"> PAGEREF _Toc10925 \h </w:instrText>
        </w:r>
        <w:r>
          <w:fldChar w:fldCharType="separate"/>
        </w:r>
        <w:r>
          <w:t>7</w:t>
        </w:r>
        <w:r>
          <w:fldChar w:fldCharType="end"/>
        </w:r>
      </w:hyperlink>
    </w:p>
    <w:p>
      <w:pPr>
        <w:pStyle w:val="TOC2"/>
        <w:tabs>
          <w:tab w:val="right" w:leader="dot" w:pos="8306"/>
        </w:tabs>
      </w:pPr>
      <w:hyperlink w:anchor="_Toc31964" w:history="1">
        <w:r>
          <w:rPr>
            <w:rFonts w:ascii="仿宋" w:eastAsia="仿宋" w:hAnsi="仿宋" w:cs="仿宋" w:hint="eastAsia"/>
            <w:lang w:eastAsia="zh-CN"/>
          </w:rPr>
          <w:t>(一)、净水及净水设备项目背景分析</w:t>
        </w:r>
        <w:r>
          <w:tab/>
        </w:r>
        <w:r>
          <w:fldChar w:fldCharType="begin"/>
        </w:r>
        <w:r>
          <w:instrText xml:space="preserve"> PAGEREF _Toc31964 \h </w:instrText>
        </w:r>
        <w:r>
          <w:fldChar w:fldCharType="separate"/>
        </w:r>
        <w:r>
          <w:t>7</w:t>
        </w:r>
        <w:r>
          <w:fldChar w:fldCharType="end"/>
        </w:r>
      </w:hyperlink>
    </w:p>
    <w:p>
      <w:pPr>
        <w:pStyle w:val="TOC2"/>
        <w:tabs>
          <w:tab w:val="right" w:leader="dot" w:pos="8306"/>
        </w:tabs>
      </w:pPr>
      <w:hyperlink w:anchor="_Toc16030" w:history="1">
        <w:r>
          <w:rPr>
            <w:rFonts w:ascii="仿宋" w:eastAsia="仿宋" w:hAnsi="仿宋" w:cs="仿宋" w:hint="eastAsia"/>
            <w:lang w:eastAsia="zh-CN"/>
          </w:rPr>
          <w:t>(二)、净水及净水设备项目建设必要性分析</w:t>
        </w:r>
        <w:r>
          <w:tab/>
        </w:r>
        <w:r>
          <w:fldChar w:fldCharType="begin"/>
        </w:r>
        <w:r>
          <w:instrText xml:space="preserve"> PAGEREF _Toc16030 \h </w:instrText>
        </w:r>
        <w:r>
          <w:fldChar w:fldCharType="separate"/>
        </w:r>
        <w:r>
          <w:t>8</w:t>
        </w:r>
        <w:r>
          <w:fldChar w:fldCharType="end"/>
        </w:r>
      </w:hyperlink>
    </w:p>
    <w:p>
      <w:pPr>
        <w:pStyle w:val="TOC1"/>
        <w:tabs>
          <w:tab w:val="right" w:leader="dot" w:pos="8306"/>
        </w:tabs>
      </w:pPr>
      <w:hyperlink w:anchor="_Toc18260" w:history="1">
        <w:r>
          <w:rPr>
            <w:rFonts w:ascii="仿宋" w:eastAsia="仿宋" w:hAnsi="仿宋" w:cs="仿宋" w:hint="eastAsia"/>
            <w:lang w:eastAsia="zh-CN"/>
          </w:rPr>
          <w:t>三、净水及净水设备项目建设单位说明</w:t>
        </w:r>
        <w:r>
          <w:tab/>
        </w:r>
        <w:r>
          <w:fldChar w:fldCharType="begin"/>
        </w:r>
        <w:r>
          <w:instrText xml:space="preserve"> PAGEREF _Toc18260 \h </w:instrText>
        </w:r>
        <w:r>
          <w:fldChar w:fldCharType="separate"/>
        </w:r>
        <w:r>
          <w:t>10</w:t>
        </w:r>
        <w:r>
          <w:fldChar w:fldCharType="end"/>
        </w:r>
      </w:hyperlink>
    </w:p>
    <w:p>
      <w:pPr>
        <w:pStyle w:val="TOC2"/>
        <w:tabs>
          <w:tab w:val="right" w:leader="dot" w:pos="8306"/>
        </w:tabs>
      </w:pPr>
      <w:hyperlink w:anchor="_Toc7788" w:history="1">
        <w:r>
          <w:rPr>
            <w:rFonts w:ascii="仿宋" w:eastAsia="仿宋" w:hAnsi="仿宋" w:cs="仿宋" w:hint="eastAsia"/>
            <w:lang w:eastAsia="zh-CN"/>
          </w:rPr>
          <w:t>(一)、净水及净水设备项目承办单位基本情况</w:t>
        </w:r>
        <w:r>
          <w:tab/>
        </w:r>
        <w:r>
          <w:fldChar w:fldCharType="begin"/>
        </w:r>
        <w:r>
          <w:instrText xml:space="preserve"> PAGEREF _Toc7788 \h </w:instrText>
        </w:r>
        <w:r>
          <w:fldChar w:fldCharType="separate"/>
        </w:r>
        <w:r>
          <w:t>10</w:t>
        </w:r>
        <w:r>
          <w:fldChar w:fldCharType="end"/>
        </w:r>
      </w:hyperlink>
    </w:p>
    <w:p>
      <w:pPr>
        <w:pStyle w:val="TOC2"/>
        <w:tabs>
          <w:tab w:val="right" w:leader="dot" w:pos="8306"/>
        </w:tabs>
      </w:pPr>
      <w:hyperlink w:anchor="_Toc29675" w:history="1">
        <w:r>
          <w:rPr>
            <w:rFonts w:ascii="仿宋" w:eastAsia="仿宋" w:hAnsi="仿宋" w:cs="仿宋" w:hint="eastAsia"/>
            <w:lang w:eastAsia="zh-CN"/>
          </w:rPr>
          <w:t>(二)、公司经济效益分析</w:t>
        </w:r>
        <w:r>
          <w:tab/>
        </w:r>
        <w:r>
          <w:fldChar w:fldCharType="begin"/>
        </w:r>
        <w:r>
          <w:instrText xml:space="preserve"> PAGEREF _Toc29675 \h </w:instrText>
        </w:r>
        <w:r>
          <w:fldChar w:fldCharType="separate"/>
        </w:r>
        <w:r>
          <w:t>10</w:t>
        </w:r>
        <w:r>
          <w:fldChar w:fldCharType="end"/>
        </w:r>
      </w:hyperlink>
    </w:p>
    <w:p>
      <w:pPr>
        <w:pStyle w:val="TOC1"/>
        <w:tabs>
          <w:tab w:val="right" w:leader="dot" w:pos="8306"/>
        </w:tabs>
      </w:pPr>
      <w:hyperlink w:anchor="_Toc6092" w:history="1">
        <w:r>
          <w:rPr>
            <w:rFonts w:ascii="仿宋" w:eastAsia="仿宋" w:hAnsi="仿宋" w:cs="仿宋" w:hint="eastAsia"/>
            <w:lang w:eastAsia="zh-CN"/>
          </w:rPr>
          <w:t>四、市场分析、调研</w:t>
        </w:r>
        <w:r>
          <w:tab/>
        </w:r>
        <w:r>
          <w:fldChar w:fldCharType="begin"/>
        </w:r>
        <w:r>
          <w:instrText xml:space="preserve"> PAGEREF _Toc6092 \h </w:instrText>
        </w:r>
        <w:r>
          <w:fldChar w:fldCharType="separate"/>
        </w:r>
        <w:r>
          <w:t>11</w:t>
        </w:r>
        <w:r>
          <w:fldChar w:fldCharType="end"/>
        </w:r>
      </w:hyperlink>
    </w:p>
    <w:p>
      <w:pPr>
        <w:pStyle w:val="TOC2"/>
        <w:tabs>
          <w:tab w:val="right" w:leader="dot" w:pos="8306"/>
        </w:tabs>
      </w:pPr>
      <w:hyperlink w:anchor="_Toc24827" w:history="1">
        <w:r>
          <w:rPr>
            <w:rFonts w:ascii="仿宋" w:eastAsia="仿宋" w:hAnsi="仿宋" w:cs="仿宋" w:hint="eastAsia"/>
            <w:lang w:eastAsia="zh-CN"/>
          </w:rPr>
          <w:t>(一)、净水及净水设备行业分析</w:t>
        </w:r>
        <w:r>
          <w:tab/>
        </w:r>
        <w:r>
          <w:fldChar w:fldCharType="begin"/>
        </w:r>
        <w:r>
          <w:instrText xml:space="preserve"> PAGEREF _Toc24827 \h </w:instrText>
        </w:r>
        <w:r>
          <w:fldChar w:fldCharType="separate"/>
        </w:r>
        <w:r>
          <w:t>11</w:t>
        </w:r>
        <w:r>
          <w:fldChar w:fldCharType="end"/>
        </w:r>
      </w:hyperlink>
    </w:p>
    <w:p>
      <w:pPr>
        <w:pStyle w:val="TOC2"/>
        <w:tabs>
          <w:tab w:val="right" w:leader="dot" w:pos="8306"/>
        </w:tabs>
      </w:pPr>
      <w:hyperlink w:anchor="_Toc16683" w:history="1">
        <w:r>
          <w:rPr>
            <w:rFonts w:ascii="仿宋" w:eastAsia="仿宋" w:hAnsi="仿宋" w:cs="仿宋" w:hint="eastAsia"/>
            <w:lang w:eastAsia="zh-CN"/>
          </w:rPr>
          <w:t>(二)、净水及净水设备市场分析预测</w:t>
        </w:r>
        <w:r>
          <w:tab/>
        </w:r>
        <w:r>
          <w:fldChar w:fldCharType="begin"/>
        </w:r>
        <w:r>
          <w:instrText xml:space="preserve"> PAGEREF _Toc16683 \h </w:instrText>
        </w:r>
        <w:r>
          <w:fldChar w:fldCharType="separate"/>
        </w:r>
        <w:r>
          <w:t>12</w:t>
        </w:r>
        <w:r>
          <w:fldChar w:fldCharType="end"/>
        </w:r>
      </w:hyperlink>
    </w:p>
    <w:p>
      <w:pPr>
        <w:pStyle w:val="TOC1"/>
        <w:tabs>
          <w:tab w:val="right" w:leader="dot" w:pos="8306"/>
        </w:tabs>
      </w:pPr>
      <w:hyperlink w:anchor="_Toc7890" w:history="1">
        <w:r>
          <w:rPr>
            <w:rFonts w:ascii="仿宋" w:eastAsia="仿宋" w:hAnsi="仿宋" w:cs="仿宋" w:hint="eastAsia"/>
            <w:lang w:eastAsia="zh-CN"/>
          </w:rPr>
          <w:t>五、净水及净水设备项目选址可行性分析</w:t>
        </w:r>
        <w:r>
          <w:tab/>
        </w:r>
        <w:r>
          <w:fldChar w:fldCharType="begin"/>
        </w:r>
        <w:r>
          <w:instrText xml:space="preserve"> PAGEREF _Toc7890 \h </w:instrText>
        </w:r>
        <w:r>
          <w:fldChar w:fldCharType="separate"/>
        </w:r>
        <w:r>
          <w:t>13</w:t>
        </w:r>
        <w:r>
          <w:fldChar w:fldCharType="end"/>
        </w:r>
      </w:hyperlink>
    </w:p>
    <w:p>
      <w:pPr>
        <w:pStyle w:val="TOC2"/>
        <w:tabs>
          <w:tab w:val="right" w:leader="dot" w:pos="8306"/>
        </w:tabs>
      </w:pPr>
      <w:hyperlink w:anchor="_Toc14055" w:history="1">
        <w:r>
          <w:rPr>
            <w:rFonts w:ascii="仿宋" w:eastAsia="仿宋" w:hAnsi="仿宋" w:cs="仿宋" w:hint="eastAsia"/>
            <w:lang w:eastAsia="zh-CN"/>
          </w:rPr>
          <w:t>(一)、净水及净水设备项目选址</w:t>
        </w:r>
        <w:r>
          <w:tab/>
        </w:r>
        <w:r>
          <w:fldChar w:fldCharType="begin"/>
        </w:r>
        <w:r>
          <w:instrText xml:space="preserve"> PAGEREF _Toc14055 \h </w:instrText>
        </w:r>
        <w:r>
          <w:fldChar w:fldCharType="separate"/>
        </w:r>
        <w:r>
          <w:t>13</w:t>
        </w:r>
        <w:r>
          <w:fldChar w:fldCharType="end"/>
        </w:r>
      </w:hyperlink>
    </w:p>
    <w:p>
      <w:pPr>
        <w:pStyle w:val="TOC2"/>
        <w:tabs>
          <w:tab w:val="right" w:leader="dot" w:pos="8306"/>
        </w:tabs>
      </w:pPr>
      <w:hyperlink w:anchor="_Toc6266" w:history="1">
        <w:r>
          <w:rPr>
            <w:rFonts w:ascii="仿宋" w:eastAsia="仿宋" w:hAnsi="仿宋" w:cs="仿宋" w:hint="eastAsia"/>
            <w:lang w:eastAsia="zh-CN"/>
          </w:rPr>
          <w:t>(二)、用地控制指标</w:t>
        </w:r>
        <w:r>
          <w:tab/>
        </w:r>
        <w:r>
          <w:fldChar w:fldCharType="begin"/>
        </w:r>
        <w:r>
          <w:instrText xml:space="preserve"> PAGEREF _Toc6266 \h </w:instrText>
        </w:r>
        <w:r>
          <w:fldChar w:fldCharType="separate"/>
        </w:r>
        <w:r>
          <w:t>13</w:t>
        </w:r>
        <w:r>
          <w:fldChar w:fldCharType="end"/>
        </w:r>
      </w:hyperlink>
    </w:p>
    <w:p>
      <w:pPr>
        <w:pStyle w:val="TOC2"/>
        <w:tabs>
          <w:tab w:val="right" w:leader="dot" w:pos="8306"/>
        </w:tabs>
      </w:pPr>
      <w:hyperlink w:anchor="_Toc32637" w:history="1">
        <w:r>
          <w:rPr>
            <w:rFonts w:ascii="仿宋" w:eastAsia="仿宋" w:hAnsi="仿宋" w:cs="仿宋" w:hint="eastAsia"/>
            <w:lang w:eastAsia="zh-CN"/>
          </w:rPr>
          <w:t>(三)、节约用地措施</w:t>
        </w:r>
        <w:r>
          <w:tab/>
        </w:r>
        <w:r>
          <w:fldChar w:fldCharType="begin"/>
        </w:r>
        <w:r>
          <w:instrText xml:space="preserve"> PAGEREF _Toc32637 \h </w:instrText>
        </w:r>
        <w:r>
          <w:fldChar w:fldCharType="separate"/>
        </w:r>
        <w:r>
          <w:t>15</w:t>
        </w:r>
        <w:r>
          <w:fldChar w:fldCharType="end"/>
        </w:r>
      </w:hyperlink>
    </w:p>
    <w:p>
      <w:pPr>
        <w:pStyle w:val="TOC2"/>
        <w:tabs>
          <w:tab w:val="right" w:leader="dot" w:pos="8306"/>
        </w:tabs>
      </w:pPr>
      <w:hyperlink w:anchor="_Toc19369" w:history="1">
        <w:r>
          <w:rPr>
            <w:rFonts w:ascii="仿宋" w:eastAsia="仿宋" w:hAnsi="仿宋" w:cs="仿宋" w:hint="eastAsia"/>
            <w:lang w:eastAsia="zh-CN"/>
          </w:rPr>
          <w:t>(四)、总图布置方案</w:t>
        </w:r>
        <w:r>
          <w:tab/>
        </w:r>
        <w:r>
          <w:fldChar w:fldCharType="begin"/>
        </w:r>
        <w:r>
          <w:instrText xml:space="preserve"> PAGEREF _Toc19369 \h </w:instrText>
        </w:r>
        <w:r>
          <w:fldChar w:fldCharType="separate"/>
        </w:r>
        <w:r>
          <w:t>16</w:t>
        </w:r>
        <w:r>
          <w:fldChar w:fldCharType="end"/>
        </w:r>
      </w:hyperlink>
    </w:p>
    <w:p>
      <w:pPr>
        <w:pStyle w:val="TOC2"/>
        <w:tabs>
          <w:tab w:val="right" w:leader="dot" w:pos="8306"/>
        </w:tabs>
      </w:pPr>
      <w:hyperlink w:anchor="_Toc13879" w:history="1">
        <w:r>
          <w:rPr>
            <w:rFonts w:ascii="仿宋" w:eastAsia="仿宋" w:hAnsi="仿宋" w:cs="仿宋" w:hint="eastAsia"/>
            <w:lang w:eastAsia="zh-CN"/>
          </w:rPr>
          <w:t>(五)、选址综合评价</w:t>
        </w:r>
        <w:r>
          <w:tab/>
        </w:r>
        <w:r>
          <w:fldChar w:fldCharType="begin"/>
        </w:r>
        <w:r>
          <w:instrText xml:space="preserve"> PAGEREF _Toc13879 \h </w:instrText>
        </w:r>
        <w:r>
          <w:fldChar w:fldCharType="separate"/>
        </w:r>
        <w:r>
          <w:t>17</w:t>
        </w:r>
        <w:r>
          <w:fldChar w:fldCharType="end"/>
        </w:r>
      </w:hyperlink>
    </w:p>
    <w:p>
      <w:pPr>
        <w:pStyle w:val="TOC1"/>
        <w:tabs>
          <w:tab w:val="right" w:leader="dot" w:pos="8306"/>
        </w:tabs>
      </w:pPr>
      <w:hyperlink w:anchor="_Toc20809" w:history="1">
        <w:r>
          <w:rPr>
            <w:rFonts w:ascii="仿宋" w:eastAsia="仿宋" w:hAnsi="仿宋" w:cs="仿宋" w:hint="eastAsia"/>
            <w:lang w:eastAsia="zh-CN"/>
          </w:rPr>
          <w:t>六、净水及净水设备项目危机管理</w:t>
        </w:r>
        <w:r>
          <w:tab/>
        </w:r>
        <w:r>
          <w:fldChar w:fldCharType="begin"/>
        </w:r>
        <w:r>
          <w:instrText xml:space="preserve"> PAGEREF _Toc20809 \h </w:instrText>
        </w:r>
        <w:r>
          <w:fldChar w:fldCharType="separate"/>
        </w:r>
        <w:r>
          <w:t>19</w:t>
        </w:r>
        <w:r>
          <w:fldChar w:fldCharType="end"/>
        </w:r>
      </w:hyperlink>
    </w:p>
    <w:p>
      <w:pPr>
        <w:pStyle w:val="TOC2"/>
        <w:tabs>
          <w:tab w:val="right" w:leader="dot" w:pos="8306"/>
        </w:tabs>
      </w:pPr>
      <w:hyperlink w:anchor="_Toc22542" w:history="1">
        <w:r>
          <w:rPr>
            <w:rFonts w:ascii="仿宋" w:eastAsia="仿宋" w:hAnsi="仿宋" w:cs="仿宋" w:hint="eastAsia"/>
            <w:lang w:eastAsia="zh-CN"/>
          </w:rPr>
          <w:t>(一)、危机预警与识别</w:t>
        </w:r>
        <w:r>
          <w:tab/>
        </w:r>
        <w:r>
          <w:fldChar w:fldCharType="begin"/>
        </w:r>
        <w:r>
          <w:instrText xml:space="preserve"> PAGEREF _Toc22542 \h </w:instrText>
        </w:r>
        <w:r>
          <w:fldChar w:fldCharType="separate"/>
        </w:r>
        <w:r>
          <w:t>19</w:t>
        </w:r>
        <w:r>
          <w:fldChar w:fldCharType="end"/>
        </w:r>
      </w:hyperlink>
    </w:p>
    <w:p>
      <w:pPr>
        <w:pStyle w:val="TOC2"/>
        <w:tabs>
          <w:tab w:val="right" w:leader="dot" w:pos="8306"/>
        </w:tabs>
      </w:pPr>
      <w:hyperlink w:anchor="_Toc17215" w:history="1">
        <w:r>
          <w:rPr>
            <w:rFonts w:ascii="仿宋" w:eastAsia="仿宋" w:hAnsi="仿宋" w:cs="仿宋" w:hint="eastAsia"/>
            <w:lang w:eastAsia="zh-CN"/>
          </w:rPr>
          <w:t>(二)、危机应对与恢复</w:t>
        </w:r>
        <w:r>
          <w:tab/>
        </w:r>
        <w:r>
          <w:fldChar w:fldCharType="begin"/>
        </w:r>
        <w:r>
          <w:instrText xml:space="preserve"> PAGEREF _Toc17215 \h </w:instrText>
        </w:r>
        <w:r>
          <w:fldChar w:fldCharType="separate"/>
        </w:r>
        <w:r>
          <w:t>20</w:t>
        </w:r>
        <w:r>
          <w:fldChar w:fldCharType="end"/>
        </w:r>
      </w:hyperlink>
    </w:p>
    <w:p>
      <w:pPr>
        <w:pStyle w:val="TOC1"/>
        <w:tabs>
          <w:tab w:val="right" w:leader="dot" w:pos="8306"/>
        </w:tabs>
      </w:pPr>
      <w:hyperlink w:anchor="_Toc11488" w:history="1">
        <w:r>
          <w:rPr>
            <w:rFonts w:ascii="仿宋" w:eastAsia="仿宋" w:hAnsi="仿宋" w:cs="仿宋" w:hint="eastAsia"/>
            <w:lang w:eastAsia="zh-CN"/>
          </w:rPr>
          <w:t>七、净水及净水设备项目环境影响分析</w:t>
        </w:r>
        <w:r>
          <w:tab/>
        </w:r>
        <w:r>
          <w:fldChar w:fldCharType="begin"/>
        </w:r>
        <w:r>
          <w:instrText xml:space="preserve"> PAGEREF _Toc11488 \h </w:instrText>
        </w:r>
        <w:r>
          <w:fldChar w:fldCharType="separate"/>
        </w:r>
        <w:r>
          <w:t>21</w:t>
        </w:r>
        <w:r>
          <w:fldChar w:fldCharType="end"/>
        </w:r>
      </w:hyperlink>
    </w:p>
    <w:p>
      <w:pPr>
        <w:pStyle w:val="TOC2"/>
        <w:tabs>
          <w:tab w:val="right" w:leader="dot" w:pos="8306"/>
        </w:tabs>
      </w:pPr>
      <w:hyperlink w:anchor="_Toc12624" w:history="1">
        <w:r>
          <w:rPr>
            <w:rFonts w:ascii="仿宋" w:eastAsia="仿宋" w:hAnsi="仿宋" w:cs="仿宋" w:hint="eastAsia"/>
            <w:lang w:eastAsia="zh-CN"/>
          </w:rPr>
          <w:t>(一)、建设区域环境质量现状</w:t>
        </w:r>
        <w:r>
          <w:tab/>
        </w:r>
        <w:r>
          <w:fldChar w:fldCharType="begin"/>
        </w:r>
        <w:r>
          <w:instrText xml:space="preserve"> PAGEREF _Toc12624 \h </w:instrText>
        </w:r>
        <w:r>
          <w:fldChar w:fldCharType="separate"/>
        </w:r>
        <w:r>
          <w:t>21</w:t>
        </w:r>
        <w:r>
          <w:fldChar w:fldCharType="end"/>
        </w:r>
      </w:hyperlink>
    </w:p>
    <w:p>
      <w:pPr>
        <w:pStyle w:val="TOC2"/>
        <w:tabs>
          <w:tab w:val="right" w:leader="dot" w:pos="8306"/>
        </w:tabs>
      </w:pPr>
      <w:hyperlink w:anchor="_Toc22324" w:history="1">
        <w:r>
          <w:rPr>
            <w:rFonts w:ascii="仿宋" w:eastAsia="仿宋" w:hAnsi="仿宋" w:cs="仿宋" w:hint="eastAsia"/>
            <w:lang w:eastAsia="zh-CN"/>
          </w:rPr>
          <w:t>(二)、建设期环境保护</w:t>
        </w:r>
        <w:r>
          <w:tab/>
        </w:r>
        <w:r>
          <w:fldChar w:fldCharType="begin"/>
        </w:r>
        <w:r>
          <w:instrText xml:space="preserve"> PAGEREF _Toc22324 \h </w:instrText>
        </w:r>
        <w:r>
          <w:fldChar w:fldCharType="separate"/>
        </w:r>
        <w:r>
          <w:t>23</w:t>
        </w:r>
        <w:r>
          <w:fldChar w:fldCharType="end"/>
        </w:r>
      </w:hyperlink>
    </w:p>
    <w:p>
      <w:pPr>
        <w:pStyle w:val="TOC2"/>
        <w:tabs>
          <w:tab w:val="right" w:leader="dot" w:pos="8306"/>
        </w:tabs>
      </w:pPr>
      <w:hyperlink w:anchor="_Toc9822" w:history="1">
        <w:r>
          <w:rPr>
            <w:rFonts w:ascii="仿宋" w:eastAsia="仿宋" w:hAnsi="仿宋" w:cs="仿宋" w:hint="eastAsia"/>
            <w:lang w:eastAsia="zh-CN"/>
          </w:rPr>
          <w:t>(三)、运营期环境保护</w:t>
        </w:r>
        <w:r>
          <w:tab/>
        </w:r>
        <w:r>
          <w:fldChar w:fldCharType="begin"/>
        </w:r>
        <w:r>
          <w:instrText xml:space="preserve"> PAGEREF _Toc9822 \h </w:instrText>
        </w:r>
        <w:r>
          <w:fldChar w:fldCharType="separate"/>
        </w:r>
        <w:r>
          <w:t>24</w:t>
        </w:r>
        <w:r>
          <w:fldChar w:fldCharType="end"/>
        </w:r>
      </w:hyperlink>
    </w:p>
    <w:p>
      <w:pPr>
        <w:pStyle w:val="TOC2"/>
        <w:tabs>
          <w:tab w:val="right" w:leader="dot" w:pos="8306"/>
        </w:tabs>
      </w:pPr>
      <w:hyperlink w:anchor="_Toc10002" w:history="1">
        <w:r>
          <w:rPr>
            <w:rFonts w:ascii="仿宋" w:eastAsia="仿宋" w:hAnsi="仿宋" w:cs="仿宋" w:hint="eastAsia"/>
            <w:lang w:eastAsia="zh-CN"/>
          </w:rPr>
          <w:t>(四)、净水及净水设备项目建设对区域经济的影响</w:t>
        </w:r>
        <w:r>
          <w:tab/>
        </w:r>
        <w:r>
          <w:fldChar w:fldCharType="begin"/>
        </w:r>
        <w:r>
          <w:instrText xml:space="preserve"> PAGEREF _Toc10002 \h </w:instrText>
        </w:r>
        <w:r>
          <w:fldChar w:fldCharType="separate"/>
        </w:r>
        <w:r>
          <w:t>25</w:t>
        </w:r>
        <w:r>
          <w:fldChar w:fldCharType="end"/>
        </w:r>
      </w:hyperlink>
    </w:p>
    <w:p>
      <w:pPr>
        <w:pStyle w:val="TOC2"/>
        <w:tabs>
          <w:tab w:val="right" w:leader="dot" w:pos="8306"/>
        </w:tabs>
      </w:pPr>
      <w:hyperlink w:anchor="_Toc2125" w:history="1">
        <w:r>
          <w:rPr>
            <w:rFonts w:ascii="仿宋" w:eastAsia="仿宋" w:hAnsi="仿宋" w:cs="仿宋" w:hint="eastAsia"/>
            <w:lang w:eastAsia="zh-CN"/>
          </w:rPr>
          <w:t>(五)、废弃物处理</w:t>
        </w:r>
        <w:r>
          <w:tab/>
        </w:r>
        <w:r>
          <w:fldChar w:fldCharType="begin"/>
        </w:r>
        <w:r>
          <w:instrText xml:space="preserve"> PAGEREF _Toc2125 \h </w:instrText>
        </w:r>
        <w:r>
          <w:fldChar w:fldCharType="separate"/>
        </w:r>
        <w:r>
          <w:t>27</w:t>
        </w:r>
        <w:r>
          <w:fldChar w:fldCharType="end"/>
        </w:r>
      </w:hyperlink>
    </w:p>
    <w:p>
      <w:pPr>
        <w:pStyle w:val="TOC2"/>
        <w:tabs>
          <w:tab w:val="right" w:leader="dot" w:pos="8306"/>
        </w:tabs>
      </w:pPr>
      <w:hyperlink w:anchor="_Toc28870" w:history="1">
        <w:r>
          <w:rPr>
            <w:rFonts w:ascii="仿宋" w:eastAsia="仿宋" w:hAnsi="仿宋" w:cs="仿宋" w:hint="eastAsia"/>
            <w:lang w:eastAsia="zh-CN"/>
          </w:rPr>
          <w:t>(六)、特殊环境影响分析</w:t>
        </w:r>
        <w:r>
          <w:tab/>
        </w:r>
        <w:r>
          <w:fldChar w:fldCharType="begin"/>
        </w:r>
        <w:r>
          <w:instrText xml:space="preserve"> PAGEREF _Toc28870 \h </w:instrText>
        </w:r>
        <w:r>
          <w:fldChar w:fldCharType="separate"/>
        </w:r>
        <w:r>
          <w:t>28</w:t>
        </w:r>
        <w:r>
          <w:fldChar w:fldCharType="end"/>
        </w:r>
      </w:hyperlink>
    </w:p>
    <w:p>
      <w:pPr>
        <w:pStyle w:val="TOC2"/>
        <w:tabs>
          <w:tab w:val="right" w:leader="dot" w:pos="8306"/>
        </w:tabs>
      </w:pPr>
      <w:hyperlink w:anchor="_Toc12368" w:history="1">
        <w:r>
          <w:rPr>
            <w:rFonts w:ascii="仿宋" w:eastAsia="仿宋" w:hAnsi="仿宋" w:cs="仿宋" w:hint="eastAsia"/>
            <w:lang w:eastAsia="zh-CN"/>
          </w:rPr>
          <w:t>(七)、清洁生产</w:t>
        </w:r>
        <w:r>
          <w:tab/>
        </w:r>
        <w:r>
          <w:fldChar w:fldCharType="begin"/>
        </w:r>
        <w:r>
          <w:instrText xml:space="preserve"> PAGEREF _Toc12368 \h </w:instrText>
        </w:r>
        <w:r>
          <w:fldChar w:fldCharType="separate"/>
        </w:r>
        <w:r>
          <w:t>30</w:t>
        </w:r>
        <w:r>
          <w:fldChar w:fldCharType="end"/>
        </w:r>
      </w:hyperlink>
    </w:p>
    <w:p>
      <w:pPr>
        <w:pStyle w:val="TOC2"/>
        <w:tabs>
          <w:tab w:val="right" w:leader="dot" w:pos="8306"/>
        </w:tabs>
      </w:pPr>
      <w:hyperlink w:anchor="_Toc28289" w:history="1">
        <w:r>
          <w:rPr>
            <w:rFonts w:ascii="仿宋" w:eastAsia="仿宋" w:hAnsi="仿宋" w:cs="仿宋" w:hint="eastAsia"/>
            <w:lang w:eastAsia="zh-CN"/>
          </w:rPr>
          <w:t>(八)、环境保护综合评价</w:t>
        </w:r>
        <w:r>
          <w:tab/>
        </w:r>
        <w:r>
          <w:fldChar w:fldCharType="begin"/>
        </w:r>
        <w:r>
          <w:instrText xml:space="preserve"> PAGEREF _Toc28289 \h </w:instrText>
        </w:r>
        <w:r>
          <w:fldChar w:fldCharType="separate"/>
        </w:r>
        <w:r>
          <w:t>31</w:t>
        </w:r>
        <w:r>
          <w:fldChar w:fldCharType="end"/>
        </w:r>
      </w:hyperlink>
    </w:p>
    <w:p>
      <w:pPr>
        <w:pStyle w:val="TOC1"/>
        <w:tabs>
          <w:tab w:val="right" w:leader="dot" w:pos="8306"/>
        </w:tabs>
      </w:pPr>
      <w:hyperlink w:anchor="_Toc18037" w:history="1">
        <w:r>
          <w:rPr>
            <w:rFonts w:ascii="仿宋" w:eastAsia="仿宋" w:hAnsi="仿宋" w:cs="仿宋" w:hint="eastAsia"/>
            <w:lang w:eastAsia="zh-CN"/>
          </w:rPr>
          <w:t>八、净水及净水设备项目人力资源培养与发展</w:t>
        </w:r>
        <w:r>
          <w:tab/>
        </w:r>
        <w:r>
          <w:fldChar w:fldCharType="begin"/>
        </w:r>
        <w:r>
          <w:instrText xml:space="preserve"> PAGEREF _Toc18037 \h </w:instrText>
        </w:r>
        <w:r>
          <w:fldChar w:fldCharType="separate"/>
        </w:r>
        <w:r>
          <w:t>32</w:t>
        </w:r>
        <w:r>
          <w:fldChar w:fldCharType="end"/>
        </w:r>
      </w:hyperlink>
    </w:p>
    <w:p>
      <w:pPr>
        <w:pStyle w:val="TOC2"/>
        <w:tabs>
          <w:tab w:val="right" w:leader="dot" w:pos="8306"/>
        </w:tabs>
      </w:pPr>
      <w:hyperlink w:anchor="_Toc11313" w:history="1">
        <w:r>
          <w:rPr>
            <w:rFonts w:ascii="仿宋" w:eastAsia="仿宋" w:hAnsi="仿宋" w:cs="仿宋" w:hint="eastAsia"/>
            <w:lang w:eastAsia="zh-CN"/>
          </w:rPr>
          <w:t>(一)、人才需求与规划</w:t>
        </w:r>
        <w:r>
          <w:tab/>
        </w:r>
        <w:r>
          <w:fldChar w:fldCharType="begin"/>
        </w:r>
        <w:r>
          <w:instrText xml:space="preserve"> PAGEREF _Toc11313 \h </w:instrText>
        </w:r>
        <w:r>
          <w:fldChar w:fldCharType="separate"/>
        </w:r>
        <w:r>
          <w:t>32</w:t>
        </w:r>
        <w:r>
          <w:fldChar w:fldCharType="end"/>
        </w:r>
      </w:hyperlink>
    </w:p>
    <w:p>
      <w:pPr>
        <w:pStyle w:val="TOC2"/>
        <w:tabs>
          <w:tab w:val="right" w:leader="dot" w:pos="8306"/>
        </w:tabs>
      </w:pPr>
      <w:hyperlink w:anchor="_Toc673" w:history="1">
        <w:r>
          <w:rPr>
            <w:rFonts w:ascii="仿宋" w:eastAsia="仿宋" w:hAnsi="仿宋" w:cs="仿宋" w:hint="eastAsia"/>
            <w:lang w:eastAsia="zh-CN"/>
          </w:rPr>
          <w:t>(二)、培训与发展计划</w:t>
        </w:r>
        <w:r>
          <w:tab/>
        </w:r>
        <w:r>
          <w:fldChar w:fldCharType="begin"/>
        </w:r>
        <w:r>
          <w:instrText xml:space="preserve"> PAGEREF _Toc673 \h </w:instrText>
        </w:r>
        <w:r>
          <w:fldChar w:fldCharType="separate"/>
        </w:r>
        <w:r>
          <w:t>33</w:t>
        </w:r>
        <w:r>
          <w:fldChar w:fldCharType="end"/>
        </w:r>
      </w:hyperlink>
    </w:p>
    <w:p>
      <w:pPr>
        <w:pStyle w:val="TOC1"/>
        <w:tabs>
          <w:tab w:val="right" w:leader="dot" w:pos="8306"/>
        </w:tabs>
      </w:pPr>
      <w:hyperlink w:anchor="_Toc14101" w:history="1">
        <w:r>
          <w:rPr>
            <w:rFonts w:ascii="仿宋" w:eastAsia="仿宋" w:hAnsi="仿宋" w:cs="仿宋" w:hint="eastAsia"/>
            <w:lang w:eastAsia="zh-CN"/>
          </w:rPr>
          <w:t>九、净水及净水设备项目技术管理</w:t>
        </w:r>
        <w:r>
          <w:tab/>
        </w:r>
        <w:r>
          <w:fldChar w:fldCharType="begin"/>
        </w:r>
        <w:r>
          <w:instrText xml:space="preserve"> PAGEREF _Toc14101 \h </w:instrText>
        </w:r>
        <w:r>
          <w:fldChar w:fldCharType="separate"/>
        </w:r>
        <w:r>
          <w:t>33</w:t>
        </w:r>
        <w:r>
          <w:fldChar w:fldCharType="end"/>
        </w:r>
      </w:hyperlink>
    </w:p>
    <w:p>
      <w:pPr>
        <w:pStyle w:val="TOC2"/>
        <w:tabs>
          <w:tab w:val="right" w:leader="dot" w:pos="8306"/>
        </w:tabs>
      </w:pPr>
      <w:hyperlink w:anchor="_Toc18014" w:history="1">
        <w:r>
          <w:rPr>
            <w:rFonts w:ascii="仿宋" w:eastAsia="仿宋" w:hAnsi="仿宋" w:cs="仿宋" w:hint="eastAsia"/>
            <w:lang w:eastAsia="zh-CN"/>
          </w:rPr>
          <w:t>(一)、技术方案选用方向</w:t>
        </w:r>
        <w:r>
          <w:tab/>
        </w:r>
        <w:r>
          <w:fldChar w:fldCharType="begin"/>
        </w:r>
        <w:r>
          <w:instrText xml:space="preserve"> PAGEREF _Toc18014 \h </w:instrText>
        </w:r>
        <w:r>
          <w:fldChar w:fldCharType="separate"/>
        </w:r>
        <w:r>
          <w:t>33</w:t>
        </w:r>
        <w:r>
          <w:fldChar w:fldCharType="end"/>
        </w:r>
      </w:hyperlink>
    </w:p>
    <w:p>
      <w:pPr>
        <w:pStyle w:val="TOC2"/>
        <w:tabs>
          <w:tab w:val="right" w:leader="dot" w:pos="8306"/>
        </w:tabs>
      </w:pPr>
      <w:hyperlink w:anchor="_Toc22216" w:history="1">
        <w:r>
          <w:rPr>
            <w:rFonts w:ascii="仿宋" w:eastAsia="仿宋" w:hAnsi="仿宋" w:cs="仿宋" w:hint="eastAsia"/>
            <w:lang w:eastAsia="zh-CN"/>
          </w:rPr>
          <w:t>(二)、工艺技术方案选用原则</w:t>
        </w:r>
        <w:r>
          <w:tab/>
        </w:r>
        <w:r>
          <w:fldChar w:fldCharType="begin"/>
        </w:r>
        <w:r>
          <w:instrText xml:space="preserve"> PAGEREF _Toc22216 \h </w:instrText>
        </w:r>
        <w:r>
          <w:fldChar w:fldCharType="separate"/>
        </w:r>
        <w:r>
          <w:t>35</w:t>
        </w:r>
        <w:r>
          <w:fldChar w:fldCharType="end"/>
        </w:r>
      </w:hyperlink>
    </w:p>
    <w:p>
      <w:pPr>
        <w:pStyle w:val="TOC2"/>
        <w:tabs>
          <w:tab w:val="right" w:leader="dot" w:pos="8306"/>
        </w:tabs>
      </w:pPr>
      <w:hyperlink w:anchor="_Toc24103" w:history="1">
        <w:r>
          <w:rPr>
            <w:rFonts w:ascii="仿宋" w:eastAsia="仿宋" w:hAnsi="仿宋" w:cs="仿宋" w:hint="eastAsia"/>
            <w:lang w:eastAsia="zh-CN"/>
          </w:rPr>
          <w:t>(三)、工艺技术方案要求</w:t>
        </w:r>
        <w:r>
          <w:tab/>
        </w:r>
        <w:r>
          <w:fldChar w:fldCharType="begin"/>
        </w:r>
        <w:r>
          <w:instrText xml:space="preserve"> PAGEREF _Toc24103 \h </w:instrText>
        </w:r>
        <w:r>
          <w:fldChar w:fldCharType="separate"/>
        </w:r>
        <w:r>
          <w:t>37</w:t>
        </w:r>
        <w:r>
          <w:fldChar w:fldCharType="end"/>
        </w:r>
      </w:hyperlink>
    </w:p>
    <w:p>
      <w:pPr>
        <w:pStyle w:val="TOC1"/>
        <w:tabs>
          <w:tab w:val="right" w:leader="dot" w:pos="8306"/>
        </w:tabs>
      </w:pPr>
      <w:hyperlink w:anchor="_Toc994" w:history="1">
        <w:r>
          <w:rPr>
            <w:rFonts w:ascii="仿宋" w:eastAsia="仿宋" w:hAnsi="仿宋" w:cs="仿宋" w:hint="eastAsia"/>
            <w:lang w:eastAsia="zh-CN"/>
          </w:rPr>
          <w:t>十、净水及净水设备项目经营效益</w:t>
        </w:r>
        <w:r>
          <w:tab/>
        </w:r>
        <w:r>
          <w:fldChar w:fldCharType="begin"/>
        </w:r>
        <w:r>
          <w:instrText xml:space="preserve"> PAGEREF _Toc994 \h </w:instrText>
        </w:r>
        <w:r>
          <w:fldChar w:fldCharType="separate"/>
        </w:r>
        <w:r>
          <w:t>39</w:t>
        </w:r>
        <w:r>
          <w:fldChar w:fldCharType="end"/>
        </w:r>
      </w:hyperlink>
    </w:p>
    <w:p>
      <w:pPr>
        <w:pStyle w:val="TOC2"/>
        <w:tabs>
          <w:tab w:val="right" w:leader="dot" w:pos="8306"/>
        </w:tabs>
      </w:pPr>
      <w:hyperlink w:anchor="_Toc28188" w:history="1">
        <w:r>
          <w:rPr>
            <w:rFonts w:ascii="仿宋" w:eastAsia="仿宋" w:hAnsi="仿宋" w:cs="仿宋" w:hint="eastAsia"/>
            <w:lang w:eastAsia="zh-CN"/>
          </w:rPr>
          <w:t>(一)、经济评价财务测算</w:t>
        </w:r>
        <w:r>
          <w:tab/>
        </w:r>
        <w:r>
          <w:fldChar w:fldCharType="begin"/>
        </w:r>
        <w:r>
          <w:instrText xml:space="preserve"> PAGEREF _Toc28188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80" w:history="1">
        <w:r>
          <w:rPr>
            <w:rFonts w:ascii="仿宋" w:eastAsia="仿宋" w:hAnsi="仿宋" w:cs="仿宋" w:hint="eastAsia"/>
            <w:lang w:eastAsia="zh-CN"/>
          </w:rPr>
          <w:t>(二)、净水及净水设备项目盈利能力分析</w:t>
        </w:r>
        <w:r>
          <w:tab/>
        </w:r>
        <w:r>
          <w:fldChar w:fldCharType="begin"/>
        </w:r>
        <w:r>
          <w:instrText xml:space="preserve"> PAGEREF _Toc12380 \h </w:instrText>
        </w:r>
        <w:r>
          <w:fldChar w:fldCharType="separate"/>
        </w:r>
        <w:r>
          <w:t>41</w:t>
        </w:r>
        <w:r>
          <w:fldChar w:fldCharType="end"/>
        </w:r>
      </w:hyperlink>
    </w:p>
    <w:p>
      <w:pPr>
        <w:pStyle w:val="TOC1"/>
        <w:tabs>
          <w:tab w:val="right" w:leader="dot" w:pos="8306"/>
        </w:tabs>
      </w:pPr>
      <w:hyperlink w:anchor="_Toc27968" w:history="1">
        <w:r>
          <w:rPr>
            <w:rFonts w:ascii="仿宋" w:eastAsia="仿宋" w:hAnsi="仿宋" w:cs="仿宋" w:hint="eastAsia"/>
            <w:lang w:eastAsia="zh-CN"/>
          </w:rPr>
          <w:t>十一、净水及净水设备项目创新与研发</w:t>
        </w:r>
        <w:r>
          <w:tab/>
        </w:r>
        <w:r>
          <w:fldChar w:fldCharType="begin"/>
        </w:r>
        <w:r>
          <w:instrText xml:space="preserve"> PAGEREF _Toc27968 \h </w:instrText>
        </w:r>
        <w:r>
          <w:fldChar w:fldCharType="separate"/>
        </w:r>
        <w:r>
          <w:t>42</w:t>
        </w:r>
        <w:r>
          <w:fldChar w:fldCharType="end"/>
        </w:r>
      </w:hyperlink>
    </w:p>
    <w:p>
      <w:pPr>
        <w:pStyle w:val="TOC2"/>
        <w:tabs>
          <w:tab w:val="right" w:leader="dot" w:pos="8306"/>
        </w:tabs>
      </w:pPr>
      <w:hyperlink w:anchor="_Toc22618" w:history="1">
        <w:r>
          <w:rPr>
            <w:rFonts w:ascii="仿宋" w:eastAsia="仿宋" w:hAnsi="仿宋" w:cs="仿宋" w:hint="eastAsia"/>
            <w:lang w:eastAsia="zh-CN"/>
          </w:rPr>
          <w:t>(一)、创新策略与方向</w:t>
        </w:r>
        <w:r>
          <w:tab/>
        </w:r>
        <w:r>
          <w:fldChar w:fldCharType="begin"/>
        </w:r>
        <w:r>
          <w:instrText xml:space="preserve"> PAGEREF _Toc22618 \h </w:instrText>
        </w:r>
        <w:r>
          <w:fldChar w:fldCharType="separate"/>
        </w:r>
        <w:r>
          <w:t>42</w:t>
        </w:r>
        <w:r>
          <w:fldChar w:fldCharType="end"/>
        </w:r>
      </w:hyperlink>
    </w:p>
    <w:p>
      <w:pPr>
        <w:pStyle w:val="TOC2"/>
        <w:tabs>
          <w:tab w:val="right" w:leader="dot" w:pos="8306"/>
        </w:tabs>
      </w:pPr>
      <w:hyperlink w:anchor="_Toc27563" w:history="1">
        <w:r>
          <w:rPr>
            <w:rFonts w:ascii="仿宋" w:eastAsia="仿宋" w:hAnsi="仿宋" w:cs="仿宋" w:hint="eastAsia"/>
            <w:lang w:eastAsia="zh-CN"/>
          </w:rPr>
          <w:t>(二)、研发规划与投入</w:t>
        </w:r>
        <w:r>
          <w:tab/>
        </w:r>
        <w:r>
          <w:fldChar w:fldCharType="begin"/>
        </w:r>
        <w:r>
          <w:instrText xml:space="preserve"> PAGEREF _Toc27563 \h </w:instrText>
        </w:r>
        <w:r>
          <w:fldChar w:fldCharType="separate"/>
        </w:r>
        <w:r>
          <w:t>43</w:t>
        </w:r>
        <w:r>
          <w:fldChar w:fldCharType="end"/>
        </w:r>
      </w:hyperlink>
    </w:p>
    <w:p>
      <w:pPr>
        <w:pStyle w:val="TOC1"/>
        <w:tabs>
          <w:tab w:val="right" w:leader="dot" w:pos="8306"/>
        </w:tabs>
      </w:pPr>
      <w:hyperlink w:anchor="_Toc17933" w:history="1">
        <w:r>
          <w:rPr>
            <w:rFonts w:ascii="仿宋" w:eastAsia="仿宋" w:hAnsi="仿宋" w:cs="仿宋" w:hint="eastAsia"/>
            <w:lang w:eastAsia="zh-CN"/>
          </w:rPr>
          <w:t>十二、净水及净水设备项目人力资源管理</w:t>
        </w:r>
        <w:r>
          <w:tab/>
        </w:r>
        <w:r>
          <w:fldChar w:fldCharType="begin"/>
        </w:r>
        <w:r>
          <w:instrText xml:space="preserve"> PAGEREF _Toc17933 \h </w:instrText>
        </w:r>
        <w:r>
          <w:fldChar w:fldCharType="separate"/>
        </w:r>
        <w:r>
          <w:t>45</w:t>
        </w:r>
        <w:r>
          <w:fldChar w:fldCharType="end"/>
        </w:r>
      </w:hyperlink>
    </w:p>
    <w:p>
      <w:pPr>
        <w:pStyle w:val="TOC2"/>
        <w:tabs>
          <w:tab w:val="right" w:leader="dot" w:pos="8306"/>
        </w:tabs>
      </w:pPr>
      <w:hyperlink w:anchor="_Toc859" w:history="1">
        <w:r>
          <w:rPr>
            <w:rFonts w:ascii="仿宋" w:eastAsia="仿宋" w:hAnsi="仿宋" w:cs="仿宋" w:hint="eastAsia"/>
            <w:lang w:eastAsia="zh-CN"/>
          </w:rPr>
          <w:t>(一)、建立健全的预算管理制度</w:t>
        </w:r>
        <w:r>
          <w:tab/>
        </w:r>
        <w:r>
          <w:fldChar w:fldCharType="begin"/>
        </w:r>
        <w:r>
          <w:instrText xml:space="preserve"> PAGEREF _Toc859 \h </w:instrText>
        </w:r>
        <w:r>
          <w:fldChar w:fldCharType="separate"/>
        </w:r>
        <w:r>
          <w:t>45</w:t>
        </w:r>
        <w:r>
          <w:fldChar w:fldCharType="end"/>
        </w:r>
      </w:hyperlink>
    </w:p>
    <w:p>
      <w:pPr>
        <w:pStyle w:val="TOC2"/>
        <w:tabs>
          <w:tab w:val="right" w:leader="dot" w:pos="8306"/>
        </w:tabs>
      </w:pPr>
      <w:hyperlink w:anchor="_Toc2497" w:history="1">
        <w:r>
          <w:rPr>
            <w:rFonts w:ascii="仿宋" w:eastAsia="仿宋" w:hAnsi="仿宋" w:cs="仿宋" w:hint="eastAsia"/>
            <w:lang w:eastAsia="zh-CN"/>
          </w:rPr>
          <w:t>(二)、加强资金流动监控</w:t>
        </w:r>
        <w:r>
          <w:tab/>
        </w:r>
        <w:r>
          <w:fldChar w:fldCharType="begin"/>
        </w:r>
        <w:r>
          <w:instrText xml:space="preserve"> PAGEREF _Toc2497 \h </w:instrText>
        </w:r>
        <w:r>
          <w:fldChar w:fldCharType="separate"/>
        </w:r>
        <w:r>
          <w:t>47</w:t>
        </w:r>
        <w:r>
          <w:fldChar w:fldCharType="end"/>
        </w:r>
      </w:hyperlink>
    </w:p>
    <w:p>
      <w:pPr>
        <w:pStyle w:val="TOC2"/>
        <w:tabs>
          <w:tab w:val="right" w:leader="dot" w:pos="8306"/>
        </w:tabs>
      </w:pPr>
      <w:hyperlink w:anchor="_Toc4237" w:history="1">
        <w:r>
          <w:rPr>
            <w:rFonts w:ascii="仿宋" w:eastAsia="仿宋" w:hAnsi="仿宋" w:cs="仿宋" w:hint="eastAsia"/>
            <w:lang w:eastAsia="zh-CN"/>
          </w:rPr>
          <w:t>(三)、制定完善的风险控制机制</w:t>
        </w:r>
        <w:r>
          <w:tab/>
        </w:r>
        <w:r>
          <w:fldChar w:fldCharType="begin"/>
        </w:r>
        <w:r>
          <w:instrText xml:space="preserve"> PAGEREF _Toc4237 \h </w:instrText>
        </w:r>
        <w:r>
          <w:fldChar w:fldCharType="separate"/>
        </w:r>
        <w:r>
          <w:t>48</w:t>
        </w:r>
        <w:r>
          <w:fldChar w:fldCharType="end"/>
        </w:r>
      </w:hyperlink>
    </w:p>
    <w:p>
      <w:pPr>
        <w:pStyle w:val="TOC2"/>
        <w:tabs>
          <w:tab w:val="right" w:leader="dot" w:pos="8306"/>
        </w:tabs>
      </w:pPr>
      <w:hyperlink w:anchor="_Toc28511" w:history="1">
        <w:r>
          <w:rPr>
            <w:rFonts w:ascii="仿宋" w:eastAsia="仿宋" w:hAnsi="仿宋" w:cs="仿宋" w:hint="eastAsia"/>
            <w:lang w:eastAsia="zh-CN"/>
          </w:rPr>
          <w:t>(四)、优化成本管理</w:t>
        </w:r>
        <w:r>
          <w:tab/>
        </w:r>
        <w:r>
          <w:fldChar w:fldCharType="begin"/>
        </w:r>
        <w:r>
          <w:instrText xml:space="preserve"> PAGEREF _Toc28511 \h </w:instrText>
        </w:r>
        <w:r>
          <w:fldChar w:fldCharType="separate"/>
        </w:r>
        <w:r>
          <w:t>49</w:t>
        </w:r>
        <w:r>
          <w:fldChar w:fldCharType="end"/>
        </w:r>
      </w:hyperlink>
    </w:p>
    <w:p>
      <w:pPr>
        <w:pStyle w:val="TOC1"/>
        <w:tabs>
          <w:tab w:val="right" w:leader="dot" w:pos="8306"/>
        </w:tabs>
      </w:pPr>
      <w:hyperlink w:anchor="_Toc30138" w:history="1">
        <w:r>
          <w:rPr>
            <w:rFonts w:ascii="仿宋" w:eastAsia="仿宋" w:hAnsi="仿宋" w:cs="仿宋" w:hint="eastAsia"/>
            <w:lang w:eastAsia="zh-CN"/>
          </w:rPr>
          <w:t>十三、供应链管理</w:t>
        </w:r>
        <w:r>
          <w:tab/>
        </w:r>
        <w:r>
          <w:fldChar w:fldCharType="begin"/>
        </w:r>
        <w:r>
          <w:instrText xml:space="preserve"> PAGEREF _Toc30138 \h </w:instrText>
        </w:r>
        <w:r>
          <w:fldChar w:fldCharType="separate"/>
        </w:r>
        <w:r>
          <w:t>50</w:t>
        </w:r>
        <w:r>
          <w:fldChar w:fldCharType="end"/>
        </w:r>
      </w:hyperlink>
    </w:p>
    <w:p>
      <w:pPr>
        <w:pStyle w:val="TOC2"/>
        <w:tabs>
          <w:tab w:val="right" w:leader="dot" w:pos="8306"/>
        </w:tabs>
      </w:pPr>
      <w:hyperlink w:anchor="_Toc17634" w:history="1">
        <w:r>
          <w:rPr>
            <w:rFonts w:ascii="仿宋" w:eastAsia="仿宋" w:hAnsi="仿宋" w:cs="仿宋" w:hint="eastAsia"/>
            <w:lang w:eastAsia="zh-CN"/>
          </w:rPr>
          <w:t>(一)、供应链战略规划</w:t>
        </w:r>
        <w:r>
          <w:tab/>
        </w:r>
        <w:r>
          <w:fldChar w:fldCharType="begin"/>
        </w:r>
        <w:r>
          <w:instrText xml:space="preserve"> PAGEREF _Toc17634 \h </w:instrText>
        </w:r>
        <w:r>
          <w:fldChar w:fldCharType="separate"/>
        </w:r>
        <w:r>
          <w:t>50</w:t>
        </w:r>
        <w:r>
          <w:fldChar w:fldCharType="end"/>
        </w:r>
      </w:hyperlink>
    </w:p>
    <w:p>
      <w:pPr>
        <w:pStyle w:val="TOC2"/>
        <w:tabs>
          <w:tab w:val="right" w:leader="dot" w:pos="8306"/>
        </w:tabs>
      </w:pPr>
      <w:hyperlink w:anchor="_Toc4275" w:history="1">
        <w:r>
          <w:rPr>
            <w:rFonts w:ascii="仿宋" w:eastAsia="仿宋" w:hAnsi="仿宋" w:cs="仿宋" w:hint="eastAsia"/>
            <w:lang w:eastAsia="zh-CN"/>
          </w:rPr>
          <w:t>(二)、供应商选择与合作</w:t>
        </w:r>
        <w:r>
          <w:tab/>
        </w:r>
        <w:r>
          <w:fldChar w:fldCharType="begin"/>
        </w:r>
        <w:r>
          <w:instrText xml:space="preserve"> PAGEREF _Toc4275 \h </w:instrText>
        </w:r>
        <w:r>
          <w:fldChar w:fldCharType="separate"/>
        </w:r>
        <w:r>
          <w:t>52</w:t>
        </w:r>
        <w:r>
          <w:fldChar w:fldCharType="end"/>
        </w:r>
      </w:hyperlink>
    </w:p>
    <w:p>
      <w:pPr>
        <w:pStyle w:val="TOC2"/>
        <w:tabs>
          <w:tab w:val="right" w:leader="dot" w:pos="8306"/>
        </w:tabs>
      </w:pPr>
      <w:hyperlink w:anchor="_Toc8593" w:history="1">
        <w:r>
          <w:rPr>
            <w:rFonts w:ascii="仿宋" w:eastAsia="仿宋" w:hAnsi="仿宋" w:cs="仿宋" w:hint="eastAsia"/>
            <w:lang w:eastAsia="zh-CN"/>
          </w:rPr>
          <w:t>(三)、物流与库存管理</w:t>
        </w:r>
        <w:r>
          <w:tab/>
        </w:r>
        <w:r>
          <w:fldChar w:fldCharType="begin"/>
        </w:r>
        <w:r>
          <w:instrText xml:space="preserve"> PAGEREF _Toc8593 \h </w:instrText>
        </w:r>
        <w:r>
          <w:fldChar w:fldCharType="separate"/>
        </w:r>
        <w:r>
          <w:t>53</w:t>
        </w:r>
        <w:r>
          <w:fldChar w:fldCharType="end"/>
        </w:r>
      </w:hyperlink>
    </w:p>
    <w:p>
      <w:pPr>
        <w:pStyle w:val="TOC1"/>
        <w:tabs>
          <w:tab w:val="right" w:leader="dot" w:pos="8306"/>
        </w:tabs>
      </w:pPr>
      <w:hyperlink w:anchor="_Toc29046" w:history="1">
        <w:r>
          <w:rPr>
            <w:rFonts w:ascii="仿宋" w:eastAsia="仿宋" w:hAnsi="仿宋" w:cs="仿宋" w:hint="eastAsia"/>
            <w:lang w:eastAsia="zh-CN"/>
          </w:rPr>
          <w:t>十四、净水及净水设备项目治理与监督</w:t>
        </w:r>
        <w:r>
          <w:tab/>
        </w:r>
        <w:r>
          <w:fldChar w:fldCharType="begin"/>
        </w:r>
        <w:r>
          <w:instrText xml:space="preserve"> PAGEREF _Toc29046 \h </w:instrText>
        </w:r>
        <w:r>
          <w:fldChar w:fldCharType="separate"/>
        </w:r>
        <w:r>
          <w:t>55</w:t>
        </w:r>
        <w:r>
          <w:fldChar w:fldCharType="end"/>
        </w:r>
      </w:hyperlink>
    </w:p>
    <w:p>
      <w:pPr>
        <w:pStyle w:val="TOC2"/>
        <w:tabs>
          <w:tab w:val="right" w:leader="dot" w:pos="8306"/>
        </w:tabs>
      </w:pPr>
      <w:hyperlink w:anchor="_Toc7169" w:history="1">
        <w:r>
          <w:rPr>
            <w:rFonts w:ascii="仿宋" w:eastAsia="仿宋" w:hAnsi="仿宋" w:cs="仿宋" w:hint="eastAsia"/>
            <w:lang w:eastAsia="zh-CN"/>
          </w:rPr>
          <w:t>(一)、净水及净水设备项目治理结构</w:t>
        </w:r>
        <w:r>
          <w:tab/>
        </w:r>
        <w:r>
          <w:fldChar w:fldCharType="begin"/>
        </w:r>
        <w:r>
          <w:instrText xml:space="preserve"> PAGEREF _Toc7169 \h </w:instrText>
        </w:r>
        <w:r>
          <w:fldChar w:fldCharType="separate"/>
        </w:r>
        <w:r>
          <w:t>55</w:t>
        </w:r>
        <w:r>
          <w:fldChar w:fldCharType="end"/>
        </w:r>
      </w:hyperlink>
    </w:p>
    <w:p>
      <w:pPr>
        <w:pStyle w:val="TOC2"/>
        <w:tabs>
          <w:tab w:val="right" w:leader="dot" w:pos="8306"/>
        </w:tabs>
      </w:pPr>
      <w:hyperlink w:anchor="_Toc10401" w:history="1">
        <w:r>
          <w:rPr>
            <w:rFonts w:ascii="仿宋" w:eastAsia="仿宋" w:hAnsi="仿宋" w:cs="仿宋" w:hint="eastAsia"/>
            <w:lang w:eastAsia="zh-CN"/>
          </w:rPr>
          <w:t>(二)、监督与审计</w:t>
        </w:r>
        <w:r>
          <w:tab/>
        </w:r>
        <w:r>
          <w:fldChar w:fldCharType="begin"/>
        </w:r>
        <w:r>
          <w:instrText xml:space="preserve"> PAGEREF _Toc10401 \h </w:instrText>
        </w:r>
        <w:r>
          <w:fldChar w:fldCharType="separate"/>
        </w:r>
        <w:r>
          <w:t>56</w:t>
        </w:r>
        <w:r>
          <w:fldChar w:fldCharType="end"/>
        </w:r>
      </w:hyperlink>
    </w:p>
    <w:p>
      <w:pPr>
        <w:pStyle w:val="TOC1"/>
        <w:tabs>
          <w:tab w:val="right" w:leader="dot" w:pos="8306"/>
        </w:tabs>
      </w:pPr>
      <w:hyperlink w:anchor="_Toc3370" w:history="1">
        <w:r>
          <w:rPr>
            <w:rFonts w:ascii="仿宋" w:eastAsia="仿宋" w:hAnsi="仿宋" w:cs="仿宋" w:hint="eastAsia"/>
            <w:lang w:eastAsia="zh-CN"/>
          </w:rPr>
          <w:t>十五、风险识别与分类</w:t>
        </w:r>
        <w:r>
          <w:tab/>
        </w:r>
        <w:r>
          <w:fldChar w:fldCharType="begin"/>
        </w:r>
        <w:r>
          <w:instrText xml:space="preserve"> PAGEREF _Toc3370 \h </w:instrText>
        </w:r>
        <w:r>
          <w:fldChar w:fldCharType="separate"/>
        </w:r>
        <w:r>
          <w:t>58</w:t>
        </w:r>
        <w:r>
          <w:fldChar w:fldCharType="end"/>
        </w:r>
      </w:hyperlink>
    </w:p>
    <w:p>
      <w:pPr>
        <w:pStyle w:val="TOC2"/>
        <w:tabs>
          <w:tab w:val="right" w:leader="dot" w:pos="8306"/>
        </w:tabs>
      </w:pPr>
      <w:hyperlink w:anchor="_Toc29379" w:history="1">
        <w:r>
          <w:rPr>
            <w:rFonts w:ascii="仿宋" w:eastAsia="仿宋" w:hAnsi="仿宋" w:cs="仿宋" w:hint="eastAsia"/>
            <w:lang w:eastAsia="zh-CN"/>
          </w:rPr>
          <w:t>(一)、风险识别</w:t>
        </w:r>
        <w:r>
          <w:tab/>
        </w:r>
        <w:r>
          <w:fldChar w:fldCharType="begin"/>
        </w:r>
        <w:r>
          <w:instrText xml:space="preserve"> PAGEREF _Toc29379 \h </w:instrText>
        </w:r>
        <w:r>
          <w:fldChar w:fldCharType="separate"/>
        </w:r>
        <w:r>
          <w:t>58</w:t>
        </w:r>
        <w:r>
          <w:fldChar w:fldCharType="end"/>
        </w:r>
      </w:hyperlink>
    </w:p>
    <w:p>
      <w:pPr>
        <w:pStyle w:val="TOC2"/>
        <w:tabs>
          <w:tab w:val="right" w:leader="dot" w:pos="8306"/>
        </w:tabs>
      </w:pPr>
      <w:hyperlink w:anchor="_Toc12560" w:history="1">
        <w:r>
          <w:rPr>
            <w:rFonts w:ascii="仿宋" w:eastAsia="仿宋" w:hAnsi="仿宋" w:cs="仿宋" w:hint="eastAsia"/>
            <w:lang w:eastAsia="zh-CN"/>
          </w:rPr>
          <w:t>(二)、风险分类</w:t>
        </w:r>
        <w:r>
          <w:tab/>
        </w:r>
        <w:r>
          <w:fldChar w:fldCharType="begin"/>
        </w:r>
        <w:r>
          <w:instrText xml:space="preserve"> PAGEREF _Toc12560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7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2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技术管理特点体现在其创新导向。通过引入最先进的技术趋势和解决方案，净水及净水设备项目致力于提升科技含量、提高质量和效率水平。这意味着我们将采用最新的工具和方法，确保净水及净水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净水及净水设备项目技术管理的显著特征。通过整合不同领域的技术资源，我们实现了跨学科的协同工作。这有助于优化技术架构，提高整体效能。此外，整合性策略还促进了不同技术团队之间的紧密沟通和高效合作，确保净水及净水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净水及净水设备项目所采用的技术。通过不断优化技术方案，净水及净水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净水及净水设备项目团队将在净水及净水设备项目初期识别可能的技术风险，并采取相应的预防和应对措施。通过建立健全的风险评估机制，净水及净水设备项目能够在实施过程中及时发现并解决潜在的技术问题，保障净水及净水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净水及净水设备项目中，技术将成为净水及净水设备项目成功的有力支持。这一深度剖析揭示了技术管理在净水及净水设备项目实施中的关键作用，为净水及净水设备项目的技术基础奠定了坚实的基础。</w:t>
      </w:r>
    </w:p>
    <w:p>
      <w:pPr>
        <w:pStyle w:val="Heading2"/>
        <w:ind w:firstLine="560" w:firstLineChars="200"/>
        <w:rPr>
          <w:rFonts w:ascii="仿宋" w:eastAsia="仿宋" w:hAnsi="仿宋" w:cs="仿宋" w:hint="eastAsia"/>
          <w:sz w:val="28"/>
          <w:lang w:eastAsia="zh-CN"/>
        </w:rPr>
      </w:pPr>
      <w:bookmarkStart w:id="4" w:name="_Toc4604"/>
      <w:r>
        <w:rPr>
          <w:rFonts w:ascii="仿宋" w:eastAsia="仿宋" w:hAnsi="仿宋" w:cs="仿宋" w:hint="eastAsia"/>
          <w:sz w:val="28"/>
          <w:lang w:eastAsia="zh-CN"/>
        </w:rPr>
        <w:t>(二)、净水及净水设备项目工艺技术设计方案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净水及净水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净水及净水设备项目将严格按照相关行业规范要求进行组织。通过有效控制产品质量，净水及净水设备项目将致力于为顾客提供优质的净水及净水设备项目产品和良好的服务。这体现了净水及净水设备项目对于生产活动合规性和质量标准的高度重视，为净水及净水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净水及净水设备项目注重生态效益和清洁生产原则。净水及净水设备项目建设将紧密结合地方特色经济发展，与社会经济发展规划和区域环境保护规划方案相协调一致。通过与当地区域自然生态系统的结合，净水及净水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净水及净水设备项目产品具有多样化的客户需求和个性化的特点。因此，净水及净水设备项目产品规格品种多样，且单批生产数量较小。为满足这一特点，净水及净水设备项目承办单位将建设先进的柔性制造生产线。通过广泛应用柔性制造技术，净水及净水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净水及净水设备项目采用的技术具有较高的技术含量和自动化水平，处于国内先进水平。这一技术选用不仅体现了对生产效率、质量和环境友好性的高标准要求，同时为净水及净水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006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为确保净水及净水设备项目的高效生产和技术实施，我们制定了一套精心设计的设备选型方案，以满足净水及净水设备项目生产、质量和环保的要求。该方案的主要特点如下：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净水及净水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针对净水及净水设备项目产品的多样性和小批量生产的特点，我们将建设柔性制造生产线。通过在设备选型中考虑柔性制造技术，可以灵活应对不同产品规格和生产需求，实现生产线的高度灵活性和适应性。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925"/>
      <w:r>
        <w:rPr>
          <w:rFonts w:ascii="仿宋" w:eastAsia="仿宋" w:hAnsi="仿宋" w:cs="仿宋" w:hint="eastAsia"/>
          <w:sz w:val="28"/>
          <w:lang w:eastAsia="zh-CN"/>
        </w:rPr>
        <w:t>二、净水及净水设备项目建设背景及必要性分析</w:t>
      </w:r>
      <w:bookmarkEnd w:id="6"/>
    </w:p>
    <w:p>
      <w:pPr>
        <w:pStyle w:val="Heading2"/>
        <w:rPr>
          <w:rFonts w:ascii="仿宋" w:eastAsia="仿宋" w:hAnsi="仿宋" w:cs="仿宋" w:hint="eastAsia"/>
          <w:lang w:eastAsia="zh-CN"/>
        </w:rPr>
      </w:pPr>
      <w:bookmarkStart w:id="7" w:name="_Toc31964"/>
      <w:r>
        <w:rPr>
          <w:rFonts w:ascii="仿宋" w:eastAsia="仿宋" w:hAnsi="仿宋" w:cs="仿宋" w:hint="eastAsia"/>
          <w:lang w:eastAsia="zh-CN"/>
        </w:rPr>
        <w:t>(一)、净水及净水设备项目背景分析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净水及净水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净水及净水设备项目在这个潮流中的定位。同时，我们将关注行业内涌现的新兴机遇，以便净水及净水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的飞速进步为净水及净水设备项目提供了强大的发展动力。我们将聚焦于行业内最新的技术发展趋势，包括但不限于人工智能、大数据分析、物联网等领域。通过深度的技术研究，我们将确保净水及净水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净水及净水设备项目发展的源泉。我们将投入更多的精力对市场需求进行深入剖析，超越表面的需求，深入挖掘潜在的市场痛点和机遇。通过对市场需求的细致了解，净水及净水设备项目将更有针对性地设计解决方案，满足市场的多样化需求，从而更好地促进净水及净水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净水及净水设备项目战略至关重要。我们将对竞争态势进行更为深入的分析，包括但不限于市场份额、产品特点、客户满意度等多个维度。通过深度的竞争分析，净水及净水设备项目将能够更准确地把握市场脉搏，制定具有竞争力的净水及净水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净水及净水设备项目的发展具有直接的影响。我们将进行更为全面的法规和政策分析，了解行业发展中的潜在法律风险和合规挑战。通过充分了解和遵守相关法规，净水及净水设备项目将确保在法律框架内合法合规运营，为净水及净水设备项目的稳健发展提供有力支持。</w:t>
      </w:r>
    </w:p>
    <w:p>
      <w:pPr>
        <w:pStyle w:val="Heading2"/>
        <w:ind w:firstLine="560" w:firstLineChars="200"/>
        <w:rPr>
          <w:rFonts w:ascii="仿宋" w:eastAsia="仿宋" w:hAnsi="仿宋" w:cs="仿宋" w:hint="eastAsia"/>
          <w:sz w:val="28"/>
          <w:lang w:eastAsia="zh-CN"/>
        </w:rPr>
      </w:pPr>
      <w:bookmarkStart w:id="8" w:name="_Toc16030"/>
      <w:r>
        <w:rPr>
          <w:rFonts w:ascii="仿宋" w:eastAsia="仿宋" w:hAnsi="仿宋" w:cs="仿宋" w:hint="eastAsia"/>
          <w:sz w:val="28"/>
          <w:lang w:eastAsia="zh-CN"/>
        </w:rPr>
        <w:t>(二)、净水及净水设备项目建设必要性分析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建设的迫切性源于对行业发展趋势的深刻洞察。我们正处于一个行业变革的时代，科技创新、数字化转型成为企业发展的关键动力。净水及净水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建设不仅仅是为了跟上潮流，更是为了通过技术创新推动企业的持续发展。通过引入先进的技术和解决方案，净水及净水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净水及净水设备项目的建设成为必然选择，通过提高产品质量、拓展服务领域，从而在竞争中获得更多的机会。净水及净水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净水及净水设备项目建设的必要性体现在对客户需求更精准的满足。通过净水及净水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建设的背后是对企业持续创新的追求。只有通过不断创新，企业才能在竞争中立于不败之地。净水及净水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8260"/>
      <w:r>
        <w:rPr>
          <w:rFonts w:ascii="仿宋" w:eastAsia="仿宋" w:hAnsi="仿宋" w:cs="仿宋" w:hint="eastAsia"/>
          <w:sz w:val="28"/>
          <w:lang w:eastAsia="zh-CN"/>
        </w:rPr>
        <w:t>三、净水及净水设备项目建设单位说明</w:t>
      </w:r>
      <w:bookmarkEnd w:id="9"/>
    </w:p>
    <w:p>
      <w:pPr>
        <w:pStyle w:val="Heading2"/>
        <w:rPr>
          <w:rFonts w:ascii="仿宋" w:eastAsia="仿宋" w:hAnsi="仿宋" w:cs="仿宋" w:hint="eastAsia"/>
          <w:lang w:eastAsia="zh-CN"/>
        </w:rPr>
      </w:pPr>
      <w:bookmarkStart w:id="10" w:name="_Toc7788"/>
      <w:r>
        <w:rPr>
          <w:rFonts w:ascii="仿宋" w:eastAsia="仿宋" w:hAnsi="仿宋" w:cs="仿宋" w:hint="eastAsia"/>
          <w:lang w:eastAsia="zh-CN"/>
        </w:rPr>
        <w:t>(一)、净水及净水设备项目承办单位基本情况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967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净水及净水设备项目承办单位的XXXX，我们着眼于实现可持续的经济效益。通过技术创新和解决方案的提供，公司预计在净水及净水设备项目执行期间将获得可观的收入增长。这一收入来源主要包括净水及净水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同时，我们注重成本控制和效率提升，以确保净水及净水设备项目的可持续盈利。透过精细的管理和资源优化，公司期望实现净水及净水设备项目利润最大化。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净水及净水设备项目实施进行全面的投资评估，包括净水及净水设备项目启动阶段的资金投入和后续运营成本。通过对净水及净水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净水及净水设备项目实施过程中具备足够的资金流动性，公司将进行详尽的现金流分析。这包括资金需求的合理预测、净水及净水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609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4827"/>
      <w:r>
        <w:rPr>
          <w:rFonts w:ascii="仿宋" w:eastAsia="仿宋" w:hAnsi="仿宋" w:cs="仿宋" w:hint="eastAsia"/>
          <w:lang w:eastAsia="zh-CN"/>
        </w:rPr>
        <w:t>(一)、净水及净水设备行业分析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行业一直以来都是市场的关注焦点。行业内的发展趋势、竞争态势以及潜在机会都对净水及净水设备项目的推进产生深远的影响。通过深入研究行业的整体概貌，我们将更好地理解行业的核心特征，为净水及净水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行业，技术一直是推动创新和发展的关键因素。我们将对当前技术趋势进行详尽分析，包括但不限于人工智能、大数据应用、先进制造技术等。这有助于净水及净水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净水及净水设备项目成功的基础。我们将对主要竞争对手进行深入研究，包括其市场份额、产品特点、市场定位等。通过全面了解竞争对手的优势和劣势，净水及净水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6683"/>
      <w:r>
        <w:rPr>
          <w:rFonts w:ascii="仿宋" w:eastAsia="仿宋" w:hAnsi="仿宋" w:cs="仿宋" w:hint="eastAsia"/>
          <w:sz w:val="28"/>
          <w:lang w:eastAsia="zh-CN"/>
        </w:rPr>
        <w:t>(二)、净水及净水设备市场分析预测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净水及净水设备市场未来的增长趋势。这包括市场的整体规模、各细分领域的发展趋势等。净水及净水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净水及净水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净水及净水设备项目实施过程中需要充分考虑的因素。我们将对市场风险进行全面评估，包括但不限于政策法规风险、市场竞争风险、技术变革风险等。通过对潜在风险的深入分析，净水及净水设备项目可以制定相应的风险缓解策略，降低不确定性对净水及净水设备项目的影响。</w:t>
      </w:r>
    </w:p>
    <w:p>
      <w:pPr>
        <w:pStyle w:val="Heading1"/>
        <w:ind w:firstLine="560" w:firstLineChars="200"/>
        <w:rPr>
          <w:rFonts w:ascii="仿宋" w:eastAsia="仿宋" w:hAnsi="仿宋" w:cs="仿宋" w:hint="eastAsia"/>
          <w:sz w:val="28"/>
          <w:lang w:eastAsia="zh-CN"/>
        </w:rPr>
      </w:pPr>
      <w:bookmarkStart w:id="15" w:name="_Toc7890"/>
      <w:r>
        <w:rPr>
          <w:rFonts w:ascii="仿宋" w:eastAsia="仿宋" w:hAnsi="仿宋" w:cs="仿宋" w:hint="eastAsia"/>
          <w:sz w:val="28"/>
          <w:lang w:eastAsia="zh-CN"/>
        </w:rPr>
        <w:t>五、净水及净水设备项目选址可行性分析</w:t>
      </w:r>
      <w:bookmarkEnd w:id="15"/>
    </w:p>
    <w:p>
      <w:pPr>
        <w:pStyle w:val="Heading2"/>
        <w:rPr>
          <w:rFonts w:ascii="仿宋" w:eastAsia="仿宋" w:hAnsi="仿宋" w:cs="仿宋" w:hint="eastAsia"/>
          <w:lang w:eastAsia="zh-CN"/>
        </w:rPr>
      </w:pPr>
      <w:bookmarkStart w:id="16" w:name="_Toc14055"/>
      <w:r>
        <w:rPr>
          <w:rFonts w:ascii="仿宋" w:eastAsia="仿宋" w:hAnsi="仿宋" w:cs="仿宋" w:hint="eastAsia"/>
          <w:lang w:eastAsia="zh-CN"/>
        </w:rPr>
        <w:t>(一)、净水及净水设备项目选址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该净水及净水设备项目选址位于XX省XX市XX区XXX街道</w:t>
      </w:r>
    </w:p>
    <w:p>
      <w:pPr>
        <w:pStyle w:val="Heading2"/>
        <w:ind w:firstLine="560" w:firstLineChars="200"/>
        <w:rPr>
          <w:rFonts w:ascii="仿宋" w:eastAsia="仿宋" w:hAnsi="仿宋" w:cs="仿宋" w:hint="eastAsia"/>
          <w:sz w:val="28"/>
          <w:lang w:eastAsia="zh-CN"/>
        </w:rPr>
      </w:pPr>
      <w:bookmarkStart w:id="17" w:name="_Toc626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净水及净水设备项目的征地面积将根据净水及净水设备项目的实际规模和需求进行精确规划。具体面积XXX平方米，旨在确保净水及净水设备项目不仅能够满足当前的发展需求，还能够预留空间以适应未来的扩展。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净用地面积是在征地面积基础上去除不可利用面积后的实际可开发用地。具体面积XXX平方米，考虑到环保、交通、安全等多方面因素，以确保净水及净水设备项目在整体利用效率上达到最优。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净水及净水设备项目计划建设的建筑总规模具体面积XXX平方米。这一规模的确定综合考虑了净水及净水设备项目的性质、规模，以及城市规划的相关要求，确保建筑布局与周边环境协调一致。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绿地率是净水及净水设备项目用地中被规划为绿地的比例。具体面积XXX平方米，旨在通过合理规划绿地，改善净水及净水设备项目周边环境，提升居民生活质量，并符合城市整体绿化规划。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容积率是用地上可以建设的建筑总体积与用地面积之比。具体面积XXX，通过合理的容积率规划，确保净水及净水设备项目建筑规模与周边环境和谐共生。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净水及净水设备项目选址与当地城市规划相一致，具体面积XXX平方米。通过与城市规划部门深入沟通，确保净水及净水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净水及净水设备项目选址符合当地产业政策，具体面积XXX平方米。这包括净水及净水设备项目对当地经济的促进作用，以及对相关产业的带动效应，确保净水及净水设备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用地总体要求必须符合环保和可持续发展的原则，具体面积XXX平方米。通过采用绿色建筑设计、节能减排等措施，确保净水及净水设备项目在建设和运营过程中对环境的影响最小化，达到可持续发展的要求。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确保净水及净水设备项目选址具备必要的公共设施配套，具体面积XXX平方米。这包括交通便利性、教育、医疗等基础设施，以提高居民生活品质，使得净水及净水设备项目选址更具吸引力。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考虑用地总体要求对当地社会稳定性的影响，具体面积XXX平方米。通过深入了解当地社区反馈，确保净水及净水设备项目的选址和建设过程对当地社会和谐稳定产生积极作用。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净水及净水设备项目选址不仅符合法规和规划，还在实际操作中具有可行性。这一全面规划将为净水及净水设备项目的成功实施提供坚实的基础，确保净水及净水设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263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净水及净水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净水及净水设备项目的设备规划和空间设计中，我们将采取灵活设备布局的措施。设备布局将根据实际需求进行灵活设计，避免不必要的浪费。通过合理规划设备摆放位置，我们将提高设备的利用率，减少设备间距，以确保净水及净水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净水及净水设备项目内部引入共享设施的概念，例如共享会议室、办公区等。通过这种方式，我们可以减少对资源的重复建设，提高资源共享效率，从而减小净水及净水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936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净水及净水设备项目的总图布置中，我们将不同功能区域进行明确的规划，以最大程度满足净水及净水设备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https://d.book118.com/027200200063006035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5676B2"/>
    <w:rsid w:val="725676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20020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2024-01-28T16:27:00Z</dcterms:created>
  <dcterms:modified xsi:type="dcterms:W3CDTF">2024-01-28T16:27:32Z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AD71A301DEB1442BA689BFC03D1B126B_11</vt:lpwstr>
  </property>
  <property fmtid="{D5CDD505-2E9C-101B-9397-08002B2CF9AE}" pid="3" name="KSOProductBuildVer">
    <vt:lpwstr>2052-12.1.0.16120</vt:lpwstr>
  </property>
</Properties>
</file>