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CATV QAM调制器项目规划设计纲要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27408" w:history="1">
        <w:r>
          <w:rPr>
            <w:rFonts w:ascii="仿宋" w:eastAsia="仿宋" w:hAnsi="仿宋" w:cs="仿宋" w:hint="eastAsia"/>
            <w:lang w:eastAsia="zh-CN"/>
          </w:rPr>
          <w:t>概论</w:t>
        </w:r>
        <w:r>
          <w:tab/>
        </w:r>
        <w:r>
          <w:fldChar w:fldCharType="begin"/>
        </w:r>
        <w:r>
          <w:instrText xml:space="preserve"> PAGEREF _Toc27408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832" w:history="1">
        <w:r>
          <w:rPr>
            <w:rFonts w:ascii="仿宋" w:eastAsia="仿宋" w:hAnsi="仿宋" w:cs="仿宋" w:hint="eastAsia"/>
            <w:lang w:eastAsia="zh-CN"/>
          </w:rPr>
          <w:t>一、CATV QAM调制器项目可持续发展</w:t>
        </w:r>
        <w:r>
          <w:tab/>
        </w:r>
        <w:r>
          <w:fldChar w:fldCharType="begin"/>
        </w:r>
        <w:r>
          <w:instrText xml:space="preserve"> PAGEREF _Toc31832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71" w:history="1">
        <w:r>
          <w:rPr>
            <w:rFonts w:ascii="仿宋" w:eastAsia="仿宋" w:hAnsi="仿宋" w:cs="仿宋" w:hint="eastAsia"/>
            <w:lang w:eastAsia="zh-CN"/>
          </w:rPr>
          <w:t>(一)、可持续战略与实践</w:t>
        </w:r>
        <w:r>
          <w:tab/>
        </w:r>
        <w:r>
          <w:fldChar w:fldCharType="begin"/>
        </w:r>
        <w:r>
          <w:instrText xml:space="preserve"> PAGEREF _Toc371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606" w:history="1">
        <w:r>
          <w:rPr>
            <w:rFonts w:ascii="仿宋" w:eastAsia="仿宋" w:hAnsi="仿宋" w:cs="仿宋" w:hint="eastAsia"/>
            <w:lang w:eastAsia="zh-CN"/>
          </w:rPr>
          <w:t>(二)、环保与社会责任</w:t>
        </w:r>
        <w:r>
          <w:tab/>
        </w:r>
        <w:r>
          <w:fldChar w:fldCharType="begin"/>
        </w:r>
        <w:r>
          <w:instrText xml:space="preserve"> PAGEREF _Toc12606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300" w:history="1">
        <w:r>
          <w:rPr>
            <w:rFonts w:ascii="仿宋" w:eastAsia="仿宋" w:hAnsi="仿宋" w:cs="仿宋" w:hint="eastAsia"/>
            <w:lang w:eastAsia="zh-CN"/>
          </w:rPr>
          <w:t>二、CATV QAM调制器项目绩效评估</w:t>
        </w:r>
        <w:r>
          <w:tab/>
        </w:r>
        <w:r>
          <w:fldChar w:fldCharType="begin"/>
        </w:r>
        <w:r>
          <w:instrText xml:space="preserve"> PAGEREF _Toc26300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562" w:history="1">
        <w:r>
          <w:rPr>
            <w:rFonts w:ascii="仿宋" w:eastAsia="仿宋" w:hAnsi="仿宋" w:cs="仿宋" w:hint="eastAsia"/>
            <w:lang w:eastAsia="zh-CN"/>
          </w:rPr>
          <w:t>(一)、绩效评估指标</w:t>
        </w:r>
        <w:r>
          <w:tab/>
        </w:r>
        <w:r>
          <w:fldChar w:fldCharType="begin"/>
        </w:r>
        <w:r>
          <w:instrText xml:space="preserve"> PAGEREF _Toc12562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548" w:history="1">
        <w:r>
          <w:rPr>
            <w:rFonts w:ascii="仿宋" w:eastAsia="仿宋" w:hAnsi="仿宋" w:cs="仿宋" w:hint="eastAsia"/>
            <w:lang w:eastAsia="zh-CN"/>
          </w:rPr>
          <w:t>(二)、绩效评估方法</w:t>
        </w:r>
        <w:r>
          <w:tab/>
        </w:r>
        <w:r>
          <w:fldChar w:fldCharType="begin"/>
        </w:r>
        <w:r>
          <w:instrText xml:space="preserve"> PAGEREF _Toc9548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466" w:history="1">
        <w:r>
          <w:rPr>
            <w:rFonts w:ascii="仿宋" w:eastAsia="仿宋" w:hAnsi="仿宋" w:cs="仿宋" w:hint="eastAsia"/>
            <w:lang w:eastAsia="zh-CN"/>
          </w:rPr>
          <w:t>(三)、绩效评估周期</w:t>
        </w:r>
        <w:r>
          <w:tab/>
        </w:r>
        <w:r>
          <w:fldChar w:fldCharType="begin"/>
        </w:r>
        <w:r>
          <w:instrText xml:space="preserve"> PAGEREF _Toc21466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449" w:history="1">
        <w:r>
          <w:rPr>
            <w:rFonts w:ascii="仿宋" w:eastAsia="仿宋" w:hAnsi="仿宋" w:cs="仿宋" w:hint="eastAsia"/>
            <w:lang w:eastAsia="zh-CN"/>
          </w:rPr>
          <w:t>三、市场分析、调研</w:t>
        </w:r>
        <w:r>
          <w:tab/>
        </w:r>
        <w:r>
          <w:fldChar w:fldCharType="begin"/>
        </w:r>
        <w:r>
          <w:instrText xml:space="preserve"> PAGEREF _Toc22449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971" w:history="1">
        <w:r>
          <w:rPr>
            <w:rFonts w:ascii="仿宋" w:eastAsia="仿宋" w:hAnsi="仿宋" w:cs="仿宋" w:hint="eastAsia"/>
            <w:lang w:eastAsia="zh-CN"/>
          </w:rPr>
          <w:t>(一)、CATV QAM调制器行业分析</w:t>
        </w:r>
        <w:r>
          <w:tab/>
        </w:r>
        <w:r>
          <w:fldChar w:fldCharType="begin"/>
        </w:r>
        <w:r>
          <w:instrText xml:space="preserve"> PAGEREF _Toc18971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248" w:history="1">
        <w:r>
          <w:rPr>
            <w:rFonts w:ascii="仿宋" w:eastAsia="仿宋" w:hAnsi="仿宋" w:cs="仿宋" w:hint="eastAsia"/>
            <w:lang w:eastAsia="zh-CN"/>
          </w:rPr>
          <w:t>(二)、CATV QAM调制器市场分析预测</w:t>
        </w:r>
        <w:r>
          <w:tab/>
        </w:r>
        <w:r>
          <w:fldChar w:fldCharType="begin"/>
        </w:r>
        <w:r>
          <w:instrText xml:space="preserve"> PAGEREF _Toc13248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431" w:history="1">
        <w:r>
          <w:rPr>
            <w:rFonts w:ascii="仿宋" w:eastAsia="仿宋" w:hAnsi="仿宋" w:cs="仿宋" w:hint="eastAsia"/>
            <w:lang w:eastAsia="zh-CN"/>
          </w:rPr>
          <w:t>四、CATV QAM调制器项目危机管理</w:t>
        </w:r>
        <w:r>
          <w:tab/>
        </w:r>
        <w:r>
          <w:fldChar w:fldCharType="begin"/>
        </w:r>
        <w:r>
          <w:instrText xml:space="preserve"> PAGEREF _Toc17431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215" w:history="1">
        <w:r>
          <w:rPr>
            <w:rFonts w:ascii="仿宋" w:eastAsia="仿宋" w:hAnsi="仿宋" w:cs="仿宋" w:hint="eastAsia"/>
            <w:lang w:eastAsia="zh-CN"/>
          </w:rPr>
          <w:t>(一)、危机预警与识别</w:t>
        </w:r>
        <w:r>
          <w:tab/>
        </w:r>
        <w:r>
          <w:fldChar w:fldCharType="begin"/>
        </w:r>
        <w:r>
          <w:instrText xml:space="preserve"> PAGEREF _Toc15215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582" w:history="1">
        <w:r>
          <w:rPr>
            <w:rFonts w:ascii="仿宋" w:eastAsia="仿宋" w:hAnsi="仿宋" w:cs="仿宋" w:hint="eastAsia"/>
            <w:lang w:eastAsia="zh-CN"/>
          </w:rPr>
          <w:t>(二)、危机应对与恢复</w:t>
        </w:r>
        <w:r>
          <w:tab/>
        </w:r>
        <w:r>
          <w:fldChar w:fldCharType="begin"/>
        </w:r>
        <w:r>
          <w:instrText xml:space="preserve"> PAGEREF _Toc27582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615" w:history="1">
        <w:r>
          <w:rPr>
            <w:rFonts w:ascii="仿宋" w:eastAsia="仿宋" w:hAnsi="仿宋" w:cs="仿宋" w:hint="eastAsia"/>
            <w:lang w:eastAsia="zh-CN"/>
          </w:rPr>
          <w:t>五、CATV QAM调制器项目概论</w:t>
        </w:r>
        <w:r>
          <w:tab/>
        </w:r>
        <w:r>
          <w:fldChar w:fldCharType="begin"/>
        </w:r>
        <w:r>
          <w:instrText xml:space="preserve"> PAGEREF _Toc10615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915" w:history="1">
        <w:r>
          <w:rPr>
            <w:rFonts w:ascii="仿宋" w:eastAsia="仿宋" w:hAnsi="仿宋" w:cs="仿宋" w:hint="eastAsia"/>
            <w:lang w:eastAsia="zh-CN"/>
          </w:rPr>
          <w:t>(一)、CATV QAM调制器项目概况</w:t>
        </w:r>
        <w:r>
          <w:tab/>
        </w:r>
        <w:r>
          <w:fldChar w:fldCharType="begin"/>
        </w:r>
        <w:r>
          <w:instrText xml:space="preserve"> PAGEREF _Toc3915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197" w:history="1">
        <w:r>
          <w:rPr>
            <w:rFonts w:ascii="仿宋" w:eastAsia="仿宋" w:hAnsi="仿宋" w:cs="仿宋" w:hint="eastAsia"/>
            <w:lang w:eastAsia="zh-CN"/>
          </w:rPr>
          <w:t>(二)、CATV QAM调制器项目目标</w:t>
        </w:r>
        <w:r>
          <w:tab/>
        </w:r>
        <w:r>
          <w:fldChar w:fldCharType="begin"/>
        </w:r>
        <w:r>
          <w:instrText xml:space="preserve"> PAGEREF _Toc8197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70" w:history="1">
        <w:r>
          <w:rPr>
            <w:rFonts w:ascii="仿宋" w:eastAsia="仿宋" w:hAnsi="仿宋" w:cs="仿宋" w:hint="eastAsia"/>
            <w:lang w:eastAsia="zh-CN"/>
          </w:rPr>
          <w:t>(三)、CATV QAM调制器项目提出的理由</w:t>
        </w:r>
        <w:r>
          <w:tab/>
        </w:r>
        <w:r>
          <w:fldChar w:fldCharType="begin"/>
        </w:r>
        <w:r>
          <w:instrText xml:space="preserve"> PAGEREF _Toc2470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616" w:history="1">
        <w:r>
          <w:rPr>
            <w:rFonts w:ascii="仿宋" w:eastAsia="仿宋" w:hAnsi="仿宋" w:cs="仿宋" w:hint="eastAsia"/>
            <w:lang w:eastAsia="zh-CN"/>
          </w:rPr>
          <w:t>(四)、CATV QAM调制器项目意义</w:t>
        </w:r>
        <w:r>
          <w:tab/>
        </w:r>
        <w:r>
          <w:fldChar w:fldCharType="begin"/>
        </w:r>
        <w:r>
          <w:instrText xml:space="preserve"> PAGEREF _Toc4616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938" w:history="1">
        <w:r>
          <w:rPr>
            <w:rFonts w:ascii="仿宋" w:eastAsia="仿宋" w:hAnsi="仿宋" w:cs="仿宋" w:hint="eastAsia"/>
            <w:lang w:eastAsia="zh-CN"/>
          </w:rPr>
          <w:t>(五)、CATV QAM调制器项目背景</w:t>
        </w:r>
        <w:r>
          <w:tab/>
        </w:r>
        <w:r>
          <w:fldChar w:fldCharType="begin"/>
        </w:r>
        <w:r>
          <w:instrText xml:space="preserve"> PAGEREF _Toc7938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567" w:history="1">
        <w:r>
          <w:rPr>
            <w:rFonts w:ascii="仿宋" w:eastAsia="仿宋" w:hAnsi="仿宋" w:cs="仿宋" w:hint="eastAsia"/>
            <w:lang w:eastAsia="zh-CN"/>
          </w:rPr>
          <w:t>六、CATV QAM调制器项目文档管理</w:t>
        </w:r>
        <w:r>
          <w:tab/>
        </w:r>
        <w:r>
          <w:fldChar w:fldCharType="begin"/>
        </w:r>
        <w:r>
          <w:instrText xml:space="preserve"> PAGEREF _Toc25567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552" w:history="1">
        <w:r>
          <w:rPr>
            <w:rFonts w:ascii="仿宋" w:eastAsia="仿宋" w:hAnsi="仿宋" w:cs="仿宋" w:hint="eastAsia"/>
            <w:lang w:eastAsia="zh-CN"/>
          </w:rPr>
          <w:t>(一)、文档编制与审查</w:t>
        </w:r>
        <w:r>
          <w:tab/>
        </w:r>
        <w:r>
          <w:fldChar w:fldCharType="begin"/>
        </w:r>
        <w:r>
          <w:instrText xml:space="preserve"> PAGEREF _Toc30552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221" w:history="1">
        <w:r>
          <w:rPr>
            <w:rFonts w:ascii="仿宋" w:eastAsia="仿宋" w:hAnsi="仿宋" w:cs="仿宋" w:hint="eastAsia"/>
            <w:lang w:eastAsia="zh-CN"/>
          </w:rPr>
          <w:t>(二)、文档发布与分发</w:t>
        </w:r>
        <w:r>
          <w:tab/>
        </w:r>
        <w:r>
          <w:fldChar w:fldCharType="begin"/>
        </w:r>
        <w:r>
          <w:instrText xml:space="preserve"> PAGEREF _Toc26221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065" w:history="1">
        <w:r>
          <w:rPr>
            <w:rFonts w:ascii="仿宋" w:eastAsia="仿宋" w:hAnsi="仿宋" w:cs="仿宋" w:hint="eastAsia"/>
            <w:lang w:eastAsia="zh-CN"/>
          </w:rPr>
          <w:t>(三)、文档存档与归档</w:t>
        </w:r>
        <w:r>
          <w:tab/>
        </w:r>
        <w:r>
          <w:fldChar w:fldCharType="begin"/>
        </w:r>
        <w:r>
          <w:instrText xml:space="preserve"> PAGEREF _Toc28065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208" w:history="1">
        <w:r>
          <w:rPr>
            <w:rFonts w:ascii="仿宋" w:eastAsia="仿宋" w:hAnsi="仿宋" w:cs="仿宋" w:hint="eastAsia"/>
            <w:lang w:eastAsia="zh-CN"/>
          </w:rPr>
          <w:t>七、CATV QAM调制器项目投资规划</w:t>
        </w:r>
        <w:r>
          <w:tab/>
        </w:r>
        <w:r>
          <w:fldChar w:fldCharType="begin"/>
        </w:r>
        <w:r>
          <w:instrText xml:space="preserve"> PAGEREF _Toc10208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089" w:history="1">
        <w:r>
          <w:rPr>
            <w:rFonts w:ascii="仿宋" w:eastAsia="仿宋" w:hAnsi="仿宋" w:cs="仿宋" w:hint="eastAsia"/>
            <w:lang w:eastAsia="zh-CN"/>
          </w:rPr>
          <w:t>(一)、CATV QAM调制器项目总投资估算</w:t>
        </w:r>
        <w:r>
          <w:tab/>
        </w:r>
        <w:r>
          <w:fldChar w:fldCharType="begin"/>
        </w:r>
        <w:r>
          <w:instrText xml:space="preserve"> PAGEREF _Toc25089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212" w:history="1">
        <w:r>
          <w:rPr>
            <w:rFonts w:ascii="仿宋" w:eastAsia="仿宋" w:hAnsi="仿宋" w:cs="仿宋" w:hint="eastAsia"/>
            <w:lang w:eastAsia="zh-CN"/>
          </w:rPr>
          <w:t>(二)、资金筹措</w:t>
        </w:r>
        <w:r>
          <w:tab/>
        </w:r>
        <w:r>
          <w:fldChar w:fldCharType="begin"/>
        </w:r>
        <w:r>
          <w:instrText xml:space="preserve"> PAGEREF _Toc12212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233" w:history="1">
        <w:r>
          <w:rPr>
            <w:rFonts w:ascii="仿宋" w:eastAsia="仿宋" w:hAnsi="仿宋" w:cs="仿宋" w:hint="eastAsia"/>
            <w:lang w:eastAsia="zh-CN"/>
          </w:rPr>
          <w:t>八、CATV QAM调制器项目经营效益</w:t>
        </w:r>
        <w:r>
          <w:tab/>
        </w:r>
        <w:r>
          <w:fldChar w:fldCharType="begin"/>
        </w:r>
        <w:r>
          <w:instrText xml:space="preserve"> PAGEREF _Toc28233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161" w:history="1">
        <w:r>
          <w:rPr>
            <w:rFonts w:ascii="仿宋" w:eastAsia="仿宋" w:hAnsi="仿宋" w:cs="仿宋" w:hint="eastAsia"/>
            <w:lang w:eastAsia="zh-CN"/>
          </w:rPr>
          <w:t>(一)、经济评价财务测算</w:t>
        </w:r>
        <w:r>
          <w:tab/>
        </w:r>
        <w:r>
          <w:fldChar w:fldCharType="begin"/>
        </w:r>
        <w:r>
          <w:instrText xml:space="preserve"> PAGEREF _Toc10161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002" w:history="1">
        <w:r>
          <w:rPr>
            <w:rFonts w:ascii="仿宋" w:eastAsia="仿宋" w:hAnsi="仿宋" w:cs="仿宋" w:hint="eastAsia"/>
            <w:lang w:eastAsia="zh-CN"/>
          </w:rPr>
          <w:t>(二)、CATV QAM调制器项目盈利能力分析</w:t>
        </w:r>
        <w:r>
          <w:tab/>
        </w:r>
        <w:r>
          <w:fldChar w:fldCharType="begin"/>
        </w:r>
        <w:r>
          <w:instrText xml:space="preserve"> PAGEREF _Toc6002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886" w:history="1">
        <w:r>
          <w:rPr>
            <w:rFonts w:ascii="仿宋" w:eastAsia="仿宋" w:hAnsi="仿宋" w:cs="仿宋" w:hint="eastAsia"/>
            <w:lang w:eastAsia="zh-CN"/>
          </w:rPr>
          <w:t>九、CATV QAM调制器项目风险管理</w:t>
        </w:r>
        <w:r>
          <w:tab/>
        </w:r>
        <w:r>
          <w:fldChar w:fldCharType="begin"/>
        </w:r>
        <w:r>
          <w:instrText xml:space="preserve"> PAGEREF _Toc16886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262" w:history="1">
        <w:r>
          <w:rPr>
            <w:rFonts w:ascii="仿宋" w:eastAsia="仿宋" w:hAnsi="仿宋" w:cs="仿宋" w:hint="eastAsia"/>
            <w:lang w:eastAsia="zh-CN"/>
          </w:rPr>
          <w:t>(一)、风险识别与评估</w:t>
        </w:r>
        <w:r>
          <w:tab/>
        </w:r>
        <w:r>
          <w:fldChar w:fldCharType="begin"/>
        </w:r>
        <w:r>
          <w:instrText xml:space="preserve"> PAGEREF _Toc11262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736" w:history="1">
        <w:r>
          <w:rPr>
            <w:rFonts w:ascii="仿宋" w:eastAsia="仿宋" w:hAnsi="仿宋" w:cs="仿宋" w:hint="eastAsia"/>
            <w:lang w:eastAsia="zh-CN"/>
          </w:rPr>
          <w:t>(二)、风险应对策略</w:t>
        </w:r>
        <w:r>
          <w:tab/>
        </w:r>
        <w:r>
          <w:fldChar w:fldCharType="begin"/>
        </w:r>
        <w:r>
          <w:instrText xml:space="preserve"> PAGEREF _Toc27736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977" w:history="1">
        <w:r>
          <w:rPr>
            <w:rFonts w:ascii="仿宋" w:eastAsia="仿宋" w:hAnsi="仿宋" w:cs="仿宋" w:hint="eastAsia"/>
            <w:lang w:eastAsia="zh-CN"/>
          </w:rPr>
          <w:t>(三)、风险监控与控制</w:t>
        </w:r>
        <w:r>
          <w:tab/>
        </w:r>
        <w:r>
          <w:fldChar w:fldCharType="begin"/>
        </w:r>
        <w:r>
          <w:instrText xml:space="preserve"> PAGEREF _Toc15977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101" w:history="1">
        <w:r>
          <w:rPr>
            <w:rFonts w:ascii="仿宋" w:eastAsia="仿宋" w:hAnsi="仿宋" w:cs="仿宋" w:hint="eastAsia"/>
            <w:lang w:eastAsia="zh-CN"/>
          </w:rPr>
          <w:t>十、CATV QAM调制器项目技术管理</w:t>
        </w:r>
        <w:r>
          <w:tab/>
        </w:r>
        <w:r>
          <w:fldChar w:fldCharType="begin"/>
        </w:r>
        <w:r>
          <w:instrText xml:space="preserve"> PAGEREF _Toc9101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609" w:history="1">
        <w:r>
          <w:rPr>
            <w:rFonts w:ascii="仿宋" w:eastAsia="仿宋" w:hAnsi="仿宋" w:cs="仿宋" w:hint="eastAsia"/>
            <w:lang w:eastAsia="zh-CN"/>
          </w:rPr>
          <w:t>(一)、技术方案选用方向</w:t>
        </w:r>
        <w:r>
          <w:tab/>
        </w:r>
        <w:r>
          <w:fldChar w:fldCharType="begin"/>
        </w:r>
        <w:r>
          <w:instrText xml:space="preserve"> PAGEREF _Toc25609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340" w:history="1">
        <w:r>
          <w:rPr>
            <w:rFonts w:ascii="仿宋" w:eastAsia="仿宋" w:hAnsi="仿宋" w:cs="仿宋" w:hint="eastAsia"/>
            <w:lang w:eastAsia="zh-CN"/>
          </w:rPr>
          <w:t>(二)、工艺技术方案选用原则</w:t>
        </w:r>
        <w:r>
          <w:tab/>
        </w:r>
        <w:r>
          <w:fldChar w:fldCharType="begin"/>
        </w:r>
        <w:r>
          <w:instrText xml:space="preserve"> PAGEREF _Toc3340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618" w:history="1">
        <w:r>
          <w:rPr>
            <w:rFonts w:ascii="仿宋" w:eastAsia="仿宋" w:hAnsi="仿宋" w:cs="仿宋" w:hint="eastAsia"/>
            <w:lang w:eastAsia="zh-CN"/>
          </w:rPr>
          <w:t>(三)、工艺技术方案要求</w:t>
        </w:r>
        <w:r>
          <w:tab/>
        </w:r>
        <w:r>
          <w:fldChar w:fldCharType="begin"/>
        </w:r>
        <w:r>
          <w:instrText xml:space="preserve"> PAGEREF _Toc25618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826" w:history="1">
        <w:r>
          <w:rPr>
            <w:rFonts w:ascii="仿宋" w:eastAsia="仿宋" w:hAnsi="仿宋" w:cs="仿宋" w:hint="eastAsia"/>
            <w:lang w:eastAsia="zh-CN"/>
          </w:rPr>
          <w:t>十一、CATV QAM调制器项目财务管理</w:t>
        </w:r>
        <w:r>
          <w:tab/>
        </w:r>
        <w:r>
          <w:fldChar w:fldCharType="begin"/>
        </w:r>
        <w:r>
          <w:instrText xml:space="preserve"> PAGEREF _Toc29826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090" w:history="1">
        <w:r>
          <w:rPr>
            <w:rFonts w:ascii="仿宋" w:eastAsia="仿宋" w:hAnsi="仿宋" w:cs="仿宋" w:hint="eastAsia"/>
            <w:lang w:eastAsia="zh-CN"/>
          </w:rPr>
          <w:t>(一)、资金需求大</w:t>
        </w:r>
        <w:r>
          <w:tab/>
        </w:r>
        <w:r>
          <w:fldChar w:fldCharType="begin"/>
        </w:r>
        <w:r>
          <w:instrText xml:space="preserve"> PAGEREF _Toc8090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255" w:history="1">
        <w:r>
          <w:rPr>
            <w:rFonts w:ascii="仿宋" w:eastAsia="仿宋" w:hAnsi="仿宋" w:cs="仿宋" w:hint="eastAsia"/>
            <w:lang w:eastAsia="zh-CN"/>
          </w:rPr>
          <w:t>(二)、研发周期长</w:t>
        </w:r>
        <w:r>
          <w:tab/>
        </w:r>
        <w:r>
          <w:fldChar w:fldCharType="begin"/>
        </w:r>
        <w:r>
          <w:instrText xml:space="preserve"> PAGEREF _Toc29255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717" w:history="1">
        <w:r>
          <w:rPr>
            <w:rFonts w:ascii="仿宋" w:eastAsia="仿宋" w:hAnsi="仿宋" w:cs="仿宋" w:hint="eastAsia"/>
            <w:lang w:eastAsia="zh-CN"/>
          </w:rPr>
          <w:t>(三)、市场风险大</w:t>
        </w:r>
        <w:r>
          <w:tab/>
        </w:r>
        <w:r>
          <w:fldChar w:fldCharType="begin"/>
        </w:r>
        <w:r>
          <w:instrText xml:space="preserve"> PAGEREF _Toc717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205" w:history="1">
        <w:r>
          <w:rPr>
            <w:rFonts w:ascii="仿宋" w:eastAsia="仿宋" w:hAnsi="仿宋" w:cs="仿宋" w:hint="eastAsia"/>
            <w:lang w:eastAsia="zh-CN"/>
          </w:rPr>
          <w:t>(四)、利润率高</w:t>
        </w:r>
        <w:r>
          <w:tab/>
        </w:r>
        <w:r>
          <w:fldChar w:fldCharType="begin"/>
        </w:r>
        <w:r>
          <w:instrText xml:space="preserve"> PAGEREF _Toc27205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274" w:history="1">
        <w:r>
          <w:rPr>
            <w:rFonts w:ascii="仿宋" w:eastAsia="仿宋" w:hAnsi="仿宋" w:cs="仿宋" w:hint="eastAsia"/>
            <w:lang w:eastAsia="zh-CN"/>
          </w:rPr>
          <w:t>十二、CATV QAM调制器项目人力资源管理</w:t>
        </w:r>
        <w:r>
          <w:tab/>
        </w:r>
        <w:r>
          <w:fldChar w:fldCharType="begin"/>
        </w:r>
        <w:r>
          <w:instrText xml:space="preserve"> PAGEREF _Toc4274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254" w:history="1">
        <w:r>
          <w:rPr>
            <w:rFonts w:ascii="仿宋" w:eastAsia="仿宋" w:hAnsi="仿宋" w:cs="仿宋" w:hint="eastAsia"/>
            <w:lang w:eastAsia="zh-CN"/>
          </w:rPr>
          <w:t>(一)、建立健全的预算管理制度</w:t>
        </w:r>
        <w:r>
          <w:tab/>
        </w:r>
        <w:r>
          <w:fldChar w:fldCharType="begin"/>
        </w:r>
        <w:r>
          <w:instrText xml:space="preserve"> PAGEREF _Toc20254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162" w:history="1">
        <w:r>
          <w:rPr>
            <w:rFonts w:ascii="仿宋" w:eastAsia="仿宋" w:hAnsi="仿宋" w:cs="仿宋" w:hint="eastAsia"/>
            <w:lang w:eastAsia="zh-CN"/>
          </w:rPr>
          <w:t>(二)、加强资金流动监控</w:t>
        </w:r>
        <w:r>
          <w:tab/>
        </w:r>
        <w:r>
          <w:fldChar w:fldCharType="begin"/>
        </w:r>
        <w:r>
          <w:instrText xml:space="preserve"> PAGEREF _Toc26162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217" w:history="1">
        <w:r>
          <w:rPr>
            <w:rFonts w:ascii="仿宋" w:eastAsia="仿宋" w:hAnsi="仿宋" w:cs="仿宋" w:hint="eastAsia"/>
            <w:lang w:eastAsia="zh-CN"/>
          </w:rPr>
          <w:t>(三)、制定完善的风险控制机制</w:t>
        </w:r>
        <w:r>
          <w:tab/>
        </w:r>
        <w:r>
          <w:fldChar w:fldCharType="begin"/>
        </w:r>
        <w:r>
          <w:instrText xml:space="preserve"> PAGEREF _Toc13217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888" w:history="1">
        <w:r>
          <w:rPr>
            <w:rFonts w:ascii="仿宋" w:eastAsia="仿宋" w:hAnsi="仿宋" w:cs="仿宋" w:hint="eastAsia"/>
            <w:lang w:eastAsia="zh-CN"/>
          </w:rPr>
          <w:t>(四)、优化成本管理</w:t>
        </w:r>
        <w:r>
          <w:tab/>
        </w:r>
        <w:r>
          <w:fldChar w:fldCharType="begin"/>
        </w:r>
        <w:r>
          <w:instrText xml:space="preserve"> PAGEREF _Toc13888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614" w:history="1">
        <w:r>
          <w:rPr>
            <w:rFonts w:ascii="仿宋" w:eastAsia="仿宋" w:hAnsi="仿宋" w:cs="仿宋" w:hint="eastAsia"/>
            <w:lang w:eastAsia="zh-CN"/>
          </w:rPr>
          <w:t>十三、营销与推广策略</w:t>
        </w:r>
        <w:r>
          <w:tab/>
        </w:r>
        <w:r>
          <w:fldChar w:fldCharType="begin"/>
        </w:r>
        <w:r>
          <w:instrText xml:space="preserve"> PAGEREF _Toc17614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178" w:history="1">
        <w:r>
          <w:rPr>
            <w:rFonts w:ascii="仿宋" w:eastAsia="仿宋" w:hAnsi="仿宋" w:cs="仿宋" w:hint="eastAsia"/>
            <w:lang w:eastAsia="zh-CN"/>
          </w:rPr>
          <w:t>(一)、产品/服务定位与特点</w:t>
        </w:r>
        <w:r>
          <w:tab/>
        </w:r>
        <w:r>
          <w:fldChar w:fldCharType="begin"/>
        </w:r>
        <w:r>
          <w:instrText xml:space="preserve"> PAGEREF _Toc4178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766" w:history="1">
        <w:r>
          <w:rPr>
            <w:rFonts w:ascii="仿宋" w:eastAsia="仿宋" w:hAnsi="仿宋" w:cs="仿宋" w:hint="eastAsia"/>
            <w:lang w:eastAsia="zh-CN"/>
          </w:rPr>
          <w:t>(二)、市场定位与竞争分析</w:t>
        </w:r>
        <w:r>
          <w:tab/>
        </w:r>
        <w:r>
          <w:fldChar w:fldCharType="begin"/>
        </w:r>
        <w:r>
          <w:instrText xml:space="preserve"> PAGEREF _Toc22766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55" w:history="1">
        <w:r>
          <w:rPr>
            <w:rFonts w:ascii="仿宋" w:eastAsia="仿宋" w:hAnsi="仿宋" w:cs="仿宋" w:hint="eastAsia"/>
            <w:lang w:eastAsia="zh-CN"/>
          </w:rPr>
          <w:t>(三)、营销渠道与策略</w:t>
        </w:r>
        <w:r>
          <w:tab/>
        </w:r>
        <w:r>
          <w:fldChar w:fldCharType="begin"/>
        </w:r>
        <w:r>
          <w:instrText xml:space="preserve"> PAGEREF _Toc2955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751" w:history="1">
        <w:r>
          <w:rPr>
            <w:rFonts w:ascii="仿宋" w:eastAsia="仿宋" w:hAnsi="仿宋" w:cs="仿宋" w:hint="eastAsia"/>
            <w:lang w:eastAsia="zh-CN"/>
          </w:rPr>
          <w:t>(四)、推广与宣传活动</w:t>
        </w:r>
        <w:r>
          <w:tab/>
        </w:r>
        <w:r>
          <w:fldChar w:fldCharType="begin"/>
        </w:r>
        <w:r>
          <w:instrText xml:space="preserve"> PAGEREF _Toc25751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88" w:history="1">
        <w:r>
          <w:rPr>
            <w:rFonts w:ascii="仿宋" w:eastAsia="仿宋" w:hAnsi="仿宋" w:cs="仿宋" w:hint="eastAsia"/>
            <w:lang w:eastAsia="zh-CN"/>
          </w:rPr>
          <w:t>十四、质量管理体系</w:t>
        </w:r>
        <w:r>
          <w:tab/>
        </w:r>
        <w:r>
          <w:fldChar w:fldCharType="begin"/>
        </w:r>
        <w:r>
          <w:instrText xml:space="preserve"> PAGEREF _Toc1088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785" w:history="1">
        <w:r>
          <w:rPr>
            <w:rFonts w:ascii="仿宋" w:eastAsia="仿宋" w:hAnsi="仿宋" w:cs="仿宋" w:hint="eastAsia"/>
            <w:lang w:eastAsia="zh-CN"/>
          </w:rPr>
          <w:t>(一)、质量目标与方针</w:t>
        </w:r>
        <w:r>
          <w:tab/>
        </w:r>
        <w:r>
          <w:fldChar w:fldCharType="begin"/>
        </w:r>
        <w:r>
          <w:instrText xml:space="preserve"> PAGEREF _Toc27785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127" w:history="1">
        <w:r>
          <w:rPr>
            <w:rFonts w:ascii="仿宋" w:eastAsia="仿宋" w:hAnsi="仿宋" w:cs="仿宋" w:hint="eastAsia"/>
            <w:lang w:eastAsia="zh-CN"/>
          </w:rPr>
          <w:t>(二)、质量管理责任</w:t>
        </w:r>
        <w:r>
          <w:tab/>
        </w:r>
        <w:r>
          <w:fldChar w:fldCharType="begin"/>
        </w:r>
        <w:r>
          <w:instrText xml:space="preserve"> PAGEREF _Toc18127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73" w:history="1">
        <w:r>
          <w:rPr>
            <w:rFonts w:ascii="仿宋" w:eastAsia="仿宋" w:hAnsi="仿宋" w:cs="仿宋" w:hint="eastAsia"/>
            <w:lang w:eastAsia="zh-CN"/>
          </w:rPr>
          <w:t>(三)、质量管理体系文件</w:t>
        </w:r>
        <w:r>
          <w:tab/>
        </w:r>
        <w:r>
          <w:fldChar w:fldCharType="begin"/>
        </w:r>
        <w:r>
          <w:instrText xml:space="preserve"> PAGEREF _Toc973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609" w:history="1">
        <w:r>
          <w:rPr>
            <w:rFonts w:ascii="仿宋" w:eastAsia="仿宋" w:hAnsi="仿宋" w:cs="仿宋" w:hint="eastAsia"/>
            <w:lang w:eastAsia="zh-CN"/>
          </w:rPr>
          <w:t>(四)、质量培训与教育</w:t>
        </w:r>
        <w:r>
          <w:tab/>
        </w:r>
        <w:r>
          <w:fldChar w:fldCharType="begin"/>
        </w:r>
        <w:r>
          <w:instrText xml:space="preserve"> PAGEREF _Toc6609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065" w:history="1">
        <w:r>
          <w:rPr>
            <w:rFonts w:ascii="仿宋" w:eastAsia="仿宋" w:hAnsi="仿宋" w:cs="仿宋" w:hint="eastAsia"/>
            <w:lang w:eastAsia="zh-CN"/>
          </w:rPr>
          <w:t>(五)、质量审核与评价</w:t>
        </w:r>
        <w:r>
          <w:tab/>
        </w:r>
        <w:r>
          <w:fldChar w:fldCharType="begin"/>
        </w:r>
        <w:r>
          <w:instrText xml:space="preserve"> PAGEREF _Toc8065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435" w:history="1">
        <w:r>
          <w:rPr>
            <w:rFonts w:ascii="仿宋" w:eastAsia="仿宋" w:hAnsi="仿宋" w:cs="仿宋" w:hint="eastAsia"/>
            <w:lang w:eastAsia="zh-CN"/>
          </w:rPr>
          <w:t>(六)、不符合与纠正措施</w:t>
        </w:r>
        <w:r>
          <w:tab/>
        </w:r>
        <w:r>
          <w:fldChar w:fldCharType="begin"/>
        </w:r>
        <w:r>
          <w:instrText xml:space="preserve"> PAGEREF _Toc27435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27408"/>
      <w:r>
        <w:rPr>
          <w:rFonts w:ascii="仿宋" w:eastAsia="仿宋" w:hAnsi="仿宋" w:cs="仿宋" w:hint="eastAsia"/>
          <w:lang w:eastAsia="zh-CN"/>
        </w:rPr>
        <w:t>概论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本项目规划设计方案的编制将依据相关的规范标准，通过充分的调研和分析，在满足项目需求的前提下，确定合理的设计方案。在此，郑重声明本方案仅限于学习交流使用，并不可做为商业用途。通过本方案的实施，期望能够在项目的全过程中有效地进行规划和设计，推动项目进展并取得良好的成果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31832"/>
      <w:r>
        <w:rPr>
          <w:rFonts w:ascii="仿宋" w:eastAsia="仿宋" w:hAnsi="仿宋" w:cs="仿宋" w:hint="eastAsia"/>
          <w:sz w:val="28"/>
          <w:lang w:eastAsia="zh-CN"/>
        </w:rPr>
        <w:t>一、CATV QAM调制器项目可持续发展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371"/>
      <w:r>
        <w:rPr>
          <w:rFonts w:ascii="仿宋" w:eastAsia="仿宋" w:hAnsi="仿宋" w:cs="仿宋" w:hint="eastAsia"/>
          <w:lang w:eastAsia="zh-CN"/>
        </w:rPr>
        <w:t>(一)、可持续战略与实践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1.1 制定可持续发展目标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在CATV QAM调制器项目中，CATV QAM调制器项目团队着眼于未来，明确了可持续发展的战略方向。制定的具体可持续发展目标包括降低资源使用、采用环保技术、最大化社会效益等。这一步骤不仅有助于CATV QAM调制器项目在环保和社会责任方面达到最高标准，也为未来提供了明确的指引，确保CATV QAM调制器项目的发展符合可持续性原则。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1.2 可持续实践的融入CATV QAM调制器项目管理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可持续实践已经贯穿于整个CATV</w:t>
      </w:r>
      <w:r>
        <w:rPr>
          <w:rFonts w:ascii="仿宋" w:eastAsia="仿宋" w:hAnsi="仿宋" w:cs="仿宋" w:hint="eastAsia"/>
          <w:sz w:val="28"/>
          <w:lang w:eastAsia="zh-CN"/>
        </w:rPr>
        <w:t xml:space="preserve"> QAM调制器项目管理周期。从CATV</w:t>
      </w:r>
      <w:r>
        <w:rPr>
          <w:rFonts w:ascii="仿宋" w:eastAsia="仿宋" w:hAnsi="仿宋" w:cs="仿宋" w:hint="eastAsia"/>
          <w:sz w:val="28"/>
          <w:lang w:eastAsia="zh-CN"/>
        </w:rPr>
        <w:t xml:space="preserve"> QAM调制器项目规划开始，CATV</w:t>
      </w:r>
      <w:r>
        <w:rPr>
          <w:rFonts w:ascii="仿宋" w:eastAsia="仿宋" w:hAnsi="仿宋" w:cs="仿宋" w:hint="eastAsia"/>
          <w:sz w:val="28"/>
          <w:lang w:eastAsia="zh-CN"/>
        </w:rPr>
        <w:t xml:space="preserve"> QAM调制器项目团队就考虑了环境和社会的因素。在执行阶段，CATV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QAM调制器项目团队积极推动绿色技术的应用，优化资源利用。此外，关注员工的社会责任，通过培训和沟通活动提高员工对可持续发展的认知，使他们能够在日常工作中践行可持续实践。这些举措不仅为CATV</w:t>
      </w:r>
      <w:r>
        <w:rPr>
          <w:rFonts w:ascii="仿宋" w:eastAsia="仿宋" w:hAnsi="仿宋" w:cs="仿宋" w:hint="eastAsia"/>
          <w:sz w:val="28"/>
          <w:lang w:eastAsia="zh-CN"/>
        </w:rPr>
        <w:t xml:space="preserve"> QAM调制器项目的可持续性打下了坚实基础，也为行业树立了榜样。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12606"/>
      <w:r>
        <w:rPr>
          <w:rFonts w:ascii="仿宋" w:eastAsia="仿宋" w:hAnsi="仿宋" w:cs="仿宋" w:hint="eastAsia"/>
          <w:sz w:val="28"/>
          <w:lang w:eastAsia="zh-CN"/>
        </w:rPr>
        <w:t>(二)、环保与社会责任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扎根于CATV QAM调制器项目的可持续发展理念，我们深信环保与社会责任是CATV QAM调制器项目成功的关键支柱。在CATV QAM调制器项目的每一步，我们都致力于通过创新和实践，履行对环境和社会的坚定责任。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2.1 环保措施的实施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CATV QAM调制器项目团队通过引入先进的环保技术、建立高效的废物处理系统以及推动能源节约措施，积极履行环保责任。定期的环保监测和评估确保CATV QAM调制器项目活动对环境的影响得到最小化，并努力达到或超过相关环境法规和标准的要求。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2.2 社会责任的践行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2"/>
          <w:footerReference w:type="default" r:id="rId13"/>
          <w:type w:val="nextPage"/>
          <w:pgSz w:w="11906" w:h="16838"/>
          <w:pgMar w:top="1440" w:right="1800" w:bottom="1440" w:left="1800" w:header="851" w:footer="992" w:gutter="0"/>
          <w:pgNumType w:start="5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CATV QAM调制器项目不仅致力于自身可持续发展，还注重对社会的回馈。通过支持社区CATV QAM调制器项目、参与慈善事业、提供培训机会等方式，CATV QAM调制器项目积极履行社会责任。与当地社区建立积极互动，关注员工的工作与生活平衡，以及员工的身心健康，是CATV QAM调制器项目在社会责任层面的关键举措。这样的实践不仅增强了CATV QAM调制器项目在社会中的声誉，也促进了社会的共同繁荣。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5" w:name="_Toc26300"/>
      <w:r>
        <w:rPr>
          <w:rFonts w:ascii="仿宋" w:eastAsia="仿宋" w:hAnsi="仿宋" w:cs="仿宋" w:hint="eastAsia"/>
          <w:sz w:val="28"/>
          <w:lang w:eastAsia="zh-CN"/>
        </w:rPr>
        <w:t>二、CATV QAM调制器项目绩效评估</w:t>
      </w:r>
      <w:bookmarkEnd w:id="5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6" w:name="_Toc12562"/>
      <w:r>
        <w:rPr>
          <w:rFonts w:ascii="仿宋" w:eastAsia="仿宋" w:hAnsi="仿宋" w:cs="仿宋" w:hint="eastAsia"/>
          <w:lang w:eastAsia="zh-CN"/>
        </w:rPr>
        <w:t>(一)、绩效评估指标</w:t>
      </w:r>
      <w:bookmarkEnd w:id="6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在CATV QAM调制器项目中，我们设计了一套全面的绩效评估指标，以确保CATV QAM调制器项目的可控和成功交付。这些指标跨足CATV QAM调制器项目目标、成本、进度和质量等多个维度，为我们提供了全面洞察CATV QAM调制器项目的健康状况。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CATV QAM调制器项目目标达成率是我们关注的首要指标。我们设定了明确的目标，并通过定期监测和评估，迅速发现并应对潜在的目标偏差。这为CATV QAM调制器项目的整体有效管理提供了坚实基础，确保交付的成果符合质量标准和客户期望。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成本绩效是另一个核心关注点。通过实际成本与预算成本的对比分析，我们深入了解成本差异的原因，及时调整资源分配，保持CATV QAM调制器项目在经济效益方面的合理水平。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CATV QAM调制器项目进度作为关键的绩效指标之一，得到了精心的关注。我们制定了详细的CATV QAM调制器项目进度计划，并设立了进度符合度指标，确保实际进度与计划进度保持一致。这使我们能够快速发现和解决潜在的进度问题，保持CATV QAM调制器项目的正常推进。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4"/>
          <w:footerReference w:type="default" r:id="rId15"/>
          <w:type w:val="nextPage"/>
          <w:pgSz w:w="11906" w:h="16838"/>
          <w:pgMar w:top="1440" w:right="1800" w:bottom="1440" w:left="1800" w:header="851" w:footer="992" w:gutter="0"/>
          <w:pgNumType w:start="6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质量指标是我们评估CATV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QAM调制器项目绩效的不可或缺的一环。我们引入了一系列的质量标准和客户满意度指标，以确保CATV</w:t>
      </w:r>
      <w:r>
        <w:rPr>
          <w:rFonts w:ascii="仿宋" w:eastAsia="仿宋" w:hAnsi="仿宋" w:cs="仿宋" w:hint="eastAsia"/>
          <w:sz w:val="28"/>
          <w:lang w:eastAsia="zh-CN"/>
        </w:rPr>
        <w:t xml:space="preserve"> QAM调制器项目交付的成果在质量上达到或超越预期水平。通过持续监测这些指标，我们努力提升CATV</w:t>
      </w:r>
      <w:r>
        <w:rPr>
          <w:rFonts w:ascii="仿宋" w:eastAsia="仿宋" w:hAnsi="仿宋" w:cs="仿宋" w:hint="eastAsia"/>
          <w:sz w:val="28"/>
          <w:lang w:eastAsia="zh-CN"/>
        </w:rPr>
        <w:t xml:space="preserve"> QAM调制器项目整体质量水平，为CATV</w:t>
      </w:r>
      <w:r>
        <w:rPr>
          <w:rFonts w:ascii="仿宋" w:eastAsia="仿宋" w:hAnsi="仿宋" w:cs="仿宋" w:hint="eastAsia"/>
          <w:sz w:val="28"/>
          <w:lang w:eastAsia="zh-CN"/>
        </w:rPr>
        <w:t xml:space="preserve"> QAM调制器项目的成功交付提供有力保障。通过这些科学且全面的绩效评估，我们能够更好地引导CATV</w:t>
      </w:r>
      <w:r>
        <w:rPr>
          <w:rFonts w:ascii="仿宋" w:eastAsia="仿宋" w:hAnsi="仿宋" w:cs="仿宋" w:hint="eastAsia"/>
          <w:sz w:val="28"/>
          <w:lang w:eastAsia="zh-CN"/>
        </w:rPr>
        <w:t xml:space="preserve"> QAM调制器项目的持续改进，确保CATV</w:t>
      </w:r>
      <w:r>
        <w:rPr>
          <w:rFonts w:ascii="仿宋" w:eastAsia="仿宋" w:hAnsi="仿宋" w:cs="仿宋" w:hint="eastAsia"/>
          <w:sz w:val="28"/>
          <w:lang w:eastAsia="zh-CN"/>
        </w:rPr>
        <w:t xml:space="preserve"> QAM调制器项目目标的顺利达成。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7" w:name="_Toc9548"/>
      <w:r>
        <w:rPr>
          <w:rFonts w:ascii="仿宋" w:eastAsia="仿宋" w:hAnsi="仿宋" w:cs="仿宋" w:hint="eastAsia"/>
          <w:sz w:val="28"/>
          <w:lang w:eastAsia="zh-CN"/>
        </w:rPr>
        <w:t>(二)、绩效评估方法</w:t>
      </w:r>
      <w:bookmarkEnd w:id="7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绩效评估是CATV QAM调制器项目中的关键环节，为确保CATV QAM调制器项目达到预期目标，我们采用了多层次、多维度的绩效评估方法。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从定性角度来看，我们注重CATV QAM调制器项目的战略目标对齐，确保每个决策和行动都与CATV QAM调制器项目整体目标保持一致。团队会定期召开战略对齐会议，审视当前工作与CATV QAM调制器项目战略是否保持一致，以及是否需要调整战略方向。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在定量方面，我们设计了一系列关键绩效指标（KPIs），涵盖CATV QAM调制器项目进度、质量、成本和风险等方面。这些指标通过数据收集和分析，为CATV QAM调制器项目管理团队提供了客观的评估依据。例如，我们通过CATV QAM调制器项目管理软件追踪进度，使用成本绩效分析（CPI）评估成本控制情况。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6"/>
          <w:footerReference w:type="default" r:id="rId17"/>
          <w:type w:val="nextPage"/>
          <w:pgSz w:w="11906" w:h="16838"/>
          <w:pgMar w:top="1440" w:right="1800" w:bottom="1440" w:left="1800" w:header="851" w:footer="992" w:gutter="0"/>
          <w:pgNumType w:start="7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绩效评估不仅仅停留在CATV</w:t>
      </w:r>
      <w:r>
        <w:rPr>
          <w:rFonts w:ascii="仿宋" w:eastAsia="仿宋" w:hAnsi="仿宋" w:cs="仿宋" w:hint="eastAsia"/>
          <w:sz w:val="28"/>
          <w:lang w:eastAsia="zh-CN"/>
        </w:rPr>
        <w:t xml:space="preserve"> QAM调制器项目内部，还考虑了CATV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QAM调制器项目对外部环境的影响。我们定期进行干系人满意度调查，以了解各利益相关方对CATV</w:t>
      </w:r>
      <w:r>
        <w:rPr>
          <w:rFonts w:ascii="仿宋" w:eastAsia="仿宋" w:hAnsi="仿宋" w:cs="仿宋" w:hint="eastAsia"/>
          <w:sz w:val="28"/>
          <w:lang w:eastAsia="zh-CN"/>
        </w:rPr>
        <w:t xml:space="preserve"> QAM调制器项目的期望和满意度，并及时做出调整。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此外，我们采用敏捷方法，进行短周期的迭代和回顾。每个迭代结束后，团队会进行回顾会议，总结经验教训，识别可以改进的地方，并在下一轮迭代中进行优化。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这种多层次、多角度的绩效评估方法，使得我们能够全面了解CATV QAM调制器项目的运行状态，及时做出调整，确保CATV QAM调制器项目在不断变化的环境中保持稳健前行。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8" w:name="_Toc21466"/>
      <w:r>
        <w:rPr>
          <w:rFonts w:ascii="仿宋" w:eastAsia="仿宋" w:hAnsi="仿宋" w:cs="仿宋" w:hint="eastAsia"/>
          <w:sz w:val="28"/>
          <w:lang w:eastAsia="zh-CN"/>
        </w:rPr>
        <w:t>(三)、绩效评估周期</w:t>
      </w:r>
      <w:bookmarkEnd w:id="8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为了确保CATV QAM调制器项目的有效管理和不断优化，我们采用了精心设计的绩效评估周期。这个周期旨在实现灵活、实时和全面的评估，以适应CATV QAM调制器项目执行中的各种挑战。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灵活的周期设计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绩效评估周期的设计考虑到CATV QAM调制器项目的不同需求，分为短期、中期和长期。短期评估关注每个迭代或工作周期，以及时发现和解决当前任务中的问题。中期评估涵盖几个迭代，深入了解整体CATV QAM调制器项目的趋势和性能。长期评估则着眼于整个CATV QAM调制器项目阶段，确保CATV QAM调制器项目目标的一致性和可持续性。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实时信息反馈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8"/>
          <w:footerReference w:type="default" r:id="rId19"/>
          <w:type w:val="nextPage"/>
          <w:pgSz w:w="11906" w:h="16838"/>
          <w:pgMar w:top="1440" w:right="1800" w:bottom="1440" w:left="1800" w:header="851" w:footer="992" w:gutter="0"/>
          <w:pgNumType w:start="8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我们强调实时性的信息反馈，通过采用先进的CATV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QAM调制器项目管理工具和协作平台，团队成员能够随时更新和分享CATV</w:t>
      </w:r>
      <w:r>
        <w:rPr>
          <w:rFonts w:ascii="仿宋" w:eastAsia="仿宋" w:hAnsi="仿宋" w:cs="仿宋" w:hint="eastAsia"/>
          <w:sz w:val="28"/>
          <w:lang w:eastAsia="zh-CN"/>
        </w:rPr>
        <w:t xml:space="preserve"> QAM调制器项目数据。这种实时性的反馈机制使我们能够及时察觉潜在问题，快速调整，保持CATV</w:t>
      </w:r>
      <w:r>
        <w:rPr>
          <w:rFonts w:ascii="仿宋" w:eastAsia="仿宋" w:hAnsi="仿宋" w:cs="仿宋" w:hint="eastAsia"/>
          <w:sz w:val="28"/>
          <w:lang w:eastAsia="zh-CN"/>
        </w:rPr>
        <w:t xml:space="preserve"> QAM调制器项目的稳健运作。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决策制定与团队学习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绩效评估周期与CATV QAM调制器项目的决策制定密不可分。每个周期的CATV QAM调制器项目回顾会议成为集体总结经验、识别问题深层次原因并找到创新解决方案的平台。这种定期的反思与调整机制使CATV QAM调制器项目能够不断学习、进化，以更好地适应变化的环境。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9" w:name="_Toc22449"/>
      <w:r>
        <w:rPr>
          <w:rFonts w:ascii="仿宋" w:eastAsia="仿宋" w:hAnsi="仿宋" w:cs="仿宋" w:hint="eastAsia"/>
          <w:sz w:val="28"/>
          <w:lang w:eastAsia="zh-CN"/>
        </w:rPr>
        <w:t>三、市场分析、调研</w:t>
      </w:r>
      <w:bookmarkEnd w:id="9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10" w:name="_Toc18971"/>
      <w:r>
        <w:rPr>
          <w:rFonts w:ascii="仿宋" w:eastAsia="仿宋" w:hAnsi="仿宋" w:cs="仿宋" w:hint="eastAsia"/>
          <w:lang w:eastAsia="zh-CN"/>
        </w:rPr>
        <w:t>(一)、CATV QAM调制器行业分析</w:t>
      </w:r>
      <w:bookmarkEnd w:id="10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CATV QAM调制器行业一直以来都是市场的关注焦点。行业内的发展趋势、竞争态势以及潜在机会都对CATV QAM调制器项目的推进产生深远的影响。通过深入研究行业的整体概貌，我们将更好地理解行业的核心特征，为CATV QAM调制器项目的定位提供有力支持。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4.1.2 技术趋势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0"/>
          <w:footerReference w:type="default" r:id="rId21"/>
          <w:type w:val="nextPage"/>
          <w:pgSz w:w="11906" w:h="16838"/>
          <w:pgMar w:top="1440" w:right="1800" w:bottom="1440" w:left="1800" w:header="851" w:footer="992" w:gutter="0"/>
          <w:pgNumType w:start="9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在CATV QAM调制器行业，技术一直是推动创新和发展的关键因素。我们将对当前技术趋势进行详尽分析，包括但不限于人工智能、大数据应用、先进制造技术等。这有助于CATV QAM调制器项目更好地把握行业的技术脉搏，为技术应用和创新提供有针对性的方向。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4.1.3 市场竞争格局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了解行业内的竞争格局是CATV QAM调制器项目成功的基础。我们将对主要竞争对手进行深入研究，包括其市场份额、产品特点、市场定位等。通过全面了解竞争对手的优势和劣势，CATV QAM调制器项目可以更好地制定市场推广策略，寻找差异化竞争优势。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1" w:name="_Toc13248"/>
      <w:r>
        <w:rPr>
          <w:rFonts w:ascii="仿宋" w:eastAsia="仿宋" w:hAnsi="仿宋" w:cs="仿宋" w:hint="eastAsia"/>
          <w:sz w:val="28"/>
          <w:lang w:eastAsia="zh-CN"/>
        </w:rPr>
        <w:t>(二)、CATV QAM调制器市场分析预测</w:t>
      </w:r>
      <w:bookmarkEnd w:id="1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4.2.1 市场规模与增长趋势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通过对市场规模的深入调研，我们将预测CATV QAM调制器市场未来的增长趋势。这包括市场的整体规模、各细分领域的发展趋势等。CATV QAM调制器项目可以根据市场的扩张速度和潜在机会，制定更符合市场需求的发展策略。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4.2.2 消费者需求分析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了解消费者的需求是市场分析的核心。我们将通过调查研究，深入挖掘目标消费者的需求特点、购买习惯以及对产品和服务的期望。这有助于CATV QAM调制器项目更好地定位目标市场，提供更符合消费者期待的解决方案。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4.2.3 市场风险评估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2"/>
          <w:footerReference w:type="default" r:id="rId23"/>
          <w:type w:val="nextPage"/>
          <w:pgSz w:w="11906" w:h="16838"/>
          <w:pgMar w:top="1440" w:right="1800" w:bottom="1440" w:left="1800" w:header="851" w:footer="992" w:gutter="0"/>
          <w:pgNumType w:start="10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市场风险是CATV</w:t>
      </w:r>
      <w:r>
        <w:rPr>
          <w:rFonts w:ascii="仿宋" w:eastAsia="仿宋" w:hAnsi="仿宋" w:cs="仿宋" w:hint="eastAsia"/>
          <w:sz w:val="28"/>
          <w:lang w:eastAsia="zh-CN"/>
        </w:rPr>
        <w:t xml:space="preserve"> QAM调制器项目实施过程中需要充分考虑的因素。我们将对市场风险进行全面评估，包括但不限于政策法规风险、市场竞争风险、技术变革风险等。通过对潜在风险的深入分析，CATV</w:t>
      </w:r>
      <w:r>
        <w:rPr>
          <w:rFonts w:ascii="仿宋" w:eastAsia="仿宋" w:hAnsi="仿宋" w:cs="仿宋" w:hint="eastAsia"/>
          <w:sz w:val="28"/>
          <w:lang w:eastAsia="zh-CN"/>
        </w:rPr>
        <w:t xml:space="preserve"> QAM调制器项目可以制定相应的风险缓解策略，降低不确定性对CATV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QAM调制器项目的影响。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2" w:name="_Toc17431"/>
      <w:r>
        <w:rPr>
          <w:rFonts w:ascii="仿宋" w:eastAsia="仿宋" w:hAnsi="仿宋" w:cs="仿宋" w:hint="eastAsia"/>
          <w:sz w:val="28"/>
          <w:lang w:eastAsia="zh-CN"/>
        </w:rPr>
        <w:t>四、CATV QAM调制器项目危机管理</w:t>
      </w:r>
      <w:bookmarkEnd w:id="1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13" w:name="_Toc15215"/>
      <w:r>
        <w:rPr>
          <w:rFonts w:ascii="仿宋" w:eastAsia="仿宋" w:hAnsi="仿宋" w:cs="仿宋" w:hint="eastAsia"/>
          <w:lang w:eastAsia="zh-CN"/>
        </w:rPr>
        <w:t>(一)、危机预警与识别</w:t>
      </w:r>
      <w:bookmarkEnd w:id="1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在CATV QAM调制器项目危机管理中，危机预警与识别是确保CATV QAM调制器项目稳健运行的核心步骤。通过建立全面的监测机制，CATV QAM调制器项目团队旨在及时发现和理解潜在的风险和危机因素，以便采取及时的预防和应对措施，确保CATV QAM调制器项目持续处于可控状态。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首先，通过深入的风险评估，CATV QAM调制器项目团队全面分析了整个CATV QAM调制器项目和各个阶段可能存在的威胁。这包括准确评估每个潜在风险的发生概率和可能影响的程度，为后续危机预警提供了有力支持。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其次，制定敏感指标和预警机制，CATV QAM调制器项目团队着重于明确定义CATV QAM调制器项目进展中的关键节点和相关指标，以便迅速察觉潜在问题。通过建立预警系统，团队能够更早地发现可能导致危机的迹象，并及时采取必要的行动。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4"/>
          <w:footerReference w:type="default" r:id="rId25"/>
          <w:type w:val="nextPage"/>
          <w:pgSz w:w="11906" w:h="16838"/>
          <w:pgMar w:top="1440" w:right="1800" w:bottom="1440" w:left="1800" w:header="851" w:footer="992" w:gutter="0"/>
          <w:pgNumType w:start="11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实时监测作为危机预警的关键手段，通过对CATV QAM调制器项目进展的持续监控，团队能够及时发现潜在问题并作出迅速反应。CATV QAM调制器项目管理工具、定期进度报告以及团队会议等方式都被纳入监测体系，确保信息能够流畅传递。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在这一阶段，团队的专业素养和反应速度将发挥至关重要的作用，以确保潜在危机能够在初期得到有效的处理，最大程度地减轻负面影响。通过危机预警与识别，CATV QAM调制器项目得以更有序、可控地推进。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4" w:name="_Toc27582"/>
      <w:r>
        <w:rPr>
          <w:rFonts w:ascii="仿宋" w:eastAsia="仿宋" w:hAnsi="仿宋" w:cs="仿宋" w:hint="eastAsia"/>
          <w:sz w:val="28"/>
          <w:lang w:eastAsia="zh-CN"/>
        </w:rPr>
        <w:t>(二)、危机应对与恢复</w:t>
      </w:r>
      <w:bookmarkEnd w:id="1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紧急应对措施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在危机发生时，CATV QAM调制器项目团队立即行动，成立了应急小组。该小组的任务是迅速制定并实施紧急应对措施，以最小化潜在损失。以下是采取的主要措施：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暂停CATV QAM调制器项目进度：为遏制危机蔓延，CATV QAM调制器项目暂时停止进行，以便全面评估当前状况。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资源重新分配：重新评估CATV QAM调制器项目资源的分配，确保最大限度地减小损失。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实时沟通：与关键利益相关者建立实时沟通机制，向他们传递CATV QAM调制器项目危机的实际状况，保障CATV QAM调制器项目核心利益。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团队协作与沟通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在紧急应对的同时，CATV QAM调制器项目团队强调了团队协作和有效沟通的重要性。以下是团队协作的关键举措：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6"/>
          <w:footerReference w:type="default" r:id="rId27"/>
          <w:type w:val="nextPage"/>
          <w:pgSz w:w="11906" w:h="16838"/>
          <w:pgMar w:top="1440" w:right="1800" w:bottom="1440" w:left="1800" w:header="851" w:footer="992" w:gutter="0"/>
          <w:pgNumType w:start="12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应急小组成员职责明确：每位成员清晰了解自己在应急小组中的任务，保证任务执行的高效协同。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信息共享机制：建立了信息共享平台，确保团队成员能够及时获取CATV QAM调制器项目危机的实时信息。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领导者沟通：CATV QAM调制器项目领导者通过定期会议和即时沟通工具，指导团队应对危机，保持团队稳定运行。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恢复计划制定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随着危机得到初步控制，CATV QAM调制器项目团队转向制定恢复计划，以确保CATV QAM调制器项目能够从中迅速恢复。主要恢复计划包括：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修复受损的进度计划：重新评估CATV QAM调制器项目进度，制定修复计划，确保CATV QAM调制器项目尽快回归正常进程。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重新调整资源分配：优化资源分配，确保CATV QAM调制器项目在有限资源下高效运转。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风险管理机制加强：对CATV QAM调制器项目风险进行全面评估，制定更强化的风险管理策略，以预防未来可能的危机。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5" w:name="_Toc10615"/>
      <w:r>
        <w:rPr>
          <w:rFonts w:ascii="仿宋" w:eastAsia="仿宋" w:hAnsi="仿宋" w:cs="仿宋" w:hint="eastAsia"/>
          <w:sz w:val="28"/>
          <w:lang w:eastAsia="zh-CN"/>
        </w:rPr>
        <w:t>五、CATV QAM调制器项目概论</w:t>
      </w:r>
      <w:bookmarkEnd w:id="15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16" w:name="_Toc3915"/>
      <w:r>
        <w:rPr>
          <w:rFonts w:ascii="仿宋" w:eastAsia="仿宋" w:hAnsi="仿宋" w:cs="仿宋" w:hint="eastAsia"/>
          <w:lang w:eastAsia="zh-CN"/>
        </w:rPr>
        <w:t>(一)、CATV QAM调制器项目概况</w:t>
      </w:r>
      <w:bookmarkEnd w:id="16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1.1 背景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8"/>
          <w:footerReference w:type="default" r:id="rId29"/>
          <w:type w:val="nextPage"/>
          <w:pgSz w:w="11906" w:h="16838"/>
          <w:pgMar w:top="1440" w:right="1800" w:bottom="1440" w:left="1800" w:header="851" w:footer="992" w:gutter="0"/>
          <w:pgNumType w:start="13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CATV</w:t>
      </w:r>
      <w:r>
        <w:rPr>
          <w:rFonts w:ascii="仿宋" w:eastAsia="仿宋" w:hAnsi="仿宋" w:cs="仿宋" w:hint="eastAsia"/>
          <w:sz w:val="28"/>
          <w:lang w:eastAsia="zh-CN"/>
        </w:rPr>
        <w:t xml:space="preserve"> QAM调制器项目的起源追溯至对市场的深入洞察。市场的不断演变与变革为CATV</w:t>
      </w:r>
      <w:r>
        <w:rPr>
          <w:rFonts w:ascii="仿宋" w:eastAsia="仿宋" w:hAnsi="仿宋" w:cs="仿宋" w:hint="eastAsia"/>
          <w:sz w:val="28"/>
          <w:lang w:eastAsia="zh-CN"/>
        </w:rPr>
        <w:t xml:space="preserve"> QAM调制器项目提供了难得的机遇。当前市场存在的需求缺口和变革的大环境共同构成了CATV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QAM调制器项目的背景。这个CATV</w:t>
      </w:r>
      <w:r>
        <w:rPr>
          <w:rFonts w:ascii="仿宋" w:eastAsia="仿宋" w:hAnsi="仿宋" w:cs="仿宋" w:hint="eastAsia"/>
          <w:sz w:val="28"/>
          <w:lang w:eastAsia="zh-CN"/>
        </w:rPr>
        <w:t xml:space="preserve"> QAM调制器项目旨在充分利用市场机遇，填补行业中尚未满足的需求，为客户提供全新的解决方案。市场的变革和需求的增长使得这个CATV</w:t>
      </w:r>
      <w:r>
        <w:rPr>
          <w:rFonts w:ascii="仿宋" w:eastAsia="仿宋" w:hAnsi="仿宋" w:cs="仿宋" w:hint="eastAsia"/>
          <w:sz w:val="28"/>
          <w:lang w:eastAsia="zh-CN"/>
        </w:rPr>
        <w:t xml:space="preserve"> QAM调制器项目具备了巨大的发展潜力。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1.2 CATV QAM调制器项目名称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CATV QAM调制器项目正式命名为CATV QAM调制器。这个名称不仅仅是一个标识，更代表了CATV QAM调制器项目的核心理念和愿景。它蕴含着CATV QAM调制器项目所要解决问题的关键字，具有强烈的表达和辨识度，为CATV QAM调制器项目树立了鲜明的品牌形象。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1.3 CATV QAM调制器项目目标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CATV QAM调制器项目的核心目标是提供一种全新、高效的解决方案，满足客户日益增长的需求。CATV QAM调制器项目追求的不仅仅是满足市场需求，更是在市场中获得卓越的竞争优势。通过不断提升产品或服务的质量和创新水平，CATV QAM调制器项目旨在成为行业中的领军者。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1.4 CATV QAM调制器项目范围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CATV QAM调制器项目全面涵盖了产品研发、制造、市场推广和售后服务，确保从产品设计到最终用户体验的全方位关注。这一全面的CATV QAM调制器项目范围是为了确保CATV QAM调制器项目能够在整个价值链中提供卓越的价值，从而满足客户的期望并赢得市场份额。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1.5 CATV QAM调制器项目时间表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30"/>
          <w:footerReference w:type="default" r:id="rId31"/>
          <w:type w:val="nextPage"/>
          <w:pgSz w:w="11906" w:h="16838"/>
          <w:pgMar w:top="1440" w:right="1800" w:bottom="1440" w:left="1800" w:header="851" w:footer="992" w:gutter="0"/>
          <w:pgNumType w:start="1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CATV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QAM调制器项目计划在未来18个月内完成，包括研发、测试、市场试点和正式推出等不同阶段。这个时间表的合理设计是为了确保CATV</w:t>
      </w:r>
      <w:r>
        <w:rPr>
          <w:rFonts w:ascii="仿宋" w:eastAsia="仿宋" w:hAnsi="仿宋" w:cs="仿宋" w:hint="eastAsia"/>
          <w:sz w:val="28"/>
          <w:lang w:eastAsia="zh-CN"/>
        </w:rPr>
        <w:t xml:space="preserve"> QAM调制器项目各个阶段的顺利推进，以便按时交付高质量的成果。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1.6 CATV QAM调制器项目预算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CATV QAM调制器项目总预算估算为XX百万美元，主要分配在研发、市场推广、人员培训和运营等方面。这一充足的预算为CATV QAM调制器项目提供了充足的资源，确保CATV QAM调制器项目在各个方面都能取得优异的表现。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1.7 CATV QAM调制器项目风险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CATV QAM调制器项目可能面临的风险包括市场接受度低、技术难题、竞争激烈等。CATV QAM调制器项目团队已经制定了相应的风险应对计划，通过前瞻性的风险管理，确保CATV QAM调制器项目在面对不确定性时能够迅速做出应对。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1.8 CATV QAM调制器项目团队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CATV QAM调制器项目汇聚了一支经验丰富、多领域专业素养的核心团队，确保CATV QAM调制器项目在各个方面都能拥有高水平的执行力。团队的协同作战是CATV QAM调制器项目成功的关键因素之一。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1.9 CATV QAM调制器项目背景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CATV QAM调制器项目的背景根植于市场对更高效、创新产品的渴望，同时也受到科技发展对行业格局的深刻改变的影响。这为CATV QAM调制器项目提供了广阔的发展空间和市场需求。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32"/>
          <w:footerReference w:type="default" r:id="rId33"/>
          <w:type w:val="nextPage"/>
          <w:pgSz w:w="11906" w:h="16838"/>
          <w:pgMar w:top="1440" w:right="1800" w:bottom="1440" w:left="1800" w:header="851" w:footer="992" w:gutter="0"/>
          <w:pgNumType w:start="15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 xml:space="preserve"> 1.10 CATV QAM调制器项目现状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截至目前，CATV QAM调制器项目已完成市场调研和技术验证，取得了初步的成功。这为CATV QAM调制器项目在未来的发展奠定了坚实的基础，为更远大的目标打下了坚实的基石。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7" w:name="_Toc8197"/>
      <w:r>
        <w:rPr>
          <w:rFonts w:ascii="仿宋" w:eastAsia="仿宋" w:hAnsi="仿宋" w:cs="仿宋" w:hint="eastAsia"/>
          <w:sz w:val="28"/>
          <w:lang w:eastAsia="zh-CN"/>
        </w:rPr>
        <w:t>(二)、CATV QAM调制器项目目标</w:t>
      </w:r>
      <w:bookmarkEnd w:id="17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keyword》CATV QAM调制器项目首要业务目标是在市场中占据有利地位，实现产品/服务的成功推广和销售。通过不断提升产品质量、创新性，CATV QAM调制器项目追求成为行业中的领导者，赢得更多客户的青睐。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在科技迅速发展的时代，CATV QAM调制器项目着眼于技术创新。通过持续的研发和技术升级，CATV QAM调制器项目旨在推出更具创新性的产品或服务，以满足市场对新鲜、先进解决方案的需求。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为了建立可持续的客户关系，CATV QAM调制器项目设定了客户满意度目标。通过提供卓越的产品质量和优质的客户服务，CATV QAM调制器项目追求赢得客户的信任和忠诚度，确保他们的满意度达到行业领先水平。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CATV QAM调制器项目注重社会责任和可持续发展。通过实施环保、社会责任CATV QAM调制器项目，CATV QAM调制器项目致力于在经济发展的同时保护环境，促进社会公平，实现可持续经营。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34"/>
          <w:footerReference w:type="default" r:id="rId35"/>
          <w:type w:val="nextPage"/>
          <w:pgSz w:w="11906" w:h="16838"/>
          <w:pgMar w:top="1440" w:right="1800" w:bottom="1440" w:left="1800" w:header="851" w:footer="992" w:gutter="0"/>
          <w:pgNumType w:start="16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CATV QAM调制器项目的团队是实现目标的核心驱动力。因此，CATV QAM调制器项目设定了团队发展目标，包括提升团队成员的专业技能、培养领导力，以及搭建协同高效的团队工作氛围。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8" w:name="_Toc2470"/>
      <w:r>
        <w:rPr>
          <w:rFonts w:ascii="仿宋" w:eastAsia="仿宋" w:hAnsi="仿宋" w:cs="仿宋" w:hint="eastAsia"/>
          <w:sz w:val="28"/>
          <w:lang w:eastAsia="zh-CN"/>
        </w:rPr>
        <w:t>(三)、CATV QAM调制器项目提出的理由</w:t>
      </w:r>
      <w:bookmarkEnd w:id="18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## 2. CATV QAM调制器项目提出的理由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2.1 市场机遇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CATV QAM调制器项目的提出源于对市场机遇的深刻洞察。当前市场中存在的需求缺口和行业发展趋势表明，有巨大的商业机会等待被开发。通过准确捕捉市场机遇，CATV QAM调制器项目可以在激烈的竞争中脱颖而出，迅速占领市场份额。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2.2 技术创新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CATV QAM调制器项目的理念基于对技术创新的信仰。通过持续的研发和技术投入，CATV QAM调制器项目有望推出更具创新性的产品或服务。在科技飞速发展的当下，CATV QAM调制器项目将充分利用先进技术，满足客户对高质量、高效率解决方案的迫切需求。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2.3 行业竞争力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CATV QAM调制器项目的提出是为了增强企业的行业竞争力。通过提升产品或服务的质量和独特性，CATV QAM调制器项目力图在行业中建立起巩固的地位。这不仅有助于吸引更多客户，还能够吸引优秀的人才和合作伙伴，共同推动企业的可持续发展。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2.4 消费者需求变化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CATV QAM调制器项目响应了消费者需求的变化。随着社会和科技的不断发展，消费者对产品和服务的需求也在发生变化。通过深入了解并及时回应消费者的新需求，CATV QAM调制器项目将能够提供更符合市场潮流和客户期望的解决方案。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3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https://d.book118.com/028001112025006034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37"/>
      <w:footerReference w:type="default" r:id="rId38"/>
      <w:type w:val="nextPage"/>
      <w:pgSz w:w="11906" w:h="16838"/>
      <w:pgMar w:top="1440" w:right="1800" w:bottom="1440" w:left="1800" w:header="851" w:footer="992" w:gutter="0"/>
      <w:pgNumType w:start="17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8</w:t>
    </w:r>
    <w:r>
      <w:rPr>
        <w:rStyle w:val="PageNumber"/>
      </w:rPr>
      <w:fldChar w:fldCharType="end"/>
    </w:r>
  </w:p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9</w:t>
    </w:r>
    <w:r>
      <w:rPr>
        <w:rStyle w:val="PageNumber"/>
      </w:rPr>
      <w:fldChar w:fldCharType="end"/>
    </w:r>
  </w:p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10</w:t>
    </w:r>
    <w:r>
      <w:rPr>
        <w:rStyle w:val="PageNumber"/>
      </w:rPr>
      <w:fldChar w:fldCharType="end"/>
    </w:r>
  </w:p>
  <w:p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10</w:t>
    </w:r>
    <w:r>
      <w:rPr>
        <w:rStyle w:val="PageNumber"/>
      </w:rPr>
      <w:fldChar w:fldCharType="end"/>
    </w:r>
  </w:p>
  <w:p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11</w:t>
    </w:r>
    <w:r>
      <w:rPr>
        <w:rStyle w:val="PageNumber"/>
      </w:rPr>
      <w:fldChar w:fldCharType="end"/>
    </w:r>
  </w:p>
  <w:p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12</w:t>
    </w:r>
    <w:r>
      <w:rPr>
        <w:rStyle w:val="PageNumber"/>
      </w:rPr>
      <w:fldChar w:fldCharType="end"/>
    </w:r>
  </w:p>
  <w:p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13</w:t>
    </w:r>
    <w:r>
      <w:rPr>
        <w:rStyle w:val="PageNumber"/>
      </w:rPr>
      <w:fldChar w:fldCharType="end"/>
    </w:r>
  </w:p>
  <w:p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14</w:t>
    </w:r>
    <w:r>
      <w:rPr>
        <w:rStyle w:val="PageNumber"/>
      </w:rPr>
      <w:fldChar w:fldCharType="end"/>
    </w:r>
  </w:p>
  <w:p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16</w:t>
    </w:r>
    <w:r>
      <w:rPr>
        <w:rStyle w:val="PageNumber"/>
      </w:rPr>
      <w:fldChar w:fldCharType="end"/>
    </w:r>
  </w:p>
  <w:p>
    <w:pPr>
      <w:pStyle w:val="Footer"/>
    </w:pP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16</w:t>
    </w:r>
    <w:r>
      <w:rPr>
        <w:rStyle w:val="PageNumber"/>
      </w:rPr>
      <w:fldChar w:fldCharType="end"/>
    </w:r>
  </w:p>
  <w:p>
    <w:pPr>
      <w:pStyle w:val="Footer"/>
    </w:pP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18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CATV QAM调制器项目规划设计纲要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CATV QAM调制器项目规划设计纲要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CATV QAM调制器项目规划设计纲要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CATV QAM调制器项目规划设计纲要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CATV QAM调制器项目规划设计纲要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CATV QAM调制器项目规划设计纲要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CATV QAM调制器项目规划设计纲要</w: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CATV QAM调制器项目规划设计纲要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CATV QAM调制器项目规划设计纲要</w:t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CATV QAM调制器项目规划设计纲要</w:t>
    </w: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CATV QAM调制器项目规划设计纲要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CATV QAM调制器项目规划设计纲要</w:t>
    </w: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CATV QAM调制器项目规划设计纲要</w:t>
    </w: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CATV QAM调制器项目规划设计纲要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CATV QAM调制器项目规划设计纲要</w:t>
    </w: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CATV QAM调制器项目规划设计纲要</w:t>
    </w: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CATV QAM调制器项目规划设计纲要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58804600"/>
    <w:rsid w:val="588046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footer" Target="footer7.xml" /><Relationship Id="rId18" Type="http://schemas.openxmlformats.org/officeDocument/2006/relationships/header" Target="header8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footer" Target="footer10.xml" /><Relationship Id="rId24" Type="http://schemas.openxmlformats.org/officeDocument/2006/relationships/header" Target="header11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eader" Target="header13.xml" /><Relationship Id="rId29" Type="http://schemas.openxmlformats.org/officeDocument/2006/relationships/footer" Target="footer13.xml" /><Relationship Id="rId3" Type="http://schemas.openxmlformats.org/officeDocument/2006/relationships/fontTable" Target="fontTable.xml" /><Relationship Id="rId30" Type="http://schemas.openxmlformats.org/officeDocument/2006/relationships/header" Target="header14.xml" /><Relationship Id="rId31" Type="http://schemas.openxmlformats.org/officeDocument/2006/relationships/footer" Target="footer14.xml" /><Relationship Id="rId32" Type="http://schemas.openxmlformats.org/officeDocument/2006/relationships/header" Target="header15.xml" /><Relationship Id="rId33" Type="http://schemas.openxmlformats.org/officeDocument/2006/relationships/footer" Target="footer15.xml" /><Relationship Id="rId34" Type="http://schemas.openxmlformats.org/officeDocument/2006/relationships/header" Target="header16.xml" /><Relationship Id="rId35" Type="http://schemas.openxmlformats.org/officeDocument/2006/relationships/footer" Target="footer16.xml" /><Relationship Id="rId36" Type="http://schemas.openxmlformats.org/officeDocument/2006/relationships/hyperlink" Target="https://d.book118.com/028001112025006034" TargetMode="External" /><Relationship Id="rId37" Type="http://schemas.openxmlformats.org/officeDocument/2006/relationships/header" Target="header17.xml" /><Relationship Id="rId38" Type="http://schemas.openxmlformats.org/officeDocument/2006/relationships/footer" Target="footer17.xml" /><Relationship Id="rId39" Type="http://schemas.openxmlformats.org/officeDocument/2006/relationships/theme" Target="theme/theme1.xml" /><Relationship Id="rId4" Type="http://schemas.openxmlformats.org/officeDocument/2006/relationships/header" Target="header1.xml" /><Relationship Id="rId40" Type="http://schemas.openxmlformats.org/officeDocument/2006/relationships/styles" Target="styles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23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2024-02-03T15:19:00Z</dcterms:created>
  <dcterms:modified xsi:type="dcterms:W3CDTF">2024-02-03T15:19:33Z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958034C34A864ACFBA14700870BDE8A3_11</vt:lpwstr>
  </property>
  <property fmtid="{D5CDD505-2E9C-101B-9397-08002B2CF9AE}" pid="3" name="KSOProductBuildVer">
    <vt:lpwstr>2052-12.1.0.16250</vt:lpwstr>
  </property>
</Properties>
</file>