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500KV，760KV超高压变压器匝和超高压电缆绝缘纸项目规划设计方案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66" w:history="1">
        <w:r>
          <w:rPr>
            <w:rFonts w:ascii="仿宋" w:eastAsia="仿宋" w:hAnsi="仿宋" w:cs="仿宋" w:hint="eastAsia"/>
            <w:lang w:eastAsia="zh-CN"/>
          </w:rPr>
          <w:t>概论</w:t>
        </w:r>
        <w:r>
          <w:tab/>
        </w:r>
        <w:r>
          <w:fldChar w:fldCharType="begin"/>
        </w:r>
        <w:r>
          <w:instrText xml:space="preserve"> PAGEREF _Toc16866 \h </w:instrText>
        </w:r>
        <w:r>
          <w:fldChar w:fldCharType="separate"/>
        </w:r>
        <w:r>
          <w:t>3</w:t>
        </w:r>
        <w:r>
          <w:fldChar w:fldCharType="end"/>
        </w:r>
      </w:hyperlink>
    </w:p>
    <w:p>
      <w:pPr>
        <w:pStyle w:val="TOC1"/>
        <w:tabs>
          <w:tab w:val="right" w:leader="dot" w:pos="8306"/>
        </w:tabs>
      </w:pPr>
      <w:hyperlink w:anchor="_Toc69" w:history="1">
        <w:r>
          <w:rPr>
            <w:rFonts w:ascii="仿宋" w:eastAsia="仿宋" w:hAnsi="仿宋" w:cs="仿宋" w:hint="eastAsia"/>
            <w:lang w:eastAsia="zh-CN"/>
          </w:rPr>
          <w:t>一、500KV，760KV超高压变压器匝和超高压电缆绝缘纸项目绩效评估</w:t>
        </w:r>
        <w:r>
          <w:tab/>
        </w:r>
        <w:r>
          <w:fldChar w:fldCharType="begin"/>
        </w:r>
        <w:r>
          <w:instrText xml:space="preserve"> PAGEREF _Toc69 \h </w:instrText>
        </w:r>
        <w:r>
          <w:fldChar w:fldCharType="separate"/>
        </w:r>
        <w:r>
          <w:t>3</w:t>
        </w:r>
        <w:r>
          <w:fldChar w:fldCharType="end"/>
        </w:r>
      </w:hyperlink>
    </w:p>
    <w:p>
      <w:pPr>
        <w:pStyle w:val="TOC2"/>
        <w:tabs>
          <w:tab w:val="right" w:leader="dot" w:pos="8306"/>
        </w:tabs>
      </w:pPr>
      <w:hyperlink w:anchor="_Toc30422" w:history="1">
        <w:r>
          <w:rPr>
            <w:rFonts w:ascii="仿宋" w:eastAsia="仿宋" w:hAnsi="仿宋" w:cs="仿宋" w:hint="eastAsia"/>
            <w:lang w:eastAsia="zh-CN"/>
          </w:rPr>
          <w:t>(一)、绩效评估指标</w:t>
        </w:r>
        <w:r>
          <w:tab/>
        </w:r>
        <w:r>
          <w:fldChar w:fldCharType="begin"/>
        </w:r>
        <w:r>
          <w:instrText xml:space="preserve"> PAGEREF _Toc30422 \h </w:instrText>
        </w:r>
        <w:r>
          <w:fldChar w:fldCharType="separate"/>
        </w:r>
        <w:r>
          <w:t>3</w:t>
        </w:r>
        <w:r>
          <w:fldChar w:fldCharType="end"/>
        </w:r>
      </w:hyperlink>
    </w:p>
    <w:p>
      <w:pPr>
        <w:pStyle w:val="TOC2"/>
        <w:tabs>
          <w:tab w:val="right" w:leader="dot" w:pos="8306"/>
        </w:tabs>
      </w:pPr>
      <w:hyperlink w:anchor="_Toc16041" w:history="1">
        <w:r>
          <w:rPr>
            <w:rFonts w:ascii="仿宋" w:eastAsia="仿宋" w:hAnsi="仿宋" w:cs="仿宋" w:hint="eastAsia"/>
            <w:lang w:eastAsia="zh-CN"/>
          </w:rPr>
          <w:t>(二)、绩效评估方法</w:t>
        </w:r>
        <w:r>
          <w:tab/>
        </w:r>
        <w:r>
          <w:fldChar w:fldCharType="begin"/>
        </w:r>
        <w:r>
          <w:instrText xml:space="preserve"> PAGEREF _Toc16041 \h </w:instrText>
        </w:r>
        <w:r>
          <w:fldChar w:fldCharType="separate"/>
        </w:r>
        <w:r>
          <w:t>5</w:t>
        </w:r>
        <w:r>
          <w:fldChar w:fldCharType="end"/>
        </w:r>
      </w:hyperlink>
    </w:p>
    <w:p>
      <w:pPr>
        <w:pStyle w:val="TOC2"/>
        <w:tabs>
          <w:tab w:val="right" w:leader="dot" w:pos="8306"/>
        </w:tabs>
      </w:pPr>
      <w:hyperlink w:anchor="_Toc25228" w:history="1">
        <w:r>
          <w:rPr>
            <w:rFonts w:ascii="仿宋" w:eastAsia="仿宋" w:hAnsi="仿宋" w:cs="仿宋" w:hint="eastAsia"/>
            <w:lang w:eastAsia="zh-CN"/>
          </w:rPr>
          <w:t>(三)、绩效评估周期</w:t>
        </w:r>
        <w:r>
          <w:tab/>
        </w:r>
        <w:r>
          <w:fldChar w:fldCharType="begin"/>
        </w:r>
        <w:r>
          <w:instrText xml:space="preserve"> PAGEREF _Toc25228 \h </w:instrText>
        </w:r>
        <w:r>
          <w:fldChar w:fldCharType="separate"/>
        </w:r>
        <w:r>
          <w:t>6</w:t>
        </w:r>
        <w:r>
          <w:fldChar w:fldCharType="end"/>
        </w:r>
      </w:hyperlink>
    </w:p>
    <w:p>
      <w:pPr>
        <w:pStyle w:val="TOC1"/>
        <w:tabs>
          <w:tab w:val="right" w:leader="dot" w:pos="8306"/>
        </w:tabs>
      </w:pPr>
      <w:hyperlink w:anchor="_Toc19198" w:history="1">
        <w:r>
          <w:rPr>
            <w:rFonts w:ascii="仿宋" w:eastAsia="仿宋" w:hAnsi="仿宋" w:cs="仿宋" w:hint="eastAsia"/>
            <w:lang w:eastAsia="zh-CN"/>
          </w:rPr>
          <w:t>二、500KV，760KV超高压变压器匝和超高压电缆绝缘纸项目危机管理</w:t>
        </w:r>
        <w:r>
          <w:tab/>
        </w:r>
        <w:r>
          <w:fldChar w:fldCharType="begin"/>
        </w:r>
        <w:r>
          <w:instrText xml:space="preserve"> PAGEREF _Toc19198 \h </w:instrText>
        </w:r>
        <w:r>
          <w:fldChar w:fldCharType="separate"/>
        </w:r>
        <w:r>
          <w:t>7</w:t>
        </w:r>
        <w:r>
          <w:fldChar w:fldCharType="end"/>
        </w:r>
      </w:hyperlink>
    </w:p>
    <w:p>
      <w:pPr>
        <w:pStyle w:val="TOC2"/>
        <w:tabs>
          <w:tab w:val="right" w:leader="dot" w:pos="8306"/>
        </w:tabs>
      </w:pPr>
      <w:hyperlink w:anchor="_Toc708" w:history="1">
        <w:r>
          <w:rPr>
            <w:rFonts w:ascii="仿宋" w:eastAsia="仿宋" w:hAnsi="仿宋" w:cs="仿宋" w:hint="eastAsia"/>
            <w:lang w:eastAsia="zh-CN"/>
          </w:rPr>
          <w:t>(一)、危机预警与识别</w:t>
        </w:r>
        <w:r>
          <w:tab/>
        </w:r>
        <w:r>
          <w:fldChar w:fldCharType="begin"/>
        </w:r>
        <w:r>
          <w:instrText xml:space="preserve"> PAGEREF _Toc708 \h </w:instrText>
        </w:r>
        <w:r>
          <w:fldChar w:fldCharType="separate"/>
        </w:r>
        <w:r>
          <w:t>7</w:t>
        </w:r>
        <w:r>
          <w:fldChar w:fldCharType="end"/>
        </w:r>
      </w:hyperlink>
    </w:p>
    <w:p>
      <w:pPr>
        <w:pStyle w:val="TOC2"/>
        <w:tabs>
          <w:tab w:val="right" w:leader="dot" w:pos="8306"/>
        </w:tabs>
      </w:pPr>
      <w:hyperlink w:anchor="_Toc32723" w:history="1">
        <w:r>
          <w:rPr>
            <w:rFonts w:ascii="仿宋" w:eastAsia="仿宋" w:hAnsi="仿宋" w:cs="仿宋" w:hint="eastAsia"/>
            <w:lang w:eastAsia="zh-CN"/>
          </w:rPr>
          <w:t>(二)、危机应对与恢复</w:t>
        </w:r>
        <w:r>
          <w:tab/>
        </w:r>
        <w:r>
          <w:fldChar w:fldCharType="begin"/>
        </w:r>
        <w:r>
          <w:instrText xml:space="preserve"> PAGEREF _Toc32723 \h </w:instrText>
        </w:r>
        <w:r>
          <w:fldChar w:fldCharType="separate"/>
        </w:r>
        <w:r>
          <w:t>9</w:t>
        </w:r>
        <w:r>
          <w:fldChar w:fldCharType="end"/>
        </w:r>
      </w:hyperlink>
    </w:p>
    <w:p>
      <w:pPr>
        <w:pStyle w:val="TOC1"/>
        <w:tabs>
          <w:tab w:val="right" w:leader="dot" w:pos="8306"/>
        </w:tabs>
      </w:pPr>
      <w:hyperlink w:anchor="_Toc29811" w:history="1">
        <w:r>
          <w:rPr>
            <w:rFonts w:ascii="仿宋" w:eastAsia="仿宋" w:hAnsi="仿宋" w:cs="仿宋" w:hint="eastAsia"/>
            <w:lang w:eastAsia="zh-CN"/>
          </w:rPr>
          <w:t>三、500KV，760KV超高压变压器匝和超高压电缆绝缘纸项目建设背景及必要性分析</w:t>
        </w:r>
        <w:r>
          <w:tab/>
        </w:r>
        <w:r>
          <w:fldChar w:fldCharType="begin"/>
        </w:r>
        <w:r>
          <w:instrText xml:space="preserve"> PAGEREF _Toc29811 \h </w:instrText>
        </w:r>
        <w:r>
          <w:fldChar w:fldCharType="separate"/>
        </w:r>
        <w:r>
          <w:t>11</w:t>
        </w:r>
        <w:r>
          <w:fldChar w:fldCharType="end"/>
        </w:r>
      </w:hyperlink>
    </w:p>
    <w:p>
      <w:pPr>
        <w:pStyle w:val="TOC2"/>
        <w:tabs>
          <w:tab w:val="right" w:leader="dot" w:pos="8306"/>
        </w:tabs>
      </w:pPr>
      <w:hyperlink w:anchor="_Toc2144" w:history="1">
        <w:r>
          <w:rPr>
            <w:rFonts w:ascii="仿宋" w:eastAsia="仿宋" w:hAnsi="仿宋" w:cs="仿宋" w:hint="eastAsia"/>
            <w:lang w:eastAsia="zh-CN"/>
          </w:rPr>
          <w:t>(一)、500KV，760KV超高压变压器匝和超高压电缆绝缘纸项目背景分析</w:t>
        </w:r>
        <w:r>
          <w:tab/>
        </w:r>
        <w:r>
          <w:fldChar w:fldCharType="begin"/>
        </w:r>
        <w:r>
          <w:instrText xml:space="preserve"> PAGEREF _Toc2144 \h </w:instrText>
        </w:r>
        <w:r>
          <w:fldChar w:fldCharType="separate"/>
        </w:r>
        <w:r>
          <w:t>11</w:t>
        </w:r>
        <w:r>
          <w:fldChar w:fldCharType="end"/>
        </w:r>
      </w:hyperlink>
    </w:p>
    <w:p>
      <w:pPr>
        <w:pStyle w:val="TOC2"/>
        <w:tabs>
          <w:tab w:val="right" w:leader="dot" w:pos="8306"/>
        </w:tabs>
      </w:pPr>
      <w:hyperlink w:anchor="_Toc6048" w:history="1">
        <w:r>
          <w:rPr>
            <w:rFonts w:ascii="仿宋" w:eastAsia="仿宋" w:hAnsi="仿宋" w:cs="仿宋" w:hint="eastAsia"/>
            <w:lang w:eastAsia="zh-CN"/>
          </w:rPr>
          <w:t>(二)、500KV，760KV超高压变压器匝和超高压电缆绝缘纸项目建设必要性分析</w:t>
        </w:r>
        <w:r>
          <w:tab/>
        </w:r>
        <w:r>
          <w:fldChar w:fldCharType="begin"/>
        </w:r>
        <w:r>
          <w:instrText xml:space="preserve"> PAGEREF _Toc6048 \h </w:instrText>
        </w:r>
        <w:r>
          <w:fldChar w:fldCharType="separate"/>
        </w:r>
        <w:r>
          <w:t>13</w:t>
        </w:r>
        <w:r>
          <w:fldChar w:fldCharType="end"/>
        </w:r>
      </w:hyperlink>
    </w:p>
    <w:p>
      <w:pPr>
        <w:pStyle w:val="TOC1"/>
        <w:tabs>
          <w:tab w:val="right" w:leader="dot" w:pos="8306"/>
        </w:tabs>
      </w:pPr>
      <w:hyperlink w:anchor="_Toc26489" w:history="1">
        <w:r>
          <w:rPr>
            <w:rFonts w:ascii="仿宋" w:eastAsia="仿宋" w:hAnsi="仿宋" w:cs="仿宋" w:hint="eastAsia"/>
            <w:lang w:eastAsia="zh-CN"/>
          </w:rPr>
          <w:t>四、工艺说明</w:t>
        </w:r>
        <w:r>
          <w:tab/>
        </w:r>
        <w:r>
          <w:fldChar w:fldCharType="begin"/>
        </w:r>
        <w:r>
          <w:instrText xml:space="preserve"> PAGEREF _Toc26489 \h </w:instrText>
        </w:r>
        <w:r>
          <w:fldChar w:fldCharType="separate"/>
        </w:r>
        <w:r>
          <w:t>15</w:t>
        </w:r>
        <w:r>
          <w:fldChar w:fldCharType="end"/>
        </w:r>
      </w:hyperlink>
    </w:p>
    <w:p>
      <w:pPr>
        <w:pStyle w:val="TOC2"/>
        <w:tabs>
          <w:tab w:val="right" w:leader="dot" w:pos="8306"/>
        </w:tabs>
      </w:pPr>
      <w:hyperlink w:anchor="_Toc8981" w:history="1">
        <w:r>
          <w:rPr>
            <w:rFonts w:ascii="仿宋" w:eastAsia="仿宋" w:hAnsi="仿宋" w:cs="仿宋" w:hint="eastAsia"/>
            <w:lang w:eastAsia="zh-CN"/>
          </w:rPr>
          <w:t>(一)、技术管理特点</w:t>
        </w:r>
        <w:r>
          <w:tab/>
        </w:r>
        <w:r>
          <w:fldChar w:fldCharType="begin"/>
        </w:r>
        <w:r>
          <w:instrText xml:space="preserve"> PAGEREF _Toc8981 \h </w:instrText>
        </w:r>
        <w:r>
          <w:fldChar w:fldCharType="separate"/>
        </w:r>
        <w:r>
          <w:t>15</w:t>
        </w:r>
        <w:r>
          <w:fldChar w:fldCharType="end"/>
        </w:r>
      </w:hyperlink>
    </w:p>
    <w:p>
      <w:pPr>
        <w:pStyle w:val="TOC2"/>
        <w:tabs>
          <w:tab w:val="right" w:leader="dot" w:pos="8306"/>
        </w:tabs>
      </w:pPr>
      <w:hyperlink w:anchor="_Toc17147" w:history="1">
        <w:r>
          <w:rPr>
            <w:rFonts w:ascii="仿宋" w:eastAsia="仿宋" w:hAnsi="仿宋" w:cs="仿宋" w:hint="eastAsia"/>
            <w:lang w:eastAsia="zh-CN"/>
          </w:rPr>
          <w:t>(二)、500KV，760KV超高压变压器匝和超高压电缆绝缘纸项目工艺技术设计方案</w:t>
        </w:r>
        <w:r>
          <w:tab/>
        </w:r>
        <w:r>
          <w:fldChar w:fldCharType="begin"/>
        </w:r>
        <w:r>
          <w:instrText xml:space="preserve"> PAGEREF _Toc17147 \h </w:instrText>
        </w:r>
        <w:r>
          <w:fldChar w:fldCharType="separate"/>
        </w:r>
        <w:r>
          <w:t>16</w:t>
        </w:r>
        <w:r>
          <w:fldChar w:fldCharType="end"/>
        </w:r>
      </w:hyperlink>
    </w:p>
    <w:p>
      <w:pPr>
        <w:pStyle w:val="TOC2"/>
        <w:tabs>
          <w:tab w:val="right" w:leader="dot" w:pos="8306"/>
        </w:tabs>
      </w:pPr>
      <w:hyperlink w:anchor="_Toc11913" w:history="1">
        <w:r>
          <w:rPr>
            <w:rFonts w:ascii="仿宋" w:eastAsia="仿宋" w:hAnsi="仿宋" w:cs="仿宋" w:hint="eastAsia"/>
            <w:lang w:eastAsia="zh-CN"/>
          </w:rPr>
          <w:t>(三)、设备选型方案</w:t>
        </w:r>
        <w:r>
          <w:tab/>
        </w:r>
        <w:r>
          <w:fldChar w:fldCharType="begin"/>
        </w:r>
        <w:r>
          <w:instrText xml:space="preserve"> PAGEREF _Toc11913 \h </w:instrText>
        </w:r>
        <w:r>
          <w:fldChar w:fldCharType="separate"/>
        </w:r>
        <w:r>
          <w:t>18</w:t>
        </w:r>
        <w:r>
          <w:fldChar w:fldCharType="end"/>
        </w:r>
      </w:hyperlink>
    </w:p>
    <w:p>
      <w:pPr>
        <w:pStyle w:val="TOC1"/>
        <w:tabs>
          <w:tab w:val="right" w:leader="dot" w:pos="8306"/>
        </w:tabs>
      </w:pPr>
      <w:hyperlink w:anchor="_Toc32715" w:history="1">
        <w:r>
          <w:rPr>
            <w:rFonts w:ascii="仿宋" w:eastAsia="仿宋" w:hAnsi="仿宋" w:cs="仿宋" w:hint="eastAsia"/>
            <w:lang w:eastAsia="zh-CN"/>
          </w:rPr>
          <w:t>五、500KV，760KV超高压变压器匝和超高压电缆绝缘纸项目可持续发展</w:t>
        </w:r>
        <w:r>
          <w:tab/>
        </w:r>
        <w:r>
          <w:fldChar w:fldCharType="begin"/>
        </w:r>
        <w:r>
          <w:instrText xml:space="preserve"> PAGEREF _Toc32715 \h </w:instrText>
        </w:r>
        <w:r>
          <w:fldChar w:fldCharType="separate"/>
        </w:r>
        <w:r>
          <w:t>19</w:t>
        </w:r>
        <w:r>
          <w:fldChar w:fldCharType="end"/>
        </w:r>
      </w:hyperlink>
    </w:p>
    <w:p>
      <w:pPr>
        <w:pStyle w:val="TOC2"/>
        <w:tabs>
          <w:tab w:val="right" w:leader="dot" w:pos="8306"/>
        </w:tabs>
      </w:pPr>
      <w:hyperlink w:anchor="_Toc12084" w:history="1">
        <w:r>
          <w:rPr>
            <w:rFonts w:ascii="仿宋" w:eastAsia="仿宋" w:hAnsi="仿宋" w:cs="仿宋" w:hint="eastAsia"/>
            <w:lang w:eastAsia="zh-CN"/>
          </w:rPr>
          <w:t>(一)、可持续战略与实践</w:t>
        </w:r>
        <w:r>
          <w:tab/>
        </w:r>
        <w:r>
          <w:fldChar w:fldCharType="begin"/>
        </w:r>
        <w:r>
          <w:instrText xml:space="preserve"> PAGEREF _Toc12084 \h </w:instrText>
        </w:r>
        <w:r>
          <w:fldChar w:fldCharType="separate"/>
        </w:r>
        <w:r>
          <w:t>19</w:t>
        </w:r>
        <w:r>
          <w:fldChar w:fldCharType="end"/>
        </w:r>
      </w:hyperlink>
    </w:p>
    <w:p>
      <w:pPr>
        <w:pStyle w:val="TOC2"/>
        <w:tabs>
          <w:tab w:val="right" w:leader="dot" w:pos="8306"/>
        </w:tabs>
      </w:pPr>
      <w:hyperlink w:anchor="_Toc23196" w:history="1">
        <w:r>
          <w:rPr>
            <w:rFonts w:ascii="仿宋" w:eastAsia="仿宋" w:hAnsi="仿宋" w:cs="仿宋" w:hint="eastAsia"/>
            <w:lang w:eastAsia="zh-CN"/>
          </w:rPr>
          <w:t>(二)、环保与社会责任</w:t>
        </w:r>
        <w:r>
          <w:tab/>
        </w:r>
        <w:r>
          <w:fldChar w:fldCharType="begin"/>
        </w:r>
        <w:r>
          <w:instrText xml:space="preserve"> PAGEREF _Toc23196 \h </w:instrText>
        </w:r>
        <w:r>
          <w:fldChar w:fldCharType="separate"/>
        </w:r>
        <w:r>
          <w:t>20</w:t>
        </w:r>
        <w:r>
          <w:fldChar w:fldCharType="end"/>
        </w:r>
      </w:hyperlink>
    </w:p>
    <w:p>
      <w:pPr>
        <w:pStyle w:val="TOC1"/>
        <w:tabs>
          <w:tab w:val="right" w:leader="dot" w:pos="8306"/>
        </w:tabs>
      </w:pPr>
      <w:hyperlink w:anchor="_Toc491" w:history="1">
        <w:r>
          <w:rPr>
            <w:rFonts w:ascii="仿宋" w:eastAsia="仿宋" w:hAnsi="仿宋" w:cs="仿宋" w:hint="eastAsia"/>
            <w:lang w:eastAsia="zh-CN"/>
          </w:rPr>
          <w:t>六、500KV，760KV超高压变压器匝和超高压电缆绝缘纸项目土建工程</w:t>
        </w:r>
        <w:r>
          <w:tab/>
        </w:r>
        <w:r>
          <w:fldChar w:fldCharType="begin"/>
        </w:r>
        <w:r>
          <w:instrText xml:space="preserve"> PAGEREF _Toc491 \h </w:instrText>
        </w:r>
        <w:r>
          <w:fldChar w:fldCharType="separate"/>
        </w:r>
        <w:r>
          <w:t>22</w:t>
        </w:r>
        <w:r>
          <w:fldChar w:fldCharType="end"/>
        </w:r>
      </w:hyperlink>
    </w:p>
    <w:p>
      <w:pPr>
        <w:pStyle w:val="TOC2"/>
        <w:tabs>
          <w:tab w:val="right" w:leader="dot" w:pos="8306"/>
        </w:tabs>
      </w:pPr>
      <w:hyperlink w:anchor="_Toc19479" w:history="1">
        <w:r>
          <w:rPr>
            <w:rFonts w:ascii="仿宋" w:eastAsia="仿宋" w:hAnsi="仿宋" w:cs="仿宋" w:hint="eastAsia"/>
            <w:lang w:eastAsia="zh-CN"/>
          </w:rPr>
          <w:t>(一)、建筑工程设计原则</w:t>
        </w:r>
        <w:r>
          <w:tab/>
        </w:r>
        <w:r>
          <w:fldChar w:fldCharType="begin"/>
        </w:r>
        <w:r>
          <w:instrText xml:space="preserve"> PAGEREF _Toc19479 \h </w:instrText>
        </w:r>
        <w:r>
          <w:fldChar w:fldCharType="separate"/>
        </w:r>
        <w:r>
          <w:t>22</w:t>
        </w:r>
        <w:r>
          <w:fldChar w:fldCharType="end"/>
        </w:r>
      </w:hyperlink>
    </w:p>
    <w:p>
      <w:pPr>
        <w:pStyle w:val="TOC2"/>
        <w:tabs>
          <w:tab w:val="right" w:leader="dot" w:pos="8306"/>
        </w:tabs>
      </w:pPr>
      <w:hyperlink w:anchor="_Toc14135" w:history="1">
        <w:r>
          <w:rPr>
            <w:rFonts w:ascii="仿宋" w:eastAsia="仿宋" w:hAnsi="仿宋" w:cs="仿宋" w:hint="eastAsia"/>
            <w:lang w:eastAsia="zh-CN"/>
          </w:rPr>
          <w:t>(二)、土建工程设计年限及安全等级</w:t>
        </w:r>
        <w:r>
          <w:tab/>
        </w:r>
        <w:r>
          <w:fldChar w:fldCharType="begin"/>
        </w:r>
        <w:r>
          <w:instrText xml:space="preserve"> PAGEREF _Toc14135 \h </w:instrText>
        </w:r>
        <w:r>
          <w:fldChar w:fldCharType="separate"/>
        </w:r>
        <w:r>
          <w:t>23</w:t>
        </w:r>
        <w:r>
          <w:fldChar w:fldCharType="end"/>
        </w:r>
      </w:hyperlink>
    </w:p>
    <w:p>
      <w:pPr>
        <w:pStyle w:val="TOC2"/>
        <w:tabs>
          <w:tab w:val="right" w:leader="dot" w:pos="8306"/>
        </w:tabs>
      </w:pPr>
      <w:hyperlink w:anchor="_Toc15134" w:history="1">
        <w:r>
          <w:rPr>
            <w:rFonts w:ascii="仿宋" w:eastAsia="仿宋" w:hAnsi="仿宋" w:cs="仿宋" w:hint="eastAsia"/>
            <w:lang w:eastAsia="zh-CN"/>
          </w:rPr>
          <w:t>(三)、建筑工程设计总体要求</w:t>
        </w:r>
        <w:r>
          <w:tab/>
        </w:r>
        <w:r>
          <w:fldChar w:fldCharType="begin"/>
        </w:r>
        <w:r>
          <w:instrText xml:space="preserve"> PAGEREF _Toc15134 \h </w:instrText>
        </w:r>
        <w:r>
          <w:fldChar w:fldCharType="separate"/>
        </w:r>
        <w:r>
          <w:t>24</w:t>
        </w:r>
        <w:r>
          <w:fldChar w:fldCharType="end"/>
        </w:r>
      </w:hyperlink>
    </w:p>
    <w:p>
      <w:pPr>
        <w:pStyle w:val="TOC2"/>
        <w:tabs>
          <w:tab w:val="right" w:leader="dot" w:pos="8306"/>
        </w:tabs>
      </w:pPr>
      <w:hyperlink w:anchor="_Toc14593" w:history="1">
        <w:r>
          <w:rPr>
            <w:rFonts w:ascii="仿宋" w:eastAsia="仿宋" w:hAnsi="仿宋" w:cs="仿宋" w:hint="eastAsia"/>
            <w:lang w:eastAsia="zh-CN"/>
          </w:rPr>
          <w:t>(四)、土建工程建设指标</w:t>
        </w:r>
        <w:r>
          <w:tab/>
        </w:r>
        <w:r>
          <w:fldChar w:fldCharType="begin"/>
        </w:r>
        <w:r>
          <w:instrText xml:space="preserve"> PAGEREF _Toc14593 \h </w:instrText>
        </w:r>
        <w:r>
          <w:fldChar w:fldCharType="separate"/>
        </w:r>
        <w:r>
          <w:t>25</w:t>
        </w:r>
        <w:r>
          <w:fldChar w:fldCharType="end"/>
        </w:r>
      </w:hyperlink>
    </w:p>
    <w:p>
      <w:pPr>
        <w:pStyle w:val="TOC1"/>
        <w:tabs>
          <w:tab w:val="right" w:leader="dot" w:pos="8306"/>
        </w:tabs>
      </w:pPr>
      <w:hyperlink w:anchor="_Toc22077" w:history="1">
        <w:r>
          <w:rPr>
            <w:rFonts w:ascii="仿宋" w:eastAsia="仿宋" w:hAnsi="仿宋" w:cs="仿宋" w:hint="eastAsia"/>
            <w:lang w:eastAsia="zh-CN"/>
          </w:rPr>
          <w:t>七、生产安全保护</w:t>
        </w:r>
        <w:r>
          <w:tab/>
        </w:r>
        <w:r>
          <w:fldChar w:fldCharType="begin"/>
        </w:r>
        <w:r>
          <w:instrText xml:space="preserve"> PAGEREF _Toc22077 \h </w:instrText>
        </w:r>
        <w:r>
          <w:fldChar w:fldCharType="separate"/>
        </w:r>
        <w:r>
          <w:t>25</w:t>
        </w:r>
        <w:r>
          <w:fldChar w:fldCharType="end"/>
        </w:r>
      </w:hyperlink>
    </w:p>
    <w:p>
      <w:pPr>
        <w:pStyle w:val="TOC2"/>
        <w:tabs>
          <w:tab w:val="right" w:leader="dot" w:pos="8306"/>
        </w:tabs>
      </w:pPr>
      <w:hyperlink w:anchor="_Toc24270" w:history="1">
        <w:r>
          <w:rPr>
            <w:rFonts w:ascii="仿宋" w:eastAsia="仿宋" w:hAnsi="仿宋" w:cs="仿宋" w:hint="eastAsia"/>
            <w:lang w:eastAsia="zh-CN"/>
          </w:rPr>
          <w:t>(一)、消防安全</w:t>
        </w:r>
        <w:r>
          <w:tab/>
        </w:r>
        <w:r>
          <w:fldChar w:fldCharType="begin"/>
        </w:r>
        <w:r>
          <w:instrText xml:space="preserve"> PAGEREF _Toc24270 \h </w:instrText>
        </w:r>
        <w:r>
          <w:fldChar w:fldCharType="separate"/>
        </w:r>
        <w:r>
          <w:t>25</w:t>
        </w:r>
        <w:r>
          <w:fldChar w:fldCharType="end"/>
        </w:r>
      </w:hyperlink>
    </w:p>
    <w:p>
      <w:pPr>
        <w:pStyle w:val="TOC2"/>
        <w:tabs>
          <w:tab w:val="right" w:leader="dot" w:pos="8306"/>
        </w:tabs>
      </w:pPr>
      <w:hyperlink w:anchor="_Toc30083" w:history="1">
        <w:r>
          <w:rPr>
            <w:rFonts w:ascii="仿宋" w:eastAsia="仿宋" w:hAnsi="仿宋" w:cs="仿宋" w:hint="eastAsia"/>
            <w:lang w:eastAsia="zh-CN"/>
          </w:rPr>
          <w:t>(二)、防火防爆总图布置措施</w:t>
        </w:r>
        <w:r>
          <w:tab/>
        </w:r>
        <w:r>
          <w:fldChar w:fldCharType="begin"/>
        </w:r>
        <w:r>
          <w:instrText xml:space="preserve"> PAGEREF _Toc30083 \h </w:instrText>
        </w:r>
        <w:r>
          <w:fldChar w:fldCharType="separate"/>
        </w:r>
        <w:r>
          <w:t>28</w:t>
        </w:r>
        <w:r>
          <w:fldChar w:fldCharType="end"/>
        </w:r>
      </w:hyperlink>
    </w:p>
    <w:p>
      <w:pPr>
        <w:pStyle w:val="TOC2"/>
        <w:tabs>
          <w:tab w:val="right" w:leader="dot" w:pos="8306"/>
        </w:tabs>
      </w:pPr>
      <w:hyperlink w:anchor="_Toc27801" w:history="1">
        <w:r>
          <w:rPr>
            <w:rFonts w:ascii="仿宋" w:eastAsia="仿宋" w:hAnsi="仿宋" w:cs="仿宋" w:hint="eastAsia"/>
            <w:lang w:eastAsia="zh-CN"/>
          </w:rPr>
          <w:t>(三)、自然灾害防范措施</w:t>
        </w:r>
        <w:r>
          <w:tab/>
        </w:r>
        <w:r>
          <w:fldChar w:fldCharType="begin"/>
        </w:r>
        <w:r>
          <w:instrText xml:space="preserve"> PAGEREF _Toc27801 \h </w:instrText>
        </w:r>
        <w:r>
          <w:fldChar w:fldCharType="separate"/>
        </w:r>
        <w:r>
          <w:t>28</w:t>
        </w:r>
        <w:r>
          <w:fldChar w:fldCharType="end"/>
        </w:r>
      </w:hyperlink>
    </w:p>
    <w:p>
      <w:pPr>
        <w:pStyle w:val="TOC2"/>
        <w:tabs>
          <w:tab w:val="right" w:leader="dot" w:pos="8306"/>
        </w:tabs>
      </w:pPr>
      <w:hyperlink w:anchor="_Toc12387" w:history="1">
        <w:r>
          <w:rPr>
            <w:rFonts w:ascii="仿宋" w:eastAsia="仿宋" w:hAnsi="仿宋" w:cs="仿宋" w:hint="eastAsia"/>
            <w:lang w:eastAsia="zh-CN"/>
          </w:rPr>
          <w:t>(四)、安全色及安全标志使用要求</w:t>
        </w:r>
        <w:r>
          <w:tab/>
        </w:r>
        <w:r>
          <w:fldChar w:fldCharType="begin"/>
        </w:r>
        <w:r>
          <w:instrText xml:space="preserve"> PAGEREF _Toc12387 \h </w:instrText>
        </w:r>
        <w:r>
          <w:fldChar w:fldCharType="separate"/>
        </w:r>
        <w:r>
          <w:t>30</w:t>
        </w:r>
        <w:r>
          <w:fldChar w:fldCharType="end"/>
        </w:r>
      </w:hyperlink>
    </w:p>
    <w:p>
      <w:pPr>
        <w:pStyle w:val="TOC2"/>
        <w:tabs>
          <w:tab w:val="right" w:leader="dot" w:pos="8306"/>
        </w:tabs>
      </w:pPr>
      <w:hyperlink w:anchor="_Toc6613" w:history="1">
        <w:r>
          <w:rPr>
            <w:rFonts w:ascii="仿宋" w:eastAsia="仿宋" w:hAnsi="仿宋" w:cs="仿宋" w:hint="eastAsia"/>
            <w:lang w:eastAsia="zh-CN"/>
          </w:rPr>
          <w:t>(五)、防尘防毒措施</w:t>
        </w:r>
        <w:r>
          <w:tab/>
        </w:r>
        <w:r>
          <w:fldChar w:fldCharType="begin"/>
        </w:r>
        <w:r>
          <w:instrText xml:space="preserve"> PAGEREF _Toc6613 \h </w:instrText>
        </w:r>
        <w:r>
          <w:fldChar w:fldCharType="separate"/>
        </w:r>
        <w:r>
          <w:t>31</w:t>
        </w:r>
        <w:r>
          <w:fldChar w:fldCharType="end"/>
        </w:r>
      </w:hyperlink>
    </w:p>
    <w:p>
      <w:pPr>
        <w:pStyle w:val="TOC2"/>
        <w:tabs>
          <w:tab w:val="right" w:leader="dot" w:pos="8306"/>
        </w:tabs>
      </w:pPr>
      <w:hyperlink w:anchor="_Toc28484" w:history="1">
        <w:r>
          <w:rPr>
            <w:rFonts w:ascii="仿宋" w:eastAsia="仿宋" w:hAnsi="仿宋" w:cs="仿宋" w:hint="eastAsia"/>
            <w:lang w:eastAsia="zh-CN"/>
          </w:rPr>
          <w:t>(六)、防静电、触电防护及防雷措施</w:t>
        </w:r>
        <w:r>
          <w:tab/>
        </w:r>
        <w:r>
          <w:fldChar w:fldCharType="begin"/>
        </w:r>
        <w:r>
          <w:instrText xml:space="preserve"> PAGEREF _Toc28484 \h </w:instrText>
        </w:r>
        <w:r>
          <w:fldChar w:fldCharType="separate"/>
        </w:r>
        <w:r>
          <w:t>32</w:t>
        </w:r>
        <w:r>
          <w:fldChar w:fldCharType="end"/>
        </w:r>
      </w:hyperlink>
    </w:p>
    <w:p>
      <w:pPr>
        <w:pStyle w:val="TOC2"/>
        <w:tabs>
          <w:tab w:val="right" w:leader="dot" w:pos="8306"/>
        </w:tabs>
      </w:pPr>
      <w:hyperlink w:anchor="_Toc26904" w:history="1">
        <w:r>
          <w:rPr>
            <w:rFonts w:ascii="仿宋" w:eastAsia="仿宋" w:hAnsi="仿宋" w:cs="仿宋" w:hint="eastAsia"/>
            <w:lang w:eastAsia="zh-CN"/>
          </w:rPr>
          <w:t>(七)、机械设备安全保障措施</w:t>
        </w:r>
        <w:r>
          <w:tab/>
        </w:r>
        <w:r>
          <w:fldChar w:fldCharType="begin"/>
        </w:r>
        <w:r>
          <w:instrText xml:space="preserve"> PAGEREF _Toc26904 \h </w:instrText>
        </w:r>
        <w:r>
          <w:fldChar w:fldCharType="separate"/>
        </w:r>
        <w:r>
          <w:t>34</w:t>
        </w:r>
        <w:r>
          <w:fldChar w:fldCharType="end"/>
        </w:r>
      </w:hyperlink>
    </w:p>
    <w:p>
      <w:pPr>
        <w:pStyle w:val="TOC1"/>
        <w:tabs>
          <w:tab w:val="right" w:leader="dot" w:pos="8306"/>
        </w:tabs>
      </w:pPr>
      <w:hyperlink w:anchor="_Toc16105" w:history="1">
        <w:r>
          <w:rPr>
            <w:rFonts w:ascii="仿宋" w:eastAsia="仿宋" w:hAnsi="仿宋" w:cs="仿宋" w:hint="eastAsia"/>
            <w:lang w:eastAsia="zh-CN"/>
          </w:rPr>
          <w:t>八、500KV，760KV超高压变压器匝和超高压电缆绝缘纸项目经营效益</w:t>
        </w:r>
        <w:r>
          <w:tab/>
        </w:r>
        <w:r>
          <w:fldChar w:fldCharType="begin"/>
        </w:r>
        <w:r>
          <w:instrText xml:space="preserve"> PAGEREF _Toc16105 \h </w:instrText>
        </w:r>
        <w:r>
          <w:fldChar w:fldCharType="separate"/>
        </w:r>
        <w:r>
          <w:t>35</w:t>
        </w:r>
        <w:r>
          <w:fldChar w:fldCharType="end"/>
        </w:r>
      </w:hyperlink>
    </w:p>
    <w:p>
      <w:pPr>
        <w:pStyle w:val="TOC2"/>
        <w:tabs>
          <w:tab w:val="right" w:leader="dot" w:pos="8306"/>
        </w:tabs>
      </w:pPr>
      <w:hyperlink w:anchor="_Toc7803" w:history="1">
        <w:r>
          <w:rPr>
            <w:rFonts w:ascii="仿宋" w:eastAsia="仿宋" w:hAnsi="仿宋" w:cs="仿宋" w:hint="eastAsia"/>
            <w:lang w:eastAsia="zh-CN"/>
          </w:rPr>
          <w:t>(一)、经济评价财务测算</w:t>
        </w:r>
        <w:r>
          <w:tab/>
        </w:r>
        <w:r>
          <w:fldChar w:fldCharType="begin"/>
        </w:r>
        <w:r>
          <w:instrText xml:space="preserve"> PAGEREF _Toc7803 \h </w:instrText>
        </w:r>
        <w:r>
          <w:fldChar w:fldCharType="separate"/>
        </w:r>
        <w:r>
          <w:t>35</w:t>
        </w:r>
        <w:r>
          <w:fldChar w:fldCharType="end"/>
        </w:r>
      </w:hyperlink>
    </w:p>
    <w:p>
      <w:pPr>
        <w:pStyle w:val="TOC2"/>
        <w:tabs>
          <w:tab w:val="right" w:leader="dot" w:pos="8306"/>
        </w:tabs>
      </w:pPr>
      <w:hyperlink w:anchor="_Toc7140" w:history="1">
        <w:r>
          <w:rPr>
            <w:rFonts w:ascii="仿宋" w:eastAsia="仿宋" w:hAnsi="仿宋" w:cs="仿宋" w:hint="eastAsia"/>
            <w:lang w:eastAsia="zh-CN"/>
          </w:rPr>
          <w:t>(二)、500KV，760KV超高压变压器匝和超高压电缆绝缘纸项目盈利能力分析</w:t>
        </w:r>
        <w:r>
          <w:tab/>
        </w:r>
        <w:r>
          <w:fldChar w:fldCharType="begin"/>
        </w:r>
        <w:r>
          <w:instrText xml:space="preserve"> PAGEREF _Toc7140 \h </w:instrText>
        </w:r>
        <w:r>
          <w:fldChar w:fldCharType="separate"/>
        </w:r>
        <w:r>
          <w:t>37</w:t>
        </w:r>
        <w:r>
          <w:fldChar w:fldCharType="end"/>
        </w:r>
      </w:hyperlink>
    </w:p>
    <w:p>
      <w:pPr>
        <w:pStyle w:val="TOC1"/>
        <w:tabs>
          <w:tab w:val="right" w:leader="dot" w:pos="8306"/>
        </w:tabs>
      </w:pPr>
      <w:hyperlink w:anchor="_Toc20925" w:history="1">
        <w:r>
          <w:rPr>
            <w:rFonts w:ascii="仿宋" w:eastAsia="仿宋" w:hAnsi="仿宋" w:cs="仿宋" w:hint="eastAsia"/>
            <w:lang w:eastAsia="zh-CN"/>
          </w:rPr>
          <w:t>九、500KV，760KV超高压变压器匝和超高压电缆绝缘纸项目人力资源培养与发展</w:t>
        </w:r>
        <w:r>
          <w:tab/>
        </w:r>
        <w:r>
          <w:fldChar w:fldCharType="begin"/>
        </w:r>
        <w:r>
          <w:instrText xml:space="preserve"> PAGEREF _Toc20925 \h </w:instrText>
        </w:r>
        <w:r>
          <w:fldChar w:fldCharType="separate"/>
        </w:r>
        <w:r>
          <w:t>38</w:t>
        </w:r>
        <w:r>
          <w:fldChar w:fldCharType="end"/>
        </w:r>
      </w:hyperlink>
    </w:p>
    <w:p>
      <w:pPr>
        <w:pStyle w:val="TOC2"/>
        <w:tabs>
          <w:tab w:val="right" w:leader="dot" w:pos="8306"/>
        </w:tabs>
      </w:pPr>
      <w:hyperlink w:anchor="_Toc24223" w:history="1">
        <w:r>
          <w:rPr>
            <w:rFonts w:ascii="仿宋" w:eastAsia="仿宋" w:hAnsi="仿宋" w:cs="仿宋" w:hint="eastAsia"/>
            <w:lang w:eastAsia="zh-CN"/>
          </w:rPr>
          <w:t>(一)、人才需求与规划</w:t>
        </w:r>
        <w:r>
          <w:tab/>
        </w:r>
        <w:r>
          <w:fldChar w:fldCharType="begin"/>
        </w:r>
        <w:r>
          <w:instrText xml:space="preserve"> PAGEREF _Toc24223 \h </w:instrText>
        </w:r>
        <w:r>
          <w:fldChar w:fldCharType="separate"/>
        </w:r>
        <w:r>
          <w:t>38</w:t>
        </w:r>
        <w:r>
          <w:fldChar w:fldCharType="end"/>
        </w:r>
      </w:hyperlink>
    </w:p>
    <w:p>
      <w:pPr>
        <w:pStyle w:val="TOC2"/>
        <w:tabs>
          <w:tab w:val="right" w:leader="dot" w:pos="8306"/>
        </w:tabs>
      </w:pPr>
      <w:hyperlink w:anchor="_Toc17059" w:history="1">
        <w:r>
          <w:rPr>
            <w:rFonts w:ascii="仿宋" w:eastAsia="仿宋" w:hAnsi="仿宋" w:cs="仿宋" w:hint="eastAsia"/>
            <w:lang w:eastAsia="zh-CN"/>
          </w:rPr>
          <w:t>(二)、培训与发展计划</w:t>
        </w:r>
        <w:r>
          <w:tab/>
        </w:r>
        <w:r>
          <w:fldChar w:fldCharType="begin"/>
        </w:r>
        <w:r>
          <w:instrText xml:space="preserve"> PAGEREF _Toc17059 \h </w:instrText>
        </w:r>
        <w:r>
          <w:fldChar w:fldCharType="separate"/>
        </w:r>
        <w:r>
          <w:t>39</w:t>
        </w:r>
        <w:r>
          <w:fldChar w:fldCharType="end"/>
        </w:r>
      </w:hyperlink>
    </w:p>
    <w:p>
      <w:pPr>
        <w:pStyle w:val="TOC1"/>
        <w:tabs>
          <w:tab w:val="right" w:leader="dot" w:pos="8306"/>
        </w:tabs>
      </w:pPr>
      <w:hyperlink w:anchor="_Toc29899" w:history="1">
        <w:r>
          <w:rPr>
            <w:rFonts w:ascii="仿宋" w:eastAsia="仿宋" w:hAnsi="仿宋" w:cs="仿宋" w:hint="eastAsia"/>
            <w:lang w:eastAsia="zh-CN"/>
          </w:rPr>
          <w:t>十、500KV，760KV超高压变压器匝和超高压电缆绝缘纸项目计划安排</w:t>
        </w:r>
        <w:r>
          <w:tab/>
        </w:r>
        <w:r>
          <w:fldChar w:fldCharType="begin"/>
        </w:r>
        <w:r>
          <w:instrText xml:space="preserve"> PAGEREF _Toc29899 \h </w:instrText>
        </w:r>
        <w:r>
          <w:fldChar w:fldCharType="separate"/>
        </w:r>
        <w:r>
          <w:t>39</w:t>
        </w:r>
        <w:r>
          <w:fldChar w:fldCharType="end"/>
        </w:r>
      </w:hyperlink>
    </w:p>
    <w:p>
      <w:pPr>
        <w:pStyle w:val="TOC2"/>
        <w:tabs>
          <w:tab w:val="right" w:leader="dot" w:pos="8306"/>
        </w:tabs>
      </w:pPr>
      <w:hyperlink w:anchor="_Toc2346" w:history="1">
        <w:r>
          <w:rPr>
            <w:rFonts w:ascii="仿宋" w:eastAsia="仿宋" w:hAnsi="仿宋" w:cs="仿宋" w:hint="eastAsia"/>
            <w:lang w:eastAsia="zh-CN"/>
          </w:rPr>
          <w:t>(一)、建设周期</w:t>
        </w:r>
        <w:r>
          <w:tab/>
        </w:r>
        <w:r>
          <w:fldChar w:fldCharType="begin"/>
        </w:r>
        <w:r>
          <w:instrText xml:space="preserve"> PAGEREF _Toc2346 \h </w:instrText>
        </w:r>
        <w:r>
          <w:fldChar w:fldCharType="separate"/>
        </w:r>
        <w:r>
          <w:t>39</w:t>
        </w:r>
        <w:r>
          <w:fldChar w:fldCharType="end"/>
        </w:r>
      </w:hyperlink>
    </w:p>
    <w:p>
      <w:pPr>
        <w:pStyle w:val="TOC2"/>
        <w:tabs>
          <w:tab w:val="right" w:leader="dot" w:pos="8306"/>
        </w:tabs>
      </w:pPr>
      <w:hyperlink w:anchor="_Toc15158" w:history="1">
        <w:r>
          <w:rPr>
            <w:rFonts w:ascii="仿宋" w:eastAsia="仿宋" w:hAnsi="仿宋" w:cs="仿宋" w:hint="eastAsia"/>
            <w:lang w:eastAsia="zh-CN"/>
          </w:rPr>
          <w:t>(二)、建设进度</w:t>
        </w:r>
        <w:r>
          <w:tab/>
        </w:r>
        <w:r>
          <w:fldChar w:fldCharType="begin"/>
        </w:r>
        <w:r>
          <w:instrText xml:space="preserve"> PAGEREF _Toc15158 \h </w:instrText>
        </w:r>
        <w:r>
          <w:fldChar w:fldCharType="separate"/>
        </w:r>
        <w:r>
          <w:t>41</w:t>
        </w:r>
        <w:r>
          <w:fldChar w:fldCharType="end"/>
        </w:r>
      </w:hyperlink>
    </w:p>
    <w:p>
      <w:pPr>
        <w:pStyle w:val="TOC2"/>
        <w:tabs>
          <w:tab w:val="right" w:leader="dot" w:pos="8306"/>
        </w:tabs>
      </w:pPr>
      <w:hyperlink w:anchor="_Toc18570" w:history="1">
        <w:r>
          <w:rPr>
            <w:rFonts w:ascii="仿宋" w:eastAsia="仿宋" w:hAnsi="仿宋" w:cs="仿宋" w:hint="eastAsia"/>
            <w:lang w:eastAsia="zh-CN"/>
          </w:rPr>
          <w:t>(三)、进度安排注意事项</w:t>
        </w:r>
        <w:r>
          <w:tab/>
        </w:r>
        <w:r>
          <w:fldChar w:fldCharType="begin"/>
        </w:r>
        <w:r>
          <w:instrText xml:space="preserve"> PAGEREF _Toc18570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42" w:history="1">
        <w:r>
          <w:rPr>
            <w:rFonts w:ascii="仿宋" w:eastAsia="仿宋" w:hAnsi="仿宋" w:cs="仿宋" w:hint="eastAsia"/>
            <w:lang w:eastAsia="zh-CN"/>
          </w:rPr>
          <w:t>(四)、人力资源配置</w:t>
        </w:r>
        <w:r>
          <w:tab/>
        </w:r>
        <w:r>
          <w:fldChar w:fldCharType="begin"/>
        </w:r>
        <w:r>
          <w:instrText xml:space="preserve"> PAGEREF _Toc9042 \h </w:instrText>
        </w:r>
        <w:r>
          <w:fldChar w:fldCharType="separate"/>
        </w:r>
        <w:r>
          <w:t>44</w:t>
        </w:r>
        <w:r>
          <w:fldChar w:fldCharType="end"/>
        </w:r>
      </w:hyperlink>
    </w:p>
    <w:p>
      <w:pPr>
        <w:pStyle w:val="TOC1"/>
        <w:tabs>
          <w:tab w:val="right" w:leader="dot" w:pos="8306"/>
        </w:tabs>
      </w:pPr>
      <w:hyperlink w:anchor="_Toc800" w:history="1">
        <w:r>
          <w:rPr>
            <w:rFonts w:ascii="仿宋" w:eastAsia="仿宋" w:hAnsi="仿宋" w:cs="仿宋" w:hint="eastAsia"/>
            <w:lang w:eastAsia="zh-CN"/>
          </w:rPr>
          <w:t>十一、500KV，760KV超高压变压器匝和超高压电缆绝缘纸项目风险管理</w:t>
        </w:r>
        <w:r>
          <w:tab/>
        </w:r>
        <w:r>
          <w:fldChar w:fldCharType="begin"/>
        </w:r>
        <w:r>
          <w:instrText xml:space="preserve"> PAGEREF _Toc800 \h </w:instrText>
        </w:r>
        <w:r>
          <w:fldChar w:fldCharType="separate"/>
        </w:r>
        <w:r>
          <w:t>45</w:t>
        </w:r>
        <w:r>
          <w:fldChar w:fldCharType="end"/>
        </w:r>
      </w:hyperlink>
    </w:p>
    <w:p>
      <w:pPr>
        <w:pStyle w:val="TOC2"/>
        <w:tabs>
          <w:tab w:val="right" w:leader="dot" w:pos="8306"/>
        </w:tabs>
      </w:pPr>
      <w:hyperlink w:anchor="_Toc27125" w:history="1">
        <w:r>
          <w:rPr>
            <w:rFonts w:ascii="仿宋" w:eastAsia="仿宋" w:hAnsi="仿宋" w:cs="仿宋" w:hint="eastAsia"/>
            <w:lang w:eastAsia="zh-CN"/>
          </w:rPr>
          <w:t>(一)、风险识别与评估</w:t>
        </w:r>
        <w:r>
          <w:tab/>
        </w:r>
        <w:r>
          <w:fldChar w:fldCharType="begin"/>
        </w:r>
        <w:r>
          <w:instrText xml:space="preserve"> PAGEREF _Toc27125 \h </w:instrText>
        </w:r>
        <w:r>
          <w:fldChar w:fldCharType="separate"/>
        </w:r>
        <w:r>
          <w:t>45</w:t>
        </w:r>
        <w:r>
          <w:fldChar w:fldCharType="end"/>
        </w:r>
      </w:hyperlink>
    </w:p>
    <w:p>
      <w:pPr>
        <w:pStyle w:val="TOC2"/>
        <w:tabs>
          <w:tab w:val="right" w:leader="dot" w:pos="8306"/>
        </w:tabs>
      </w:pPr>
      <w:hyperlink w:anchor="_Toc24234" w:history="1">
        <w:r>
          <w:rPr>
            <w:rFonts w:ascii="仿宋" w:eastAsia="仿宋" w:hAnsi="仿宋" w:cs="仿宋" w:hint="eastAsia"/>
            <w:lang w:eastAsia="zh-CN"/>
          </w:rPr>
          <w:t>(二)、风险应对策略</w:t>
        </w:r>
        <w:r>
          <w:tab/>
        </w:r>
        <w:r>
          <w:fldChar w:fldCharType="begin"/>
        </w:r>
        <w:r>
          <w:instrText xml:space="preserve"> PAGEREF _Toc24234 \h </w:instrText>
        </w:r>
        <w:r>
          <w:fldChar w:fldCharType="separate"/>
        </w:r>
        <w:r>
          <w:t>46</w:t>
        </w:r>
        <w:r>
          <w:fldChar w:fldCharType="end"/>
        </w:r>
      </w:hyperlink>
    </w:p>
    <w:p>
      <w:pPr>
        <w:pStyle w:val="TOC2"/>
        <w:tabs>
          <w:tab w:val="right" w:leader="dot" w:pos="8306"/>
        </w:tabs>
      </w:pPr>
      <w:hyperlink w:anchor="_Toc4379" w:history="1">
        <w:r>
          <w:rPr>
            <w:rFonts w:ascii="仿宋" w:eastAsia="仿宋" w:hAnsi="仿宋" w:cs="仿宋" w:hint="eastAsia"/>
            <w:lang w:eastAsia="zh-CN"/>
          </w:rPr>
          <w:t>(三)、风险监控与控制</w:t>
        </w:r>
        <w:r>
          <w:tab/>
        </w:r>
        <w:r>
          <w:fldChar w:fldCharType="begin"/>
        </w:r>
        <w:r>
          <w:instrText xml:space="preserve"> PAGEREF _Toc4379 \h </w:instrText>
        </w:r>
        <w:r>
          <w:fldChar w:fldCharType="separate"/>
        </w:r>
        <w:r>
          <w:t>48</w:t>
        </w:r>
        <w:r>
          <w:fldChar w:fldCharType="end"/>
        </w:r>
      </w:hyperlink>
    </w:p>
    <w:p>
      <w:pPr>
        <w:pStyle w:val="TOC1"/>
        <w:tabs>
          <w:tab w:val="right" w:leader="dot" w:pos="8306"/>
        </w:tabs>
      </w:pPr>
      <w:hyperlink w:anchor="_Toc25482" w:history="1">
        <w:r>
          <w:rPr>
            <w:rFonts w:ascii="仿宋" w:eastAsia="仿宋" w:hAnsi="仿宋" w:cs="仿宋" w:hint="eastAsia"/>
            <w:lang w:eastAsia="zh-CN"/>
          </w:rPr>
          <w:t>十二、500KV，760KV超高压变压器匝和超高压电缆绝缘纸项目技术管理</w:t>
        </w:r>
        <w:r>
          <w:tab/>
        </w:r>
        <w:r>
          <w:fldChar w:fldCharType="begin"/>
        </w:r>
        <w:r>
          <w:instrText xml:space="preserve"> PAGEREF _Toc25482 \h </w:instrText>
        </w:r>
        <w:r>
          <w:fldChar w:fldCharType="separate"/>
        </w:r>
        <w:r>
          <w:t>49</w:t>
        </w:r>
        <w:r>
          <w:fldChar w:fldCharType="end"/>
        </w:r>
      </w:hyperlink>
    </w:p>
    <w:p>
      <w:pPr>
        <w:pStyle w:val="TOC2"/>
        <w:tabs>
          <w:tab w:val="right" w:leader="dot" w:pos="8306"/>
        </w:tabs>
      </w:pPr>
      <w:hyperlink w:anchor="_Toc7341" w:history="1">
        <w:r>
          <w:rPr>
            <w:rFonts w:ascii="仿宋" w:eastAsia="仿宋" w:hAnsi="仿宋" w:cs="仿宋" w:hint="eastAsia"/>
            <w:lang w:eastAsia="zh-CN"/>
          </w:rPr>
          <w:t>(一)、技术方案选用方向</w:t>
        </w:r>
        <w:r>
          <w:tab/>
        </w:r>
        <w:r>
          <w:fldChar w:fldCharType="begin"/>
        </w:r>
        <w:r>
          <w:instrText xml:space="preserve"> PAGEREF _Toc7341 \h </w:instrText>
        </w:r>
        <w:r>
          <w:fldChar w:fldCharType="separate"/>
        </w:r>
        <w:r>
          <w:t>49</w:t>
        </w:r>
        <w:r>
          <w:fldChar w:fldCharType="end"/>
        </w:r>
      </w:hyperlink>
    </w:p>
    <w:p>
      <w:pPr>
        <w:pStyle w:val="TOC2"/>
        <w:tabs>
          <w:tab w:val="right" w:leader="dot" w:pos="8306"/>
        </w:tabs>
      </w:pPr>
      <w:hyperlink w:anchor="_Toc22239" w:history="1">
        <w:r>
          <w:rPr>
            <w:rFonts w:ascii="仿宋" w:eastAsia="仿宋" w:hAnsi="仿宋" w:cs="仿宋" w:hint="eastAsia"/>
            <w:lang w:eastAsia="zh-CN"/>
          </w:rPr>
          <w:t>(二)、工艺技术方案选用原则</w:t>
        </w:r>
        <w:r>
          <w:tab/>
        </w:r>
        <w:r>
          <w:fldChar w:fldCharType="begin"/>
        </w:r>
        <w:r>
          <w:instrText xml:space="preserve"> PAGEREF _Toc22239 \h </w:instrText>
        </w:r>
        <w:r>
          <w:fldChar w:fldCharType="separate"/>
        </w:r>
        <w:r>
          <w:t>52</w:t>
        </w:r>
        <w:r>
          <w:fldChar w:fldCharType="end"/>
        </w:r>
      </w:hyperlink>
    </w:p>
    <w:p>
      <w:pPr>
        <w:pStyle w:val="TOC2"/>
        <w:tabs>
          <w:tab w:val="right" w:leader="dot" w:pos="8306"/>
        </w:tabs>
      </w:pPr>
      <w:hyperlink w:anchor="_Toc21155" w:history="1">
        <w:r>
          <w:rPr>
            <w:rFonts w:ascii="仿宋" w:eastAsia="仿宋" w:hAnsi="仿宋" w:cs="仿宋" w:hint="eastAsia"/>
            <w:lang w:eastAsia="zh-CN"/>
          </w:rPr>
          <w:t>(三)、工艺技术方案要求</w:t>
        </w:r>
        <w:r>
          <w:tab/>
        </w:r>
        <w:r>
          <w:fldChar w:fldCharType="begin"/>
        </w:r>
        <w:r>
          <w:instrText xml:space="preserve"> PAGEREF _Toc21155 \h </w:instrText>
        </w:r>
        <w:r>
          <w:fldChar w:fldCharType="separate"/>
        </w:r>
        <w:r>
          <w:t>54</w:t>
        </w:r>
        <w:r>
          <w:fldChar w:fldCharType="end"/>
        </w:r>
      </w:hyperlink>
    </w:p>
    <w:p>
      <w:pPr>
        <w:pStyle w:val="TOC1"/>
        <w:tabs>
          <w:tab w:val="right" w:leader="dot" w:pos="8306"/>
        </w:tabs>
      </w:pPr>
      <w:hyperlink w:anchor="_Toc3773" w:history="1">
        <w:r>
          <w:rPr>
            <w:rFonts w:ascii="仿宋" w:eastAsia="仿宋" w:hAnsi="仿宋" w:cs="仿宋" w:hint="eastAsia"/>
            <w:lang w:eastAsia="zh-CN"/>
          </w:rPr>
          <w:t>十三、500KV，760KV超高压变压器匝和超高压电缆绝缘纸项目实施保障措施</w:t>
        </w:r>
        <w:r>
          <w:tab/>
        </w:r>
        <w:r>
          <w:fldChar w:fldCharType="begin"/>
        </w:r>
        <w:r>
          <w:instrText xml:space="preserve"> PAGEREF _Toc3773 \h </w:instrText>
        </w:r>
        <w:r>
          <w:fldChar w:fldCharType="separate"/>
        </w:r>
        <w:r>
          <w:t>57</w:t>
        </w:r>
        <w:r>
          <w:fldChar w:fldCharType="end"/>
        </w:r>
      </w:hyperlink>
    </w:p>
    <w:p>
      <w:pPr>
        <w:pStyle w:val="TOC2"/>
        <w:tabs>
          <w:tab w:val="right" w:leader="dot" w:pos="8306"/>
        </w:tabs>
      </w:pPr>
      <w:hyperlink w:anchor="_Toc239" w:history="1">
        <w:r>
          <w:rPr>
            <w:rFonts w:ascii="仿宋" w:eastAsia="仿宋" w:hAnsi="仿宋" w:cs="仿宋" w:hint="eastAsia"/>
            <w:lang w:eastAsia="zh-CN"/>
          </w:rPr>
          <w:t>(一)、500KV，760KV超高压变压器匝和超高压电缆绝缘纸项目实施保障机制</w:t>
        </w:r>
        <w:r>
          <w:tab/>
        </w:r>
        <w:r>
          <w:fldChar w:fldCharType="begin"/>
        </w:r>
        <w:r>
          <w:instrText xml:space="preserve"> PAGEREF _Toc239 \h </w:instrText>
        </w:r>
        <w:r>
          <w:fldChar w:fldCharType="separate"/>
        </w:r>
        <w:r>
          <w:t>57</w:t>
        </w:r>
        <w:r>
          <w:fldChar w:fldCharType="end"/>
        </w:r>
      </w:hyperlink>
    </w:p>
    <w:p>
      <w:pPr>
        <w:pStyle w:val="TOC2"/>
        <w:tabs>
          <w:tab w:val="right" w:leader="dot" w:pos="8306"/>
        </w:tabs>
      </w:pPr>
      <w:hyperlink w:anchor="_Toc22729" w:history="1">
        <w:r>
          <w:rPr>
            <w:rFonts w:ascii="仿宋" w:eastAsia="仿宋" w:hAnsi="仿宋" w:cs="仿宋" w:hint="eastAsia"/>
            <w:lang w:eastAsia="zh-CN"/>
          </w:rPr>
          <w:t>(二)、500KV，760KV超高压变压器匝和超高压电缆绝缘纸项目法律合规要求</w:t>
        </w:r>
        <w:r>
          <w:tab/>
        </w:r>
        <w:r>
          <w:fldChar w:fldCharType="begin"/>
        </w:r>
        <w:r>
          <w:instrText xml:space="preserve"> PAGEREF _Toc22729 \h </w:instrText>
        </w:r>
        <w:r>
          <w:fldChar w:fldCharType="separate"/>
        </w:r>
        <w:r>
          <w:t>61</w:t>
        </w:r>
        <w:r>
          <w:fldChar w:fldCharType="end"/>
        </w:r>
      </w:hyperlink>
    </w:p>
    <w:p>
      <w:pPr>
        <w:pStyle w:val="TOC2"/>
        <w:tabs>
          <w:tab w:val="right" w:leader="dot" w:pos="8306"/>
        </w:tabs>
      </w:pPr>
      <w:hyperlink w:anchor="_Toc8218" w:history="1">
        <w:r>
          <w:rPr>
            <w:rFonts w:ascii="仿宋" w:eastAsia="仿宋" w:hAnsi="仿宋" w:cs="仿宋" w:hint="eastAsia"/>
            <w:lang w:eastAsia="zh-CN"/>
          </w:rPr>
          <w:t>(三)、500KV，760KV超高压变压器匝和超高压电缆绝缘纸项目合同管理与法律事务</w:t>
        </w:r>
        <w:r>
          <w:tab/>
        </w:r>
        <w:r>
          <w:fldChar w:fldCharType="begin"/>
        </w:r>
        <w:r>
          <w:instrText xml:space="preserve"> PAGEREF _Toc8218 \h </w:instrText>
        </w:r>
        <w:r>
          <w:fldChar w:fldCharType="separate"/>
        </w:r>
        <w:r>
          <w:t>67</w:t>
        </w:r>
        <w:r>
          <w:fldChar w:fldCharType="end"/>
        </w:r>
      </w:hyperlink>
    </w:p>
    <w:p>
      <w:pPr>
        <w:pStyle w:val="TOC2"/>
        <w:tabs>
          <w:tab w:val="right" w:leader="dot" w:pos="8306"/>
        </w:tabs>
      </w:pPr>
      <w:hyperlink w:anchor="_Toc3838" w:history="1">
        <w:r>
          <w:rPr>
            <w:rFonts w:ascii="仿宋" w:eastAsia="仿宋" w:hAnsi="仿宋" w:cs="仿宋" w:hint="eastAsia"/>
            <w:lang w:eastAsia="zh-CN"/>
          </w:rPr>
          <w:t>(四)、500KV，760KV超高压变压器匝和超高压电缆绝缘纸项目知识产权保护策略</w:t>
        </w:r>
        <w:r>
          <w:tab/>
        </w:r>
        <w:r>
          <w:fldChar w:fldCharType="begin"/>
        </w:r>
        <w:r>
          <w:instrText xml:space="preserve"> PAGEREF _Toc3838 \h </w:instrText>
        </w:r>
        <w:r>
          <w:fldChar w:fldCharType="separate"/>
        </w:r>
        <w:r>
          <w:t>74</w:t>
        </w:r>
        <w:r>
          <w:fldChar w:fldCharType="end"/>
        </w:r>
      </w:hyperlink>
    </w:p>
    <w:p>
      <w:pPr>
        <w:pStyle w:val="TOC1"/>
        <w:tabs>
          <w:tab w:val="right" w:leader="dot" w:pos="8306"/>
        </w:tabs>
      </w:pPr>
      <w:hyperlink w:anchor="_Toc8060" w:history="1">
        <w:r>
          <w:rPr>
            <w:rFonts w:ascii="仿宋" w:eastAsia="仿宋" w:hAnsi="仿宋" w:cs="仿宋" w:hint="eastAsia"/>
            <w:lang w:eastAsia="zh-CN"/>
          </w:rPr>
          <w:t>十四、500KV，760KV超高压变压器匝和超高压电缆绝缘纸项目工程方案分析</w:t>
        </w:r>
        <w:r>
          <w:tab/>
        </w:r>
        <w:r>
          <w:fldChar w:fldCharType="begin"/>
        </w:r>
        <w:r>
          <w:instrText xml:space="preserve"> PAGEREF _Toc8060 \h </w:instrText>
        </w:r>
        <w:r>
          <w:fldChar w:fldCharType="separate"/>
        </w:r>
        <w:r>
          <w:t>77</w:t>
        </w:r>
        <w:r>
          <w:fldChar w:fldCharType="end"/>
        </w:r>
      </w:hyperlink>
    </w:p>
    <w:p>
      <w:pPr>
        <w:pStyle w:val="TOC2"/>
        <w:tabs>
          <w:tab w:val="right" w:leader="dot" w:pos="8306"/>
        </w:tabs>
      </w:pPr>
      <w:hyperlink w:anchor="_Toc4977" w:history="1">
        <w:r>
          <w:rPr>
            <w:rFonts w:ascii="仿宋" w:eastAsia="仿宋" w:hAnsi="仿宋" w:cs="仿宋" w:hint="eastAsia"/>
            <w:lang w:eastAsia="zh-CN"/>
          </w:rPr>
          <w:t>(一)、建筑工程设计原则</w:t>
        </w:r>
        <w:r>
          <w:tab/>
        </w:r>
        <w:r>
          <w:fldChar w:fldCharType="begin"/>
        </w:r>
        <w:r>
          <w:instrText xml:space="preserve"> PAGEREF _Toc4977 \h </w:instrText>
        </w:r>
        <w:r>
          <w:fldChar w:fldCharType="separate"/>
        </w:r>
        <w:r>
          <w:t>77</w:t>
        </w:r>
        <w:r>
          <w:fldChar w:fldCharType="end"/>
        </w:r>
      </w:hyperlink>
    </w:p>
    <w:p>
      <w:pPr>
        <w:pStyle w:val="TOC2"/>
        <w:tabs>
          <w:tab w:val="right" w:leader="dot" w:pos="8306"/>
        </w:tabs>
      </w:pPr>
      <w:hyperlink w:anchor="_Toc20594" w:history="1">
        <w:r>
          <w:rPr>
            <w:rFonts w:ascii="仿宋" w:eastAsia="仿宋" w:hAnsi="仿宋" w:cs="仿宋" w:hint="eastAsia"/>
            <w:lang w:eastAsia="zh-CN"/>
          </w:rPr>
          <w:t>(二)、土建工程建设指标</w:t>
        </w:r>
        <w:r>
          <w:tab/>
        </w:r>
        <w:r>
          <w:fldChar w:fldCharType="begin"/>
        </w:r>
        <w:r>
          <w:instrText xml:space="preserve"> PAGEREF _Toc20594 \h </w:instrText>
        </w:r>
        <w:r>
          <w:fldChar w:fldCharType="separate"/>
        </w:r>
        <w:r>
          <w:t>81</w:t>
        </w:r>
        <w:r>
          <w:fldChar w:fldCharType="end"/>
        </w:r>
      </w:hyperlink>
    </w:p>
    <w:p>
      <w:pPr>
        <w:pStyle w:val="TOC1"/>
        <w:tabs>
          <w:tab w:val="right" w:leader="dot" w:pos="8306"/>
        </w:tabs>
      </w:pPr>
      <w:hyperlink w:anchor="_Toc29508" w:history="1">
        <w:r>
          <w:rPr>
            <w:rFonts w:ascii="仿宋" w:eastAsia="仿宋" w:hAnsi="仿宋" w:cs="仿宋" w:hint="eastAsia"/>
            <w:lang w:eastAsia="zh-CN"/>
          </w:rPr>
          <w:t>十五、利益相关者分析与沟通计划</w:t>
        </w:r>
        <w:r>
          <w:tab/>
        </w:r>
        <w:r>
          <w:fldChar w:fldCharType="begin"/>
        </w:r>
        <w:r>
          <w:instrText xml:space="preserve"> PAGEREF _Toc29508 \h </w:instrText>
        </w:r>
        <w:r>
          <w:fldChar w:fldCharType="separate"/>
        </w:r>
        <w:r>
          <w:t>83</w:t>
        </w:r>
        <w:r>
          <w:fldChar w:fldCharType="end"/>
        </w:r>
      </w:hyperlink>
    </w:p>
    <w:p>
      <w:pPr>
        <w:pStyle w:val="TOC2"/>
        <w:tabs>
          <w:tab w:val="right" w:leader="dot" w:pos="8306"/>
        </w:tabs>
      </w:pPr>
      <w:hyperlink w:anchor="_Toc20477" w:history="1">
        <w:r>
          <w:rPr>
            <w:rFonts w:ascii="仿宋" w:eastAsia="仿宋" w:hAnsi="仿宋" w:cs="仿宋" w:hint="eastAsia"/>
            <w:lang w:eastAsia="zh-CN"/>
          </w:rPr>
          <w:t>(一)、利益相关者分析</w:t>
        </w:r>
        <w:r>
          <w:tab/>
        </w:r>
        <w:r>
          <w:fldChar w:fldCharType="begin"/>
        </w:r>
        <w:r>
          <w:instrText xml:space="preserve"> PAGEREF _Toc20477 \h </w:instrText>
        </w:r>
        <w:r>
          <w:fldChar w:fldCharType="separate"/>
        </w:r>
        <w:r>
          <w:t>83</w:t>
        </w:r>
        <w:r>
          <w:fldChar w:fldCharType="end"/>
        </w:r>
      </w:hyperlink>
    </w:p>
    <w:p>
      <w:pPr>
        <w:pStyle w:val="TOC2"/>
        <w:tabs>
          <w:tab w:val="right" w:leader="dot" w:pos="8306"/>
        </w:tabs>
      </w:pPr>
      <w:hyperlink w:anchor="_Toc12847" w:history="1">
        <w:r>
          <w:rPr>
            <w:rFonts w:ascii="仿宋" w:eastAsia="仿宋" w:hAnsi="仿宋" w:cs="仿宋" w:hint="eastAsia"/>
            <w:lang w:eastAsia="zh-CN"/>
          </w:rPr>
          <w:t>(二)、沟通计划</w:t>
        </w:r>
        <w:r>
          <w:tab/>
        </w:r>
        <w:r>
          <w:fldChar w:fldCharType="begin"/>
        </w:r>
        <w:r>
          <w:instrText xml:space="preserve"> PAGEREF _Toc12847 \h </w:instrText>
        </w:r>
        <w:r>
          <w:fldChar w:fldCharType="separate"/>
        </w:r>
        <w:r>
          <w:t>84</w:t>
        </w:r>
        <w:r>
          <w:fldChar w:fldCharType="end"/>
        </w:r>
      </w:hyperlink>
    </w:p>
    <w:p>
      <w:pPr>
        <w:pStyle w:val="TOC1"/>
        <w:tabs>
          <w:tab w:val="right" w:leader="dot" w:pos="8306"/>
        </w:tabs>
      </w:pPr>
      <w:hyperlink w:anchor="_Toc2742" w:history="1">
        <w:r>
          <w:rPr>
            <w:rFonts w:ascii="仿宋" w:eastAsia="仿宋" w:hAnsi="仿宋" w:cs="仿宋" w:hint="eastAsia"/>
            <w:lang w:eastAsia="zh-CN"/>
          </w:rPr>
          <w:t>十六、500KV，760KV超高压变压器匝和超高压电缆绝缘纸项目治理与监督</w:t>
        </w:r>
        <w:r>
          <w:tab/>
        </w:r>
        <w:r>
          <w:fldChar w:fldCharType="begin"/>
        </w:r>
        <w:r>
          <w:instrText xml:space="preserve"> PAGEREF _Toc2742 \h </w:instrText>
        </w:r>
        <w:r>
          <w:fldChar w:fldCharType="separate"/>
        </w:r>
        <w:r>
          <w:t>85</w:t>
        </w:r>
        <w:r>
          <w:fldChar w:fldCharType="end"/>
        </w:r>
      </w:hyperlink>
    </w:p>
    <w:p>
      <w:pPr>
        <w:pStyle w:val="TOC2"/>
        <w:tabs>
          <w:tab w:val="right" w:leader="dot" w:pos="8306"/>
        </w:tabs>
      </w:pPr>
      <w:hyperlink w:anchor="_Toc2880" w:history="1">
        <w:r>
          <w:rPr>
            <w:rFonts w:ascii="仿宋" w:eastAsia="仿宋" w:hAnsi="仿宋" w:cs="仿宋" w:hint="eastAsia"/>
            <w:lang w:eastAsia="zh-CN"/>
          </w:rPr>
          <w:t>(一)、500KV，760KV超高压变压器匝和超高压电缆绝缘纸项目治理结构</w:t>
        </w:r>
        <w:r>
          <w:tab/>
        </w:r>
        <w:r>
          <w:fldChar w:fldCharType="begin"/>
        </w:r>
        <w:r>
          <w:instrText xml:space="preserve"> PAGEREF _Toc2880 \h </w:instrText>
        </w:r>
        <w:r>
          <w:fldChar w:fldCharType="separate"/>
        </w:r>
        <w:r>
          <w:t>85</w:t>
        </w:r>
        <w:r>
          <w:fldChar w:fldCharType="end"/>
        </w:r>
      </w:hyperlink>
    </w:p>
    <w:p>
      <w:pPr>
        <w:pStyle w:val="TOC2"/>
        <w:tabs>
          <w:tab w:val="right" w:leader="dot" w:pos="8306"/>
        </w:tabs>
      </w:pPr>
      <w:hyperlink w:anchor="_Toc5365" w:history="1">
        <w:r>
          <w:rPr>
            <w:rFonts w:ascii="仿宋" w:eastAsia="仿宋" w:hAnsi="仿宋" w:cs="仿宋" w:hint="eastAsia"/>
            <w:lang w:eastAsia="zh-CN"/>
          </w:rPr>
          <w:t>(二)、监督与审计</w:t>
        </w:r>
        <w:r>
          <w:tab/>
        </w:r>
        <w:r>
          <w:fldChar w:fldCharType="begin"/>
        </w:r>
        <w:r>
          <w:instrText xml:space="preserve"> PAGEREF _Toc5365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9"/>
      <w:r>
        <w:rPr>
          <w:rFonts w:ascii="仿宋" w:eastAsia="仿宋" w:hAnsi="仿宋" w:cs="仿宋" w:hint="eastAsia"/>
          <w:sz w:val="28"/>
          <w:lang w:eastAsia="zh-CN"/>
        </w:rPr>
        <w:t>一、500KV，760KV超高压变压器匝和超高压电缆绝缘纸项目绩效评估</w:t>
      </w:r>
      <w:bookmarkEnd w:id="2"/>
    </w:p>
    <w:p>
      <w:pPr>
        <w:pStyle w:val="Heading2"/>
        <w:rPr>
          <w:rFonts w:ascii="仿宋" w:eastAsia="仿宋" w:hAnsi="仿宋" w:cs="仿宋" w:hint="eastAsia"/>
          <w:lang w:eastAsia="zh-CN"/>
        </w:rPr>
      </w:pPr>
      <w:bookmarkStart w:id="3" w:name="_Toc3042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500KV，760KV超高压变压器匝和超高压电缆绝缘纸项目中，我们设计了一套全面的绩效评估指标，以确保500KV，760KV超高压变压器匝和超高压电缆绝缘纸项目的可控和成功交付。这些指标跨足500KV，760KV超高压变压器匝和超高压电缆绝缘纸项目目标、成本、进度和质量等多个维度，为我们提供了全面洞察500KV，760KV超高压变压器匝和超高压电缆绝缘纸项目的健康状况。</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目标达成率是我们关注的首要指标。我们设定了明确的目标，并通过定期监测和评估，迅速发现并应对潜在的目标偏差。这为500KV，760KV超高压变压器匝和超高压电缆绝缘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成本绩效是另一个核心关注点。通过实际成本与预算成本的对比分析，我们深入了解成本差异的原因，及时调整资源分配，保持500KV，760KV超高压变压器匝和超高压电缆绝缘纸项目在经济效益方面的合理水平。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进度作为关键的绩效指标之一，得到了精心的关注。我们制定了详细的500KV，760KV超高压变压器匝和超高压电缆绝缘纸项目进度计划，并设立了进度符合度指标，确保实际进度与计划进度保持一致。这使我们能够快速发现和解决潜在的进度问题，保持500KV，760KV超高压变压器匝和超高压电缆绝缘纸项目的正常推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质量指标是我们评估500KV，760KV超高压变压器匝和超高压电缆绝缘纸项目绩效的不可或缺的一环。我们引入了一系列的质量标准和客户满意度指标，以确保500KV，760KV超高压变压器匝和超高压电缆绝缘纸项目交付的成果在质量上达到或超越预期水平。通过持续监测这些指标，我们努力提升500KV，760KV超高压变压器匝和超高压电缆绝缘纸项目整体质量水平，为500KV，760KV超高压变压器匝和超高压电缆绝缘纸项目的成功交付提供有力保障。通过这些科学且全面的绩效评估，我们能够更好地引导500KV，760KV超高压变压器匝和超高压电缆绝缘纸项目的持续改进，确保500KV，760KV超高压变压器匝和超高压电缆绝缘纸项目目标的顺利达成。</w:t>
      </w:r>
    </w:p>
    <w:p>
      <w:pPr>
        <w:pStyle w:val="Heading2"/>
        <w:ind w:firstLine="560" w:firstLineChars="200"/>
        <w:rPr>
          <w:rFonts w:ascii="仿宋" w:eastAsia="仿宋" w:hAnsi="仿宋" w:cs="仿宋" w:hint="eastAsia"/>
          <w:sz w:val="28"/>
          <w:lang w:eastAsia="zh-CN"/>
        </w:rPr>
      </w:pPr>
      <w:bookmarkStart w:id="4" w:name="_Toc1604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绩效评估是500KV，760KV超高压变压器匝和超高压电缆绝缘纸项目中的关键环节，为确保500KV，760KV超高压变压器匝和超高压电缆绝缘纸项目达到预期目标，我们采用了多层次、多维度的绩效评估方法。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500KV，760KV超高压变压器匝和超高压电缆绝缘纸项目的战略目标对齐，确保每个决策和行动都与500KV，760KV超高压变压器匝和超高压电缆绝缘纸项目整体目标保持一致。团队会定期召开战略对齐会议，审视当前工作与500KV，760KV超高压变压器匝和超高压电缆绝缘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500KV，760KV超高压变压器匝和超高压电缆绝缘纸项目进度、质量、成本和风险等方面。这些指标通过数据收集和分析，为500KV，760KV超高压变压器匝和超高压电缆绝缘纸项目管理团队提供了客观的评估依据。例如，我们通过500KV，760KV超高压变压器匝和超高压电缆绝缘纸项目管理软件追踪进度，使用成本绩效分析（CPI）评估成本控制情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500KV，760KV超高压变压器匝和超高压电缆绝缘纸项目内部，还考虑了500KV，760KV超高压变压器匝和超高压电缆绝缘纸项目对外部环境的影响。我们定期进行干系人满意度调查，以了解各利益相关方对500KV，760KV超高压变压器匝和超高压电缆绝缘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500KV，760KV超高压变压器匝和超高压电缆绝缘纸项目的运行状态，及时做出调整，确保500KV，760KV超高压变压器匝和超高压电缆绝缘纸项目在不断变化的环境中保持稳健前行。</w:t>
      </w:r>
    </w:p>
    <w:p>
      <w:pPr>
        <w:pStyle w:val="Heading2"/>
        <w:ind w:firstLine="560" w:firstLineChars="200"/>
        <w:rPr>
          <w:rFonts w:ascii="仿宋" w:eastAsia="仿宋" w:hAnsi="仿宋" w:cs="仿宋" w:hint="eastAsia"/>
          <w:sz w:val="28"/>
          <w:lang w:eastAsia="zh-CN"/>
        </w:rPr>
      </w:pPr>
      <w:bookmarkStart w:id="5" w:name="_Toc2522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500KV，760KV超高压变压器匝和超高压电缆绝缘纸项目的有效管理和不断优化，我们采用了精心设计的绩效评估周期。这个周期旨在实现灵活、实时和全面的评估，以适应500KV，760KV超高压变压器匝和超高压电缆绝缘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500KV，760KV超高压变压器匝和超高压电缆绝缘纸项目的不同需求，分为短期、中期和长期。短期评估关注每个迭代或工作周期，以及时发现和解决当前任务中的问题。中期评估涵盖几个迭代，深入了解整体500KV，760KV超高压变压器匝和超高压电缆绝缘纸项目的趋势和性能。长期评估则着眼于整个500KV，760KV超高压变压器匝和超高压电缆绝缘纸项目阶段，确保500KV，760KV超高压变压器匝和超高压电缆绝缘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500KV，760KV超高压变压器匝和超高压电缆绝缘纸项目管理工具和协作平台，团队成员能够随时更新和分享500KV，760KV超高压变压器匝和超高压电缆绝缘纸项目数据。这种实时性的反馈机制使我们能够及时察觉潜在问题，快速调整，保持500KV，760KV超高压变压器匝和超高压电缆绝缘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500KV，760KV超高压变压器匝和超高压电缆绝缘纸项目的决策制定密不可分。每个周期的500KV，760KV超高压变压器匝和超高压电缆绝缘纸项目回顾会议成为集体总结经验、识别问题深层次原因并找到创新解决方案的平台。这种定期的反思与调整机制使500KV，760KV超高压变压器匝和超高压电缆绝缘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198"/>
      <w:r>
        <w:rPr>
          <w:rFonts w:ascii="仿宋" w:eastAsia="仿宋" w:hAnsi="仿宋" w:cs="仿宋" w:hint="eastAsia"/>
          <w:sz w:val="28"/>
          <w:lang w:eastAsia="zh-CN"/>
        </w:rPr>
        <w:t>二、500KV，760KV超高压变压器匝和超高压电缆绝缘纸项目危机管理</w:t>
      </w:r>
      <w:bookmarkEnd w:id="6"/>
    </w:p>
    <w:p>
      <w:pPr>
        <w:pStyle w:val="Heading2"/>
        <w:rPr>
          <w:rFonts w:ascii="仿宋" w:eastAsia="仿宋" w:hAnsi="仿宋" w:cs="仿宋" w:hint="eastAsia"/>
          <w:lang w:eastAsia="zh-CN"/>
        </w:rPr>
      </w:pPr>
      <w:bookmarkStart w:id="7" w:name="_Toc70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500KV，760KV超高压变压器匝和超高压电缆绝缘纸项目危机管理中，危机预警与识别是确保500KV，760KV超高压变压器匝和超高压电缆绝缘纸项目稳健运行的核心步骤。通过建立全面的监测机制，500KV，760KV超高压变压器匝和超高压电缆绝缘纸项目团队旨在及时发现和理解潜在的风险和危机因素，以便采取及时的预防和应对措施，确保500KV，760KV超高压变压器匝和超高压电缆绝缘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500KV，760KV超高压变压器匝和超高压电缆绝缘纸项目团队全面分析了整个500KV，760KV超高压变压器匝和超高压电缆绝缘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500KV，760KV超高压变压器匝和超高压电缆绝缘纸项目团队着重于明确定义500KV，760KV超高压变压器匝和超高压电缆绝缘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500KV，760KV超高压变压器匝和超高压电缆绝缘纸项目进展的持续监控，团队能够及时发现潜在问题并作出迅速反应。500KV，760KV超高压变压器匝和超高压电缆绝缘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500KV，760KV超高压变压器匝和超高压电缆绝缘纸项目得以更有序、可控地推进。</w:t>
      </w:r>
    </w:p>
    <w:p>
      <w:pPr>
        <w:pStyle w:val="Heading2"/>
        <w:ind w:firstLine="560" w:firstLineChars="200"/>
        <w:rPr>
          <w:rFonts w:ascii="仿宋" w:eastAsia="仿宋" w:hAnsi="仿宋" w:cs="仿宋" w:hint="eastAsia"/>
          <w:sz w:val="28"/>
          <w:lang w:eastAsia="zh-CN"/>
        </w:rPr>
      </w:pPr>
      <w:bookmarkStart w:id="8" w:name="_Toc3272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在危机发生时，500KV，760KV超高压变压器匝和超高压电缆绝缘纸项目团队立即行动，成立了应急小组。该小组的任务是迅速制定并实施紧急应对措施，以最小化潜在损失。以下是采取的主要措施：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暂停500KV，760KV超高压变压器匝和超高压电缆绝缘纸项目进度：为遏制危机蔓延，500KV，760KV超高压变压器匝和超高压电缆绝缘纸项目暂时停止进行，以便全面评估当前状况。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资源重新分配：重新评估500KV，760KV超高压变压器匝和超高压电缆绝缘纸项目资源的分配，确保最大限度地减小损失。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实时沟通：与关键利益相关者建立实时沟通机制，向他们传递500KV，760KV超高压变压器匝和超高压电缆绝缘纸项目危机的实际状况，保障500KV，760KV超高压变压器匝和超高压电缆绝缘纸项目核心利益。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在紧急应对的同时，500KV，760KV超高压变压器匝和超高压电缆绝缘纸项目团队强调了团队协作和有效沟通的重要性。以下是团队协作的关键举措：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信息共享机制：建立了信息共享平台，确保团队成员能够及时获取500KV，760KV超高压变压器匝和超高压电缆绝缘纸项目危机的实时信息。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领导者沟通：500KV，760KV超高压变压器匝和超高压电缆绝缘纸项目领导者通过定期会议和即时沟通工具，指导团队应对危机，保持团队稳定运行。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随着危机得到初步控制，500KV，760KV超高压变压器匝和超高压电缆绝缘纸项目团队转向制定恢复计划，以确保500KV，760KV超高压变压器匝和超高压电缆绝缘纸项目能够从中迅速恢复。主要恢复计划包括：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修复受损的进度计划：重新评估500KV，760KV超高压变压器匝和超高压电缆绝缘纸项目进度，制定修复计划，确保500KV，760KV超高压变压器匝和超高压电缆绝缘纸项目尽快回归正常进程。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重新调整资源分配：优化资源分配，确保500KV，760KV超高压变压器匝和超高压电缆绝缘纸项目在有限资源下高效运转。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风险管理机制加强：对500KV，760KV超高压变压器匝和超高压电缆绝缘纸项目风险进行全面评估，制定更强化的风险管理策略，以预防未来可能的危机。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9811"/>
      <w:r>
        <w:rPr>
          <w:rFonts w:ascii="仿宋" w:eastAsia="仿宋" w:hAnsi="仿宋" w:cs="仿宋" w:hint="eastAsia"/>
          <w:sz w:val="28"/>
          <w:lang w:eastAsia="zh-CN"/>
        </w:rPr>
        <w:t>三、500KV，760KV超高压变压器匝和超高压电缆绝缘纸项目建设背景及必要性分析</w:t>
      </w:r>
      <w:bookmarkEnd w:id="9"/>
    </w:p>
    <w:p>
      <w:pPr>
        <w:pStyle w:val="Heading2"/>
        <w:rPr>
          <w:rFonts w:ascii="仿宋" w:eastAsia="仿宋" w:hAnsi="仿宋" w:cs="仿宋" w:hint="eastAsia"/>
          <w:lang w:eastAsia="zh-CN"/>
        </w:rPr>
      </w:pPr>
      <w:bookmarkStart w:id="10" w:name="_Toc2144"/>
      <w:r>
        <w:rPr>
          <w:rFonts w:ascii="仿宋" w:eastAsia="仿宋" w:hAnsi="仿宋" w:cs="仿宋" w:hint="eastAsia"/>
          <w:lang w:eastAsia="zh-CN"/>
        </w:rPr>
        <w:t>(一)、500KV，760KV超高压变压器匝和超高压电缆绝缘纸项目背景分析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500KV，760KV超高压变压器匝和超高压电缆绝缘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500KV，760KV超高压变压器匝和超高压电缆绝缘纸项目在这个潮流中的定位。同时，我们将关注行业内涌现的新兴机遇，以便500KV，760KV超高压变压器匝和超高压电缆绝缘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500KV，760KV超高压变压器匝和超高压电缆绝缘纸项目提供了强大的发展动力。我们将聚焦于行业内最新的技术发展趋势，包括但不限于人工智能、大数据分析、物联网等领域。通过深度的技术研究，我们将确保500KV，760KV超高压变压器匝和超高压电缆绝缘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500KV，760KV超高压变压器匝和超高压电缆绝缘纸项目发展的源泉。我们将投入更多的精力对市场需求进行深入剖析，超越表面的需求，深入挖掘潜在的市场痛点和机遇。通过对市场需求的细致了解，500KV，760KV超高压变压器匝和超高压电缆绝缘纸项目将更有针对性地设计解决方案，满足市场的多样化需求，从而更好地促进500KV，760KV超高压变压器匝和超高压电缆绝缘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500KV，760KV超高压变压器匝和超高压电缆绝缘纸项目战略至关重要。我们将对竞争态势进行更为深入的分析，包括但不限于市场份额、产品特点、客户满意度等多个维度。通过深度的竞争分析，500KV，760KV超高压变压器匝和超高压电缆绝缘纸项目将能够更准确地把握市场脉搏，制定具有竞争力的500KV，760KV超高压变压器匝和超高压电缆绝缘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500KV，760KV超高压变压器匝和超高压电缆绝缘纸项目的发展具有直接的影响。我们将进行更为全面的法规和政策分析，了解行业发展中的潜在法律风险和合规挑战。通过充分了解和遵守相关法规，500KV，760KV超高压变压器匝和超高压电缆绝缘纸项目将确保在法律框架内合法合规运营，为500KV，760KV超高压变压器匝和超高压电缆绝缘纸项目的稳健发展提供有力支持。</w:t>
      </w:r>
    </w:p>
    <w:p>
      <w:pPr>
        <w:pStyle w:val="Heading2"/>
        <w:ind w:firstLine="560" w:firstLineChars="200"/>
        <w:rPr>
          <w:rFonts w:ascii="仿宋" w:eastAsia="仿宋" w:hAnsi="仿宋" w:cs="仿宋" w:hint="eastAsia"/>
          <w:sz w:val="28"/>
          <w:lang w:eastAsia="zh-CN"/>
        </w:rPr>
      </w:pPr>
      <w:bookmarkStart w:id="11" w:name="_Toc6048"/>
      <w:r>
        <w:rPr>
          <w:rFonts w:ascii="仿宋" w:eastAsia="仿宋" w:hAnsi="仿宋" w:cs="仿宋" w:hint="eastAsia"/>
          <w:sz w:val="28"/>
          <w:lang w:eastAsia="zh-CN"/>
        </w:rPr>
        <w:t>(二)、500KV，760KV超高压变压器匝和超高压电缆绝缘纸项目建设必要性分析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建设的迫切性源于对行业发展趋势的深刻洞察。我们正处于一个行业变革的时代，科技创新、数字化转型成为企业发展的关键动力。500KV，760KV超高压变压器匝和超高压电缆绝缘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建设不仅仅是为了跟上潮流，更是为了通过技术创新推动企业的持续发展。通过引入先进的技术和解决方案，500KV，760KV超高压变压器匝和超高压电缆绝缘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500KV，760KV超高压变压器匝和超高压电缆绝缘纸项目的建设成为必然选择，通过提高产品质量、拓展服务领域，从而在竞争中获得更多的机会。500KV，760KV超高压变压器匝和超高压电缆绝缘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500KV，760KV超高压变压器匝和超高压电缆绝缘纸项目建设的必要性体现在对客户需求更精准的满足。通过500KV，760KV超高压变压器匝和超高压电缆绝缘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500KV，760KV超高压变压器匝和超高压电缆绝缘纸项目建设的背后是对企业持续创新的追求。只有通过不断创新，企业才能在竞争中立于不败之地。500KV，760KV超高压变压器匝和超高压电缆绝缘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6489"/>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898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500KV，760KV超高压变压器匝和超高压电缆绝缘纸项目的技术管理特点体现在其创新导向。通过引入最先进的技术趋势和解决方案，500KV，760KV超高压变压器匝和超高压电缆绝缘纸项目致力于提升科技含量、提高质量和效率水平。这意味着我们将采用最新的工具和方法，确保500KV，760KV超高压变压器匝和超高压电缆绝缘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500KV，760KV超高压变压器匝和超高压电缆绝缘纸项目技术管理的显著特征。通过整合不同领域的技术资源，我们实现了跨学科的协同工作。这有助于优化技术架构，提高整体效能。此外，整合性策略还促进了不同技术团队之间的紧密沟通和高效合作，确保500KV，760KV超高压变压器匝和超高压电缆绝缘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500KV，760KV超高压变压器匝和超高压电缆绝缘纸项目所采用的技术。通过不断优化技术方案，500KV，760KV超高压变压器匝和超高压电缆绝缘纸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500KV，760KV超高压变压器匝和超高压电缆绝缘纸项目团队将在500KV，760KV超高压变压器匝和超高压电缆绝缘纸项目初期识别可能的技术风险，并采取相应的预防和应对措施。通过建立健全的风险评估机制，500KV，760KV超高压变压器匝和超高压电缆绝缘纸项目能够在实施过程中及时发现并解决潜在的技术问题，保障500KV，760KV超高压变压器匝和超高压电缆绝缘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500KV，760KV超高压变压器匝和超高压电缆绝缘纸项目中，技术将成为500KV，760KV超高压变压器匝和超高压电缆绝缘纸项目成功的有力支持。这一深度剖析揭示了技术管理在500KV，760KV超高压变压器匝和超高压电缆绝缘纸项目实施中的关键作用，为500KV，760KV超高压变压器匝和超高压电缆绝缘纸项目的技术基础奠定了坚实的基础。</w:t>
      </w:r>
    </w:p>
    <w:p>
      <w:pPr>
        <w:pStyle w:val="Heading2"/>
        <w:ind w:firstLine="560" w:firstLineChars="200"/>
        <w:rPr>
          <w:rFonts w:ascii="仿宋" w:eastAsia="仿宋" w:hAnsi="仿宋" w:cs="仿宋" w:hint="eastAsia"/>
          <w:sz w:val="28"/>
          <w:lang w:eastAsia="zh-CN"/>
        </w:rPr>
      </w:pPr>
      <w:bookmarkStart w:id="14" w:name="_Toc17147"/>
      <w:r>
        <w:rPr>
          <w:rFonts w:ascii="仿宋" w:eastAsia="仿宋" w:hAnsi="仿宋" w:cs="仿宋" w:hint="eastAsia"/>
          <w:sz w:val="28"/>
          <w:lang w:eastAsia="zh-CN"/>
        </w:rPr>
        <w:t>(二)、500KV，760KV超高压变压器匝和超高压电缆绝缘纸项目工艺技术设计方案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500KV，760KV超高压变压器匝和超高压电缆绝缘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https://d.book118.com/028034043056006032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500KV，760KV超高压变压器匝和超高压电缆绝缘纸项目规划设计方案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E776CD"/>
    <w:rsid w:val="3AE776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3404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2024-01-28T13:29:00Z</dcterms:created>
  <dcterms:modified xsi:type="dcterms:W3CDTF">2024-01-28T13:29:22Z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61448C3D0DF340A0B545D19080A704C8_11</vt:lpwstr>
  </property>
  <property fmtid="{D5CDD505-2E9C-101B-9397-08002B2CF9AE}" pid="3" name="KSOProductBuildVer">
    <vt:lpwstr>2052-12.1.0.16120</vt:lpwstr>
  </property>
</Properties>
</file>