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35" w:history="1">
        <w:r>
          <w:rPr>
            <w:rFonts w:ascii="仿宋" w:eastAsia="仿宋" w:hAnsi="仿宋" w:cs="仿宋" w:hint="eastAsia"/>
            <w:lang w:eastAsia="zh-CN"/>
          </w:rPr>
          <w:t>序言</w:t>
        </w:r>
        <w:r>
          <w:tab/>
        </w:r>
        <w:r>
          <w:fldChar w:fldCharType="begin"/>
        </w:r>
        <w:r>
          <w:instrText xml:space="preserve"> PAGEREF _Toc19335 \h </w:instrText>
        </w:r>
        <w:r>
          <w:fldChar w:fldCharType="separate"/>
        </w:r>
        <w:r>
          <w:t>3</w:t>
        </w:r>
        <w:r>
          <w:fldChar w:fldCharType="end"/>
        </w:r>
      </w:hyperlink>
    </w:p>
    <w:p>
      <w:pPr>
        <w:pStyle w:val="TOC1"/>
        <w:tabs>
          <w:tab w:val="right" w:leader="dot" w:pos="8306"/>
        </w:tabs>
      </w:pPr>
      <w:hyperlink w:anchor="_Toc10050" w:history="1">
        <w:r>
          <w:rPr>
            <w:rFonts w:ascii="仿宋" w:eastAsia="仿宋" w:hAnsi="仿宋" w:cs="仿宋" w:hint="eastAsia"/>
            <w:lang w:eastAsia="zh-CN"/>
          </w:rPr>
          <w:t>一、导电剂项目绩效评估</w:t>
        </w:r>
        <w:r>
          <w:tab/>
        </w:r>
        <w:r>
          <w:fldChar w:fldCharType="begin"/>
        </w:r>
        <w:r>
          <w:instrText xml:space="preserve"> PAGEREF _Toc10050 \h </w:instrText>
        </w:r>
        <w:r>
          <w:fldChar w:fldCharType="separate"/>
        </w:r>
        <w:r>
          <w:t>3</w:t>
        </w:r>
        <w:r>
          <w:fldChar w:fldCharType="end"/>
        </w:r>
      </w:hyperlink>
    </w:p>
    <w:p>
      <w:pPr>
        <w:pStyle w:val="TOC2"/>
        <w:tabs>
          <w:tab w:val="right" w:leader="dot" w:pos="8306"/>
        </w:tabs>
      </w:pPr>
      <w:hyperlink w:anchor="_Toc6046" w:history="1">
        <w:r>
          <w:rPr>
            <w:rFonts w:ascii="仿宋" w:eastAsia="仿宋" w:hAnsi="仿宋" w:cs="仿宋" w:hint="eastAsia"/>
            <w:lang w:eastAsia="zh-CN"/>
          </w:rPr>
          <w:t>(一)、绩效评估指标</w:t>
        </w:r>
        <w:r>
          <w:tab/>
        </w:r>
        <w:r>
          <w:fldChar w:fldCharType="begin"/>
        </w:r>
        <w:r>
          <w:instrText xml:space="preserve"> PAGEREF _Toc6046 \h </w:instrText>
        </w:r>
        <w:r>
          <w:fldChar w:fldCharType="separate"/>
        </w:r>
        <w:r>
          <w:t>3</w:t>
        </w:r>
        <w:r>
          <w:fldChar w:fldCharType="end"/>
        </w:r>
      </w:hyperlink>
    </w:p>
    <w:p>
      <w:pPr>
        <w:pStyle w:val="TOC2"/>
        <w:tabs>
          <w:tab w:val="right" w:leader="dot" w:pos="8306"/>
        </w:tabs>
      </w:pPr>
      <w:hyperlink w:anchor="_Toc30351" w:history="1">
        <w:r>
          <w:rPr>
            <w:rFonts w:ascii="仿宋" w:eastAsia="仿宋" w:hAnsi="仿宋" w:cs="仿宋" w:hint="eastAsia"/>
            <w:lang w:eastAsia="zh-CN"/>
          </w:rPr>
          <w:t>(二)、绩效评估方法</w:t>
        </w:r>
        <w:r>
          <w:tab/>
        </w:r>
        <w:r>
          <w:fldChar w:fldCharType="begin"/>
        </w:r>
        <w:r>
          <w:instrText xml:space="preserve"> PAGEREF _Toc30351 \h </w:instrText>
        </w:r>
        <w:r>
          <w:fldChar w:fldCharType="separate"/>
        </w:r>
        <w:r>
          <w:t>4</w:t>
        </w:r>
        <w:r>
          <w:fldChar w:fldCharType="end"/>
        </w:r>
      </w:hyperlink>
    </w:p>
    <w:p>
      <w:pPr>
        <w:pStyle w:val="TOC2"/>
        <w:tabs>
          <w:tab w:val="right" w:leader="dot" w:pos="8306"/>
        </w:tabs>
      </w:pPr>
      <w:hyperlink w:anchor="_Toc22945" w:history="1">
        <w:r>
          <w:rPr>
            <w:rFonts w:ascii="仿宋" w:eastAsia="仿宋" w:hAnsi="仿宋" w:cs="仿宋" w:hint="eastAsia"/>
            <w:lang w:eastAsia="zh-CN"/>
          </w:rPr>
          <w:t>(三)、绩效评估周期</w:t>
        </w:r>
        <w:r>
          <w:tab/>
        </w:r>
        <w:r>
          <w:fldChar w:fldCharType="begin"/>
        </w:r>
        <w:r>
          <w:instrText xml:space="preserve"> PAGEREF _Toc22945 \h </w:instrText>
        </w:r>
        <w:r>
          <w:fldChar w:fldCharType="separate"/>
        </w:r>
        <w:r>
          <w:t>5</w:t>
        </w:r>
        <w:r>
          <w:fldChar w:fldCharType="end"/>
        </w:r>
      </w:hyperlink>
    </w:p>
    <w:p>
      <w:pPr>
        <w:pStyle w:val="TOC1"/>
        <w:tabs>
          <w:tab w:val="right" w:leader="dot" w:pos="8306"/>
        </w:tabs>
      </w:pPr>
      <w:hyperlink w:anchor="_Toc16615" w:history="1">
        <w:r>
          <w:rPr>
            <w:rFonts w:ascii="仿宋" w:eastAsia="仿宋" w:hAnsi="仿宋" w:cs="仿宋" w:hint="eastAsia"/>
            <w:lang w:eastAsia="zh-CN"/>
          </w:rPr>
          <w:t>二、导电剂项目建设单位说明</w:t>
        </w:r>
        <w:r>
          <w:tab/>
        </w:r>
        <w:r>
          <w:fldChar w:fldCharType="begin"/>
        </w:r>
        <w:r>
          <w:instrText xml:space="preserve"> PAGEREF _Toc16615 \h </w:instrText>
        </w:r>
        <w:r>
          <w:fldChar w:fldCharType="separate"/>
        </w:r>
        <w:r>
          <w:t>6</w:t>
        </w:r>
        <w:r>
          <w:fldChar w:fldCharType="end"/>
        </w:r>
      </w:hyperlink>
    </w:p>
    <w:p>
      <w:pPr>
        <w:pStyle w:val="TOC2"/>
        <w:tabs>
          <w:tab w:val="right" w:leader="dot" w:pos="8306"/>
        </w:tabs>
      </w:pPr>
      <w:hyperlink w:anchor="_Toc26894" w:history="1">
        <w:r>
          <w:rPr>
            <w:rFonts w:ascii="仿宋" w:eastAsia="仿宋" w:hAnsi="仿宋" w:cs="仿宋" w:hint="eastAsia"/>
            <w:lang w:eastAsia="zh-CN"/>
          </w:rPr>
          <w:t>(一)、导电剂项目承办单位基本情况</w:t>
        </w:r>
        <w:r>
          <w:tab/>
        </w:r>
        <w:r>
          <w:fldChar w:fldCharType="begin"/>
        </w:r>
        <w:r>
          <w:instrText xml:space="preserve"> PAGEREF _Toc26894 \h </w:instrText>
        </w:r>
        <w:r>
          <w:fldChar w:fldCharType="separate"/>
        </w:r>
        <w:r>
          <w:t>6</w:t>
        </w:r>
        <w:r>
          <w:fldChar w:fldCharType="end"/>
        </w:r>
      </w:hyperlink>
    </w:p>
    <w:p>
      <w:pPr>
        <w:pStyle w:val="TOC2"/>
        <w:tabs>
          <w:tab w:val="right" w:leader="dot" w:pos="8306"/>
        </w:tabs>
      </w:pPr>
      <w:hyperlink w:anchor="_Toc26720" w:history="1">
        <w:r>
          <w:rPr>
            <w:rFonts w:ascii="仿宋" w:eastAsia="仿宋" w:hAnsi="仿宋" w:cs="仿宋" w:hint="eastAsia"/>
            <w:lang w:eastAsia="zh-CN"/>
          </w:rPr>
          <w:t>(二)、公司经济效益分析</w:t>
        </w:r>
        <w:r>
          <w:tab/>
        </w:r>
        <w:r>
          <w:fldChar w:fldCharType="begin"/>
        </w:r>
        <w:r>
          <w:instrText xml:space="preserve"> PAGEREF _Toc26720 \h </w:instrText>
        </w:r>
        <w:r>
          <w:fldChar w:fldCharType="separate"/>
        </w:r>
        <w:r>
          <w:t>7</w:t>
        </w:r>
        <w:r>
          <w:fldChar w:fldCharType="end"/>
        </w:r>
      </w:hyperlink>
    </w:p>
    <w:p>
      <w:pPr>
        <w:pStyle w:val="TOC1"/>
        <w:tabs>
          <w:tab w:val="right" w:leader="dot" w:pos="8306"/>
        </w:tabs>
      </w:pPr>
      <w:hyperlink w:anchor="_Toc3594" w:history="1">
        <w:r>
          <w:rPr>
            <w:rFonts w:ascii="仿宋" w:eastAsia="仿宋" w:hAnsi="仿宋" w:cs="仿宋" w:hint="eastAsia"/>
            <w:lang w:eastAsia="zh-CN"/>
          </w:rPr>
          <w:t>三、工艺说明</w:t>
        </w:r>
        <w:r>
          <w:tab/>
        </w:r>
        <w:r>
          <w:fldChar w:fldCharType="begin"/>
        </w:r>
        <w:r>
          <w:instrText xml:space="preserve"> PAGEREF _Toc3594 \h </w:instrText>
        </w:r>
        <w:r>
          <w:fldChar w:fldCharType="separate"/>
        </w:r>
        <w:r>
          <w:t>8</w:t>
        </w:r>
        <w:r>
          <w:fldChar w:fldCharType="end"/>
        </w:r>
      </w:hyperlink>
    </w:p>
    <w:p>
      <w:pPr>
        <w:pStyle w:val="TOC2"/>
        <w:tabs>
          <w:tab w:val="right" w:leader="dot" w:pos="8306"/>
        </w:tabs>
      </w:pPr>
      <w:hyperlink w:anchor="_Toc20833" w:history="1">
        <w:r>
          <w:rPr>
            <w:rFonts w:ascii="仿宋" w:eastAsia="仿宋" w:hAnsi="仿宋" w:cs="仿宋" w:hint="eastAsia"/>
            <w:lang w:eastAsia="zh-CN"/>
          </w:rPr>
          <w:t>(一)、技术管理特点</w:t>
        </w:r>
        <w:r>
          <w:tab/>
        </w:r>
        <w:r>
          <w:fldChar w:fldCharType="begin"/>
        </w:r>
        <w:r>
          <w:instrText xml:space="preserve"> PAGEREF _Toc20833 \h </w:instrText>
        </w:r>
        <w:r>
          <w:fldChar w:fldCharType="separate"/>
        </w:r>
        <w:r>
          <w:t>8</w:t>
        </w:r>
        <w:r>
          <w:fldChar w:fldCharType="end"/>
        </w:r>
      </w:hyperlink>
    </w:p>
    <w:p>
      <w:pPr>
        <w:pStyle w:val="TOC2"/>
        <w:tabs>
          <w:tab w:val="right" w:leader="dot" w:pos="8306"/>
        </w:tabs>
      </w:pPr>
      <w:hyperlink w:anchor="_Toc19656" w:history="1">
        <w:r>
          <w:rPr>
            <w:rFonts w:ascii="仿宋" w:eastAsia="仿宋" w:hAnsi="仿宋" w:cs="仿宋" w:hint="eastAsia"/>
            <w:lang w:eastAsia="zh-CN"/>
          </w:rPr>
          <w:t>(二)、导电剂项目工艺技术设计方案</w:t>
        </w:r>
        <w:r>
          <w:tab/>
        </w:r>
        <w:r>
          <w:fldChar w:fldCharType="begin"/>
        </w:r>
        <w:r>
          <w:instrText xml:space="preserve"> PAGEREF _Toc19656 \h </w:instrText>
        </w:r>
        <w:r>
          <w:fldChar w:fldCharType="separate"/>
        </w:r>
        <w:r>
          <w:t>9</w:t>
        </w:r>
        <w:r>
          <w:fldChar w:fldCharType="end"/>
        </w:r>
      </w:hyperlink>
    </w:p>
    <w:p>
      <w:pPr>
        <w:pStyle w:val="TOC2"/>
        <w:tabs>
          <w:tab w:val="right" w:leader="dot" w:pos="8306"/>
        </w:tabs>
      </w:pPr>
      <w:hyperlink w:anchor="_Toc8952" w:history="1">
        <w:r>
          <w:rPr>
            <w:rFonts w:ascii="仿宋" w:eastAsia="仿宋" w:hAnsi="仿宋" w:cs="仿宋" w:hint="eastAsia"/>
            <w:lang w:eastAsia="zh-CN"/>
          </w:rPr>
          <w:t>(三)、设备选型方案</w:t>
        </w:r>
        <w:r>
          <w:tab/>
        </w:r>
        <w:r>
          <w:fldChar w:fldCharType="begin"/>
        </w:r>
        <w:r>
          <w:instrText xml:space="preserve"> PAGEREF _Toc8952 \h </w:instrText>
        </w:r>
        <w:r>
          <w:fldChar w:fldCharType="separate"/>
        </w:r>
        <w:r>
          <w:t>10</w:t>
        </w:r>
        <w:r>
          <w:fldChar w:fldCharType="end"/>
        </w:r>
      </w:hyperlink>
    </w:p>
    <w:p>
      <w:pPr>
        <w:pStyle w:val="TOC1"/>
        <w:tabs>
          <w:tab w:val="right" w:leader="dot" w:pos="8306"/>
        </w:tabs>
      </w:pPr>
      <w:hyperlink w:anchor="_Toc15659" w:history="1">
        <w:r>
          <w:rPr>
            <w:rFonts w:ascii="仿宋" w:eastAsia="仿宋" w:hAnsi="仿宋" w:cs="仿宋" w:hint="eastAsia"/>
            <w:lang w:eastAsia="zh-CN"/>
          </w:rPr>
          <w:t>四、导电剂项目选址可行性分析</w:t>
        </w:r>
        <w:r>
          <w:tab/>
        </w:r>
        <w:r>
          <w:fldChar w:fldCharType="begin"/>
        </w:r>
        <w:r>
          <w:instrText xml:space="preserve"> PAGEREF _Toc15659 \h </w:instrText>
        </w:r>
        <w:r>
          <w:fldChar w:fldCharType="separate"/>
        </w:r>
        <w:r>
          <w:t>11</w:t>
        </w:r>
        <w:r>
          <w:fldChar w:fldCharType="end"/>
        </w:r>
      </w:hyperlink>
    </w:p>
    <w:p>
      <w:pPr>
        <w:pStyle w:val="TOC2"/>
        <w:tabs>
          <w:tab w:val="right" w:leader="dot" w:pos="8306"/>
        </w:tabs>
      </w:pPr>
      <w:hyperlink w:anchor="_Toc30334" w:history="1">
        <w:r>
          <w:rPr>
            <w:rFonts w:ascii="仿宋" w:eastAsia="仿宋" w:hAnsi="仿宋" w:cs="仿宋" w:hint="eastAsia"/>
            <w:lang w:eastAsia="zh-CN"/>
          </w:rPr>
          <w:t>(一)、导电剂项目选址</w:t>
        </w:r>
        <w:r>
          <w:tab/>
        </w:r>
        <w:r>
          <w:fldChar w:fldCharType="begin"/>
        </w:r>
        <w:r>
          <w:instrText xml:space="preserve"> PAGEREF _Toc30334 \h </w:instrText>
        </w:r>
        <w:r>
          <w:fldChar w:fldCharType="separate"/>
        </w:r>
        <w:r>
          <w:t>11</w:t>
        </w:r>
        <w:r>
          <w:fldChar w:fldCharType="end"/>
        </w:r>
      </w:hyperlink>
    </w:p>
    <w:p>
      <w:pPr>
        <w:pStyle w:val="TOC2"/>
        <w:tabs>
          <w:tab w:val="right" w:leader="dot" w:pos="8306"/>
        </w:tabs>
      </w:pPr>
      <w:hyperlink w:anchor="_Toc22580" w:history="1">
        <w:r>
          <w:rPr>
            <w:rFonts w:ascii="仿宋" w:eastAsia="仿宋" w:hAnsi="仿宋" w:cs="仿宋" w:hint="eastAsia"/>
            <w:lang w:eastAsia="zh-CN"/>
          </w:rPr>
          <w:t>(二)、用地控制指标</w:t>
        </w:r>
        <w:r>
          <w:tab/>
        </w:r>
        <w:r>
          <w:fldChar w:fldCharType="begin"/>
        </w:r>
        <w:r>
          <w:instrText xml:space="preserve"> PAGEREF _Toc22580 \h </w:instrText>
        </w:r>
        <w:r>
          <w:fldChar w:fldCharType="separate"/>
        </w:r>
        <w:r>
          <w:t>11</w:t>
        </w:r>
        <w:r>
          <w:fldChar w:fldCharType="end"/>
        </w:r>
      </w:hyperlink>
    </w:p>
    <w:p>
      <w:pPr>
        <w:pStyle w:val="TOC2"/>
        <w:tabs>
          <w:tab w:val="right" w:leader="dot" w:pos="8306"/>
        </w:tabs>
      </w:pPr>
      <w:hyperlink w:anchor="_Toc22962" w:history="1">
        <w:r>
          <w:rPr>
            <w:rFonts w:ascii="仿宋" w:eastAsia="仿宋" w:hAnsi="仿宋" w:cs="仿宋" w:hint="eastAsia"/>
            <w:lang w:eastAsia="zh-CN"/>
          </w:rPr>
          <w:t>(三)、节约用地措施</w:t>
        </w:r>
        <w:r>
          <w:tab/>
        </w:r>
        <w:r>
          <w:fldChar w:fldCharType="begin"/>
        </w:r>
        <w:r>
          <w:instrText xml:space="preserve"> PAGEREF _Toc22962 \h </w:instrText>
        </w:r>
        <w:r>
          <w:fldChar w:fldCharType="separate"/>
        </w:r>
        <w:r>
          <w:t>13</w:t>
        </w:r>
        <w:r>
          <w:fldChar w:fldCharType="end"/>
        </w:r>
      </w:hyperlink>
    </w:p>
    <w:p>
      <w:pPr>
        <w:pStyle w:val="TOC2"/>
        <w:tabs>
          <w:tab w:val="right" w:leader="dot" w:pos="8306"/>
        </w:tabs>
      </w:pPr>
      <w:hyperlink w:anchor="_Toc12873" w:history="1">
        <w:r>
          <w:rPr>
            <w:rFonts w:ascii="仿宋" w:eastAsia="仿宋" w:hAnsi="仿宋" w:cs="仿宋" w:hint="eastAsia"/>
            <w:lang w:eastAsia="zh-CN"/>
          </w:rPr>
          <w:t>(四)、总图布置方案</w:t>
        </w:r>
        <w:r>
          <w:tab/>
        </w:r>
        <w:r>
          <w:fldChar w:fldCharType="begin"/>
        </w:r>
        <w:r>
          <w:instrText xml:space="preserve"> PAGEREF _Toc12873 \h </w:instrText>
        </w:r>
        <w:r>
          <w:fldChar w:fldCharType="separate"/>
        </w:r>
        <w:r>
          <w:t>14</w:t>
        </w:r>
        <w:r>
          <w:fldChar w:fldCharType="end"/>
        </w:r>
      </w:hyperlink>
    </w:p>
    <w:p>
      <w:pPr>
        <w:pStyle w:val="TOC2"/>
        <w:tabs>
          <w:tab w:val="right" w:leader="dot" w:pos="8306"/>
        </w:tabs>
      </w:pPr>
      <w:hyperlink w:anchor="_Toc24191" w:history="1">
        <w:r>
          <w:rPr>
            <w:rFonts w:ascii="仿宋" w:eastAsia="仿宋" w:hAnsi="仿宋" w:cs="仿宋" w:hint="eastAsia"/>
            <w:lang w:eastAsia="zh-CN"/>
          </w:rPr>
          <w:t>(五)、选址综合评价</w:t>
        </w:r>
        <w:r>
          <w:tab/>
        </w:r>
        <w:r>
          <w:fldChar w:fldCharType="begin"/>
        </w:r>
        <w:r>
          <w:instrText xml:space="preserve"> PAGEREF _Toc24191 \h </w:instrText>
        </w:r>
        <w:r>
          <w:fldChar w:fldCharType="separate"/>
        </w:r>
        <w:r>
          <w:t>15</w:t>
        </w:r>
        <w:r>
          <w:fldChar w:fldCharType="end"/>
        </w:r>
      </w:hyperlink>
    </w:p>
    <w:p>
      <w:pPr>
        <w:pStyle w:val="TOC1"/>
        <w:tabs>
          <w:tab w:val="right" w:leader="dot" w:pos="8306"/>
        </w:tabs>
      </w:pPr>
      <w:hyperlink w:anchor="_Toc4187" w:history="1">
        <w:r>
          <w:rPr>
            <w:rFonts w:ascii="仿宋" w:eastAsia="仿宋" w:hAnsi="仿宋" w:cs="仿宋" w:hint="eastAsia"/>
            <w:lang w:eastAsia="zh-CN"/>
          </w:rPr>
          <w:t>五、导电剂项目土建工程</w:t>
        </w:r>
        <w:r>
          <w:tab/>
        </w:r>
        <w:r>
          <w:fldChar w:fldCharType="begin"/>
        </w:r>
        <w:r>
          <w:instrText xml:space="preserve"> PAGEREF _Toc4187 \h </w:instrText>
        </w:r>
        <w:r>
          <w:fldChar w:fldCharType="separate"/>
        </w:r>
        <w:r>
          <w:t>16</w:t>
        </w:r>
        <w:r>
          <w:fldChar w:fldCharType="end"/>
        </w:r>
      </w:hyperlink>
    </w:p>
    <w:p>
      <w:pPr>
        <w:pStyle w:val="TOC2"/>
        <w:tabs>
          <w:tab w:val="right" w:leader="dot" w:pos="8306"/>
        </w:tabs>
      </w:pPr>
      <w:hyperlink w:anchor="_Toc3580" w:history="1">
        <w:r>
          <w:rPr>
            <w:rFonts w:ascii="仿宋" w:eastAsia="仿宋" w:hAnsi="仿宋" w:cs="仿宋" w:hint="eastAsia"/>
            <w:lang w:eastAsia="zh-CN"/>
          </w:rPr>
          <w:t>(一)、建筑工程设计原则</w:t>
        </w:r>
        <w:r>
          <w:tab/>
        </w:r>
        <w:r>
          <w:fldChar w:fldCharType="begin"/>
        </w:r>
        <w:r>
          <w:instrText xml:space="preserve"> PAGEREF _Toc3580 \h </w:instrText>
        </w:r>
        <w:r>
          <w:fldChar w:fldCharType="separate"/>
        </w:r>
        <w:r>
          <w:t>16</w:t>
        </w:r>
        <w:r>
          <w:fldChar w:fldCharType="end"/>
        </w:r>
      </w:hyperlink>
    </w:p>
    <w:p>
      <w:pPr>
        <w:pStyle w:val="TOC2"/>
        <w:tabs>
          <w:tab w:val="right" w:leader="dot" w:pos="8306"/>
        </w:tabs>
      </w:pPr>
      <w:hyperlink w:anchor="_Toc30567" w:history="1">
        <w:r>
          <w:rPr>
            <w:rFonts w:ascii="仿宋" w:eastAsia="仿宋" w:hAnsi="仿宋" w:cs="仿宋" w:hint="eastAsia"/>
            <w:lang w:eastAsia="zh-CN"/>
          </w:rPr>
          <w:t>(二)、土建工程设计年限及安全等级</w:t>
        </w:r>
        <w:r>
          <w:tab/>
        </w:r>
        <w:r>
          <w:fldChar w:fldCharType="begin"/>
        </w:r>
        <w:r>
          <w:instrText xml:space="preserve"> PAGEREF _Toc30567 \h </w:instrText>
        </w:r>
        <w:r>
          <w:fldChar w:fldCharType="separate"/>
        </w:r>
        <w:r>
          <w:t>18</w:t>
        </w:r>
        <w:r>
          <w:fldChar w:fldCharType="end"/>
        </w:r>
      </w:hyperlink>
    </w:p>
    <w:p>
      <w:pPr>
        <w:pStyle w:val="TOC2"/>
        <w:tabs>
          <w:tab w:val="right" w:leader="dot" w:pos="8306"/>
        </w:tabs>
      </w:pPr>
      <w:hyperlink w:anchor="_Toc110" w:history="1">
        <w:r>
          <w:rPr>
            <w:rFonts w:ascii="仿宋" w:eastAsia="仿宋" w:hAnsi="仿宋" w:cs="仿宋" w:hint="eastAsia"/>
            <w:lang w:eastAsia="zh-CN"/>
          </w:rPr>
          <w:t>(三)、建筑工程设计总体要求</w:t>
        </w:r>
        <w:r>
          <w:tab/>
        </w:r>
        <w:r>
          <w:fldChar w:fldCharType="begin"/>
        </w:r>
        <w:r>
          <w:instrText xml:space="preserve"> PAGEREF _Toc110 \h </w:instrText>
        </w:r>
        <w:r>
          <w:fldChar w:fldCharType="separate"/>
        </w:r>
        <w:r>
          <w:t>19</w:t>
        </w:r>
        <w:r>
          <w:fldChar w:fldCharType="end"/>
        </w:r>
      </w:hyperlink>
    </w:p>
    <w:p>
      <w:pPr>
        <w:pStyle w:val="TOC2"/>
        <w:tabs>
          <w:tab w:val="right" w:leader="dot" w:pos="8306"/>
        </w:tabs>
      </w:pPr>
      <w:hyperlink w:anchor="_Toc4337" w:history="1">
        <w:r>
          <w:rPr>
            <w:rFonts w:ascii="仿宋" w:eastAsia="仿宋" w:hAnsi="仿宋" w:cs="仿宋" w:hint="eastAsia"/>
            <w:lang w:eastAsia="zh-CN"/>
          </w:rPr>
          <w:t>(四)、土建工程建设指标</w:t>
        </w:r>
        <w:r>
          <w:tab/>
        </w:r>
        <w:r>
          <w:fldChar w:fldCharType="begin"/>
        </w:r>
        <w:r>
          <w:instrText xml:space="preserve"> PAGEREF _Toc4337 \h </w:instrText>
        </w:r>
        <w:r>
          <w:fldChar w:fldCharType="separate"/>
        </w:r>
        <w:r>
          <w:t>19</w:t>
        </w:r>
        <w:r>
          <w:fldChar w:fldCharType="end"/>
        </w:r>
      </w:hyperlink>
    </w:p>
    <w:p>
      <w:pPr>
        <w:pStyle w:val="TOC1"/>
        <w:tabs>
          <w:tab w:val="right" w:leader="dot" w:pos="8306"/>
        </w:tabs>
      </w:pPr>
      <w:hyperlink w:anchor="_Toc10832" w:history="1">
        <w:r>
          <w:rPr>
            <w:rFonts w:ascii="仿宋" w:eastAsia="仿宋" w:hAnsi="仿宋" w:cs="仿宋" w:hint="eastAsia"/>
            <w:lang w:eastAsia="zh-CN"/>
          </w:rPr>
          <w:t>六、导电剂项目文档管理</w:t>
        </w:r>
        <w:r>
          <w:tab/>
        </w:r>
        <w:r>
          <w:fldChar w:fldCharType="begin"/>
        </w:r>
        <w:r>
          <w:instrText xml:space="preserve"> PAGEREF _Toc10832 \h </w:instrText>
        </w:r>
        <w:r>
          <w:fldChar w:fldCharType="separate"/>
        </w:r>
        <w:r>
          <w:t>20</w:t>
        </w:r>
        <w:r>
          <w:fldChar w:fldCharType="end"/>
        </w:r>
      </w:hyperlink>
    </w:p>
    <w:p>
      <w:pPr>
        <w:pStyle w:val="TOC2"/>
        <w:tabs>
          <w:tab w:val="right" w:leader="dot" w:pos="8306"/>
        </w:tabs>
      </w:pPr>
      <w:hyperlink w:anchor="_Toc21608" w:history="1">
        <w:r>
          <w:rPr>
            <w:rFonts w:ascii="仿宋" w:eastAsia="仿宋" w:hAnsi="仿宋" w:cs="仿宋" w:hint="eastAsia"/>
            <w:lang w:eastAsia="zh-CN"/>
          </w:rPr>
          <w:t>(一)、文档编制与审查</w:t>
        </w:r>
        <w:r>
          <w:tab/>
        </w:r>
        <w:r>
          <w:fldChar w:fldCharType="begin"/>
        </w:r>
        <w:r>
          <w:instrText xml:space="preserve"> PAGEREF _Toc21608 \h </w:instrText>
        </w:r>
        <w:r>
          <w:fldChar w:fldCharType="separate"/>
        </w:r>
        <w:r>
          <w:t>20</w:t>
        </w:r>
        <w:r>
          <w:fldChar w:fldCharType="end"/>
        </w:r>
      </w:hyperlink>
    </w:p>
    <w:p>
      <w:pPr>
        <w:pStyle w:val="TOC2"/>
        <w:tabs>
          <w:tab w:val="right" w:leader="dot" w:pos="8306"/>
        </w:tabs>
      </w:pPr>
      <w:hyperlink w:anchor="_Toc11954" w:history="1">
        <w:r>
          <w:rPr>
            <w:rFonts w:ascii="仿宋" w:eastAsia="仿宋" w:hAnsi="仿宋" w:cs="仿宋" w:hint="eastAsia"/>
            <w:lang w:eastAsia="zh-CN"/>
          </w:rPr>
          <w:t>(二)、文档发布与分发</w:t>
        </w:r>
        <w:r>
          <w:tab/>
        </w:r>
        <w:r>
          <w:fldChar w:fldCharType="begin"/>
        </w:r>
        <w:r>
          <w:instrText xml:space="preserve"> PAGEREF _Toc11954 \h </w:instrText>
        </w:r>
        <w:r>
          <w:fldChar w:fldCharType="separate"/>
        </w:r>
        <w:r>
          <w:t>21</w:t>
        </w:r>
        <w:r>
          <w:fldChar w:fldCharType="end"/>
        </w:r>
      </w:hyperlink>
    </w:p>
    <w:p>
      <w:pPr>
        <w:pStyle w:val="TOC2"/>
        <w:tabs>
          <w:tab w:val="right" w:leader="dot" w:pos="8306"/>
        </w:tabs>
      </w:pPr>
      <w:hyperlink w:anchor="_Toc9363" w:history="1">
        <w:r>
          <w:rPr>
            <w:rFonts w:ascii="仿宋" w:eastAsia="仿宋" w:hAnsi="仿宋" w:cs="仿宋" w:hint="eastAsia"/>
            <w:lang w:eastAsia="zh-CN"/>
          </w:rPr>
          <w:t>(三)、文档存档与归档</w:t>
        </w:r>
        <w:r>
          <w:tab/>
        </w:r>
        <w:r>
          <w:fldChar w:fldCharType="begin"/>
        </w:r>
        <w:r>
          <w:instrText xml:space="preserve"> PAGEREF _Toc9363 \h </w:instrText>
        </w:r>
        <w:r>
          <w:fldChar w:fldCharType="separate"/>
        </w:r>
        <w:r>
          <w:t>22</w:t>
        </w:r>
        <w:r>
          <w:fldChar w:fldCharType="end"/>
        </w:r>
      </w:hyperlink>
    </w:p>
    <w:p>
      <w:pPr>
        <w:pStyle w:val="TOC1"/>
        <w:tabs>
          <w:tab w:val="right" w:leader="dot" w:pos="8306"/>
        </w:tabs>
      </w:pPr>
      <w:hyperlink w:anchor="_Toc18791" w:history="1">
        <w:r>
          <w:rPr>
            <w:rFonts w:ascii="仿宋" w:eastAsia="仿宋" w:hAnsi="仿宋" w:cs="仿宋" w:hint="eastAsia"/>
            <w:lang w:eastAsia="zh-CN"/>
          </w:rPr>
          <w:t>七、导电剂项目人力资源管理</w:t>
        </w:r>
        <w:r>
          <w:tab/>
        </w:r>
        <w:r>
          <w:fldChar w:fldCharType="begin"/>
        </w:r>
        <w:r>
          <w:instrText xml:space="preserve"> PAGEREF _Toc18791 \h </w:instrText>
        </w:r>
        <w:r>
          <w:fldChar w:fldCharType="separate"/>
        </w:r>
        <w:r>
          <w:t>23</w:t>
        </w:r>
        <w:r>
          <w:fldChar w:fldCharType="end"/>
        </w:r>
      </w:hyperlink>
    </w:p>
    <w:p>
      <w:pPr>
        <w:pStyle w:val="TOC2"/>
        <w:tabs>
          <w:tab w:val="right" w:leader="dot" w:pos="8306"/>
        </w:tabs>
      </w:pPr>
      <w:hyperlink w:anchor="_Toc18805" w:history="1">
        <w:r>
          <w:rPr>
            <w:rFonts w:ascii="仿宋" w:eastAsia="仿宋" w:hAnsi="仿宋" w:cs="仿宋" w:hint="eastAsia"/>
            <w:lang w:eastAsia="zh-CN"/>
          </w:rPr>
          <w:t>(一)、建立健全的预算管理制度</w:t>
        </w:r>
        <w:r>
          <w:tab/>
        </w:r>
        <w:r>
          <w:fldChar w:fldCharType="begin"/>
        </w:r>
        <w:r>
          <w:instrText xml:space="preserve"> PAGEREF _Toc18805 \h </w:instrText>
        </w:r>
        <w:r>
          <w:fldChar w:fldCharType="separate"/>
        </w:r>
        <w:r>
          <w:t>23</w:t>
        </w:r>
        <w:r>
          <w:fldChar w:fldCharType="end"/>
        </w:r>
      </w:hyperlink>
    </w:p>
    <w:p>
      <w:pPr>
        <w:pStyle w:val="TOC2"/>
        <w:tabs>
          <w:tab w:val="right" w:leader="dot" w:pos="8306"/>
        </w:tabs>
      </w:pPr>
      <w:hyperlink w:anchor="_Toc14304" w:history="1">
        <w:r>
          <w:rPr>
            <w:rFonts w:ascii="仿宋" w:eastAsia="仿宋" w:hAnsi="仿宋" w:cs="仿宋" w:hint="eastAsia"/>
            <w:lang w:eastAsia="zh-CN"/>
          </w:rPr>
          <w:t>(二)、加强资金流动监控</w:t>
        </w:r>
        <w:r>
          <w:tab/>
        </w:r>
        <w:r>
          <w:fldChar w:fldCharType="begin"/>
        </w:r>
        <w:r>
          <w:instrText xml:space="preserve"> PAGEREF _Toc14304 \h </w:instrText>
        </w:r>
        <w:r>
          <w:fldChar w:fldCharType="separate"/>
        </w:r>
        <w:r>
          <w:t>25</w:t>
        </w:r>
        <w:r>
          <w:fldChar w:fldCharType="end"/>
        </w:r>
      </w:hyperlink>
    </w:p>
    <w:p>
      <w:pPr>
        <w:pStyle w:val="TOC2"/>
        <w:tabs>
          <w:tab w:val="right" w:leader="dot" w:pos="8306"/>
        </w:tabs>
      </w:pPr>
      <w:hyperlink w:anchor="_Toc12877" w:history="1">
        <w:r>
          <w:rPr>
            <w:rFonts w:ascii="仿宋" w:eastAsia="仿宋" w:hAnsi="仿宋" w:cs="仿宋" w:hint="eastAsia"/>
            <w:lang w:eastAsia="zh-CN"/>
          </w:rPr>
          <w:t>(三)、制定完善的风险控制机制</w:t>
        </w:r>
        <w:r>
          <w:tab/>
        </w:r>
        <w:r>
          <w:fldChar w:fldCharType="begin"/>
        </w:r>
        <w:r>
          <w:instrText xml:space="preserve"> PAGEREF _Toc12877 \h </w:instrText>
        </w:r>
        <w:r>
          <w:fldChar w:fldCharType="separate"/>
        </w:r>
        <w:r>
          <w:t>26</w:t>
        </w:r>
        <w:r>
          <w:fldChar w:fldCharType="end"/>
        </w:r>
      </w:hyperlink>
    </w:p>
    <w:p>
      <w:pPr>
        <w:pStyle w:val="TOC2"/>
        <w:tabs>
          <w:tab w:val="right" w:leader="dot" w:pos="8306"/>
        </w:tabs>
      </w:pPr>
      <w:hyperlink w:anchor="_Toc32169" w:history="1">
        <w:r>
          <w:rPr>
            <w:rFonts w:ascii="仿宋" w:eastAsia="仿宋" w:hAnsi="仿宋" w:cs="仿宋" w:hint="eastAsia"/>
            <w:lang w:eastAsia="zh-CN"/>
          </w:rPr>
          <w:t>(四)、优化成本管理</w:t>
        </w:r>
        <w:r>
          <w:tab/>
        </w:r>
        <w:r>
          <w:fldChar w:fldCharType="begin"/>
        </w:r>
        <w:r>
          <w:instrText xml:space="preserve"> PAGEREF _Toc32169 \h </w:instrText>
        </w:r>
        <w:r>
          <w:fldChar w:fldCharType="separate"/>
        </w:r>
        <w:r>
          <w:t>27</w:t>
        </w:r>
        <w:r>
          <w:fldChar w:fldCharType="end"/>
        </w:r>
      </w:hyperlink>
    </w:p>
    <w:p>
      <w:pPr>
        <w:pStyle w:val="TOC1"/>
        <w:tabs>
          <w:tab w:val="right" w:leader="dot" w:pos="8306"/>
        </w:tabs>
      </w:pPr>
      <w:hyperlink w:anchor="_Toc2206" w:history="1">
        <w:r>
          <w:rPr>
            <w:rFonts w:ascii="仿宋" w:eastAsia="仿宋" w:hAnsi="仿宋" w:cs="仿宋" w:hint="eastAsia"/>
            <w:lang w:eastAsia="zh-CN"/>
          </w:rPr>
          <w:t>八、导电剂项目人力资源培养与发展</w:t>
        </w:r>
        <w:r>
          <w:tab/>
        </w:r>
        <w:r>
          <w:fldChar w:fldCharType="begin"/>
        </w:r>
        <w:r>
          <w:instrText xml:space="preserve"> PAGEREF _Toc2206 \h </w:instrText>
        </w:r>
        <w:r>
          <w:fldChar w:fldCharType="separate"/>
        </w:r>
        <w:r>
          <w:t>28</w:t>
        </w:r>
        <w:r>
          <w:fldChar w:fldCharType="end"/>
        </w:r>
      </w:hyperlink>
    </w:p>
    <w:p>
      <w:pPr>
        <w:pStyle w:val="TOC2"/>
        <w:tabs>
          <w:tab w:val="right" w:leader="dot" w:pos="8306"/>
        </w:tabs>
      </w:pPr>
      <w:hyperlink w:anchor="_Toc2516" w:history="1">
        <w:r>
          <w:rPr>
            <w:rFonts w:ascii="仿宋" w:eastAsia="仿宋" w:hAnsi="仿宋" w:cs="仿宋" w:hint="eastAsia"/>
            <w:lang w:eastAsia="zh-CN"/>
          </w:rPr>
          <w:t>(一)、人才需求与规划</w:t>
        </w:r>
        <w:r>
          <w:tab/>
        </w:r>
        <w:r>
          <w:fldChar w:fldCharType="begin"/>
        </w:r>
        <w:r>
          <w:instrText xml:space="preserve"> PAGEREF _Toc2516 \h </w:instrText>
        </w:r>
        <w:r>
          <w:fldChar w:fldCharType="separate"/>
        </w:r>
        <w:r>
          <w:t>28</w:t>
        </w:r>
        <w:r>
          <w:fldChar w:fldCharType="end"/>
        </w:r>
      </w:hyperlink>
    </w:p>
    <w:p>
      <w:pPr>
        <w:pStyle w:val="TOC2"/>
        <w:tabs>
          <w:tab w:val="right" w:leader="dot" w:pos="8306"/>
        </w:tabs>
      </w:pPr>
      <w:hyperlink w:anchor="_Toc9311" w:history="1">
        <w:r>
          <w:rPr>
            <w:rFonts w:ascii="仿宋" w:eastAsia="仿宋" w:hAnsi="仿宋" w:cs="仿宋" w:hint="eastAsia"/>
            <w:lang w:eastAsia="zh-CN"/>
          </w:rPr>
          <w:t>(二)、培训与发展计划</w:t>
        </w:r>
        <w:r>
          <w:tab/>
        </w:r>
        <w:r>
          <w:fldChar w:fldCharType="begin"/>
        </w:r>
        <w:r>
          <w:instrText xml:space="preserve"> PAGEREF _Toc9311 \h </w:instrText>
        </w:r>
        <w:r>
          <w:fldChar w:fldCharType="separate"/>
        </w:r>
        <w:r>
          <w:t>29</w:t>
        </w:r>
        <w:r>
          <w:fldChar w:fldCharType="end"/>
        </w:r>
      </w:hyperlink>
    </w:p>
    <w:p>
      <w:pPr>
        <w:pStyle w:val="TOC1"/>
        <w:tabs>
          <w:tab w:val="right" w:leader="dot" w:pos="8306"/>
        </w:tabs>
      </w:pPr>
      <w:hyperlink w:anchor="_Toc11495" w:history="1">
        <w:r>
          <w:rPr>
            <w:rFonts w:ascii="仿宋" w:eastAsia="仿宋" w:hAnsi="仿宋" w:cs="仿宋" w:hint="eastAsia"/>
            <w:lang w:eastAsia="zh-CN"/>
          </w:rPr>
          <w:t>九、导电剂项目风险管理</w:t>
        </w:r>
        <w:r>
          <w:tab/>
        </w:r>
        <w:r>
          <w:fldChar w:fldCharType="begin"/>
        </w:r>
        <w:r>
          <w:instrText xml:space="preserve"> PAGEREF _Toc11495 \h </w:instrText>
        </w:r>
        <w:r>
          <w:fldChar w:fldCharType="separate"/>
        </w:r>
        <w:r>
          <w:t>29</w:t>
        </w:r>
        <w:r>
          <w:fldChar w:fldCharType="end"/>
        </w:r>
      </w:hyperlink>
    </w:p>
    <w:p>
      <w:pPr>
        <w:pStyle w:val="TOC2"/>
        <w:tabs>
          <w:tab w:val="right" w:leader="dot" w:pos="8306"/>
        </w:tabs>
      </w:pPr>
      <w:hyperlink w:anchor="_Toc12996" w:history="1">
        <w:r>
          <w:rPr>
            <w:rFonts w:ascii="仿宋" w:eastAsia="仿宋" w:hAnsi="仿宋" w:cs="仿宋" w:hint="eastAsia"/>
            <w:lang w:eastAsia="zh-CN"/>
          </w:rPr>
          <w:t>(一)、风险识别与评估</w:t>
        </w:r>
        <w:r>
          <w:tab/>
        </w:r>
        <w:r>
          <w:fldChar w:fldCharType="begin"/>
        </w:r>
        <w:r>
          <w:instrText xml:space="preserve"> PAGEREF _Toc12996 \h </w:instrText>
        </w:r>
        <w:r>
          <w:fldChar w:fldCharType="separate"/>
        </w:r>
        <w:r>
          <w:t>29</w:t>
        </w:r>
        <w:r>
          <w:fldChar w:fldCharType="end"/>
        </w:r>
      </w:hyperlink>
    </w:p>
    <w:p>
      <w:pPr>
        <w:pStyle w:val="TOC2"/>
        <w:tabs>
          <w:tab w:val="right" w:leader="dot" w:pos="8306"/>
        </w:tabs>
      </w:pPr>
      <w:hyperlink w:anchor="_Toc2817" w:history="1">
        <w:r>
          <w:rPr>
            <w:rFonts w:ascii="仿宋" w:eastAsia="仿宋" w:hAnsi="仿宋" w:cs="仿宋" w:hint="eastAsia"/>
            <w:lang w:eastAsia="zh-CN"/>
          </w:rPr>
          <w:t>(二)、风险应对策略</w:t>
        </w:r>
        <w:r>
          <w:tab/>
        </w:r>
        <w:r>
          <w:fldChar w:fldCharType="begin"/>
        </w:r>
        <w:r>
          <w:instrText xml:space="preserve"> PAGEREF _Toc2817 \h </w:instrText>
        </w:r>
        <w:r>
          <w:fldChar w:fldCharType="separate"/>
        </w:r>
        <w:r>
          <w:t>30</w:t>
        </w:r>
        <w:r>
          <w:fldChar w:fldCharType="end"/>
        </w:r>
      </w:hyperlink>
    </w:p>
    <w:p>
      <w:pPr>
        <w:pStyle w:val="TOC2"/>
        <w:tabs>
          <w:tab w:val="right" w:leader="dot" w:pos="8306"/>
        </w:tabs>
      </w:pPr>
      <w:hyperlink w:anchor="_Toc11329" w:history="1">
        <w:r>
          <w:rPr>
            <w:rFonts w:ascii="仿宋" w:eastAsia="仿宋" w:hAnsi="仿宋" w:cs="仿宋" w:hint="eastAsia"/>
            <w:lang w:eastAsia="zh-CN"/>
          </w:rPr>
          <w:t>(三)、风险监控与控制</w:t>
        </w:r>
        <w:r>
          <w:tab/>
        </w:r>
        <w:r>
          <w:fldChar w:fldCharType="begin"/>
        </w:r>
        <w:r>
          <w:instrText xml:space="preserve"> PAGEREF _Toc11329 \h </w:instrText>
        </w:r>
        <w:r>
          <w:fldChar w:fldCharType="separate"/>
        </w:r>
        <w:r>
          <w:t>32</w:t>
        </w:r>
        <w:r>
          <w:fldChar w:fldCharType="end"/>
        </w:r>
      </w:hyperlink>
    </w:p>
    <w:p>
      <w:pPr>
        <w:pStyle w:val="TOC1"/>
        <w:tabs>
          <w:tab w:val="right" w:leader="dot" w:pos="8306"/>
        </w:tabs>
      </w:pPr>
      <w:hyperlink w:anchor="_Toc21580" w:history="1">
        <w:r>
          <w:rPr>
            <w:rFonts w:ascii="仿宋" w:eastAsia="仿宋" w:hAnsi="仿宋" w:cs="仿宋" w:hint="eastAsia"/>
            <w:lang w:eastAsia="zh-CN"/>
          </w:rPr>
          <w:t>十、导电剂项目经营效益</w:t>
        </w:r>
        <w:r>
          <w:tab/>
        </w:r>
        <w:r>
          <w:fldChar w:fldCharType="begin"/>
        </w:r>
        <w:r>
          <w:instrText xml:space="preserve"> PAGEREF _Toc21580 \h </w:instrText>
        </w:r>
        <w:r>
          <w:fldChar w:fldCharType="separate"/>
        </w:r>
        <w:r>
          <w:t>33</w:t>
        </w:r>
        <w:r>
          <w:fldChar w:fldCharType="end"/>
        </w:r>
      </w:hyperlink>
    </w:p>
    <w:p>
      <w:pPr>
        <w:pStyle w:val="TOC2"/>
        <w:tabs>
          <w:tab w:val="right" w:leader="dot" w:pos="8306"/>
        </w:tabs>
      </w:pPr>
      <w:hyperlink w:anchor="_Toc23478" w:history="1">
        <w:r>
          <w:rPr>
            <w:rFonts w:ascii="仿宋" w:eastAsia="仿宋" w:hAnsi="仿宋" w:cs="仿宋" w:hint="eastAsia"/>
            <w:lang w:eastAsia="zh-CN"/>
          </w:rPr>
          <w:t>(一)、经济评价财务测算</w:t>
        </w:r>
        <w:r>
          <w:tab/>
        </w:r>
        <w:r>
          <w:fldChar w:fldCharType="begin"/>
        </w:r>
        <w:r>
          <w:instrText xml:space="preserve"> PAGEREF _Toc23478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85" w:history="1">
        <w:r>
          <w:rPr>
            <w:rFonts w:ascii="仿宋" w:eastAsia="仿宋" w:hAnsi="仿宋" w:cs="仿宋" w:hint="eastAsia"/>
            <w:lang w:eastAsia="zh-CN"/>
          </w:rPr>
          <w:t>(二)、导电剂项目盈利能力分析</w:t>
        </w:r>
        <w:r>
          <w:tab/>
        </w:r>
        <w:r>
          <w:fldChar w:fldCharType="begin"/>
        </w:r>
        <w:r>
          <w:instrText xml:space="preserve"> PAGEREF _Toc7685 \h </w:instrText>
        </w:r>
        <w:r>
          <w:fldChar w:fldCharType="separate"/>
        </w:r>
        <w:r>
          <w:t>34</w:t>
        </w:r>
        <w:r>
          <w:fldChar w:fldCharType="end"/>
        </w:r>
      </w:hyperlink>
    </w:p>
    <w:p>
      <w:pPr>
        <w:pStyle w:val="TOC1"/>
        <w:tabs>
          <w:tab w:val="right" w:leader="dot" w:pos="8306"/>
        </w:tabs>
      </w:pPr>
      <w:hyperlink w:anchor="_Toc2020" w:history="1">
        <w:r>
          <w:rPr>
            <w:rFonts w:ascii="仿宋" w:eastAsia="仿宋" w:hAnsi="仿宋" w:cs="仿宋" w:hint="eastAsia"/>
            <w:lang w:eastAsia="zh-CN"/>
          </w:rPr>
          <w:t>十一、导电剂项目财务管理</w:t>
        </w:r>
        <w:r>
          <w:tab/>
        </w:r>
        <w:r>
          <w:fldChar w:fldCharType="begin"/>
        </w:r>
        <w:r>
          <w:instrText xml:space="preserve"> PAGEREF _Toc2020 \h </w:instrText>
        </w:r>
        <w:r>
          <w:fldChar w:fldCharType="separate"/>
        </w:r>
        <w:r>
          <w:t>35</w:t>
        </w:r>
        <w:r>
          <w:fldChar w:fldCharType="end"/>
        </w:r>
      </w:hyperlink>
    </w:p>
    <w:p>
      <w:pPr>
        <w:pStyle w:val="TOC2"/>
        <w:tabs>
          <w:tab w:val="right" w:leader="dot" w:pos="8306"/>
        </w:tabs>
      </w:pPr>
      <w:hyperlink w:anchor="_Toc18577" w:history="1">
        <w:r>
          <w:rPr>
            <w:rFonts w:ascii="仿宋" w:eastAsia="仿宋" w:hAnsi="仿宋" w:cs="仿宋" w:hint="eastAsia"/>
            <w:lang w:eastAsia="zh-CN"/>
          </w:rPr>
          <w:t>(一)、资金需求大</w:t>
        </w:r>
        <w:r>
          <w:tab/>
        </w:r>
        <w:r>
          <w:fldChar w:fldCharType="begin"/>
        </w:r>
        <w:r>
          <w:instrText xml:space="preserve"> PAGEREF _Toc18577 \h </w:instrText>
        </w:r>
        <w:r>
          <w:fldChar w:fldCharType="separate"/>
        </w:r>
        <w:r>
          <w:t>35</w:t>
        </w:r>
        <w:r>
          <w:fldChar w:fldCharType="end"/>
        </w:r>
      </w:hyperlink>
    </w:p>
    <w:p>
      <w:pPr>
        <w:pStyle w:val="TOC2"/>
        <w:tabs>
          <w:tab w:val="right" w:leader="dot" w:pos="8306"/>
        </w:tabs>
      </w:pPr>
      <w:hyperlink w:anchor="_Toc6554" w:history="1">
        <w:r>
          <w:rPr>
            <w:rFonts w:ascii="仿宋" w:eastAsia="仿宋" w:hAnsi="仿宋" w:cs="仿宋" w:hint="eastAsia"/>
            <w:lang w:eastAsia="zh-CN"/>
          </w:rPr>
          <w:t>(二)、研发周期长</w:t>
        </w:r>
        <w:r>
          <w:tab/>
        </w:r>
        <w:r>
          <w:fldChar w:fldCharType="begin"/>
        </w:r>
        <w:r>
          <w:instrText xml:space="preserve"> PAGEREF _Toc6554 \h </w:instrText>
        </w:r>
        <w:r>
          <w:fldChar w:fldCharType="separate"/>
        </w:r>
        <w:r>
          <w:t>36</w:t>
        </w:r>
        <w:r>
          <w:fldChar w:fldCharType="end"/>
        </w:r>
      </w:hyperlink>
    </w:p>
    <w:p>
      <w:pPr>
        <w:pStyle w:val="TOC2"/>
        <w:tabs>
          <w:tab w:val="right" w:leader="dot" w:pos="8306"/>
        </w:tabs>
      </w:pPr>
      <w:hyperlink w:anchor="_Toc896" w:history="1">
        <w:r>
          <w:rPr>
            <w:rFonts w:ascii="仿宋" w:eastAsia="仿宋" w:hAnsi="仿宋" w:cs="仿宋" w:hint="eastAsia"/>
            <w:lang w:eastAsia="zh-CN"/>
          </w:rPr>
          <w:t>(三)、市场风险大</w:t>
        </w:r>
        <w:r>
          <w:tab/>
        </w:r>
        <w:r>
          <w:fldChar w:fldCharType="begin"/>
        </w:r>
        <w:r>
          <w:instrText xml:space="preserve"> PAGEREF _Toc896 \h </w:instrText>
        </w:r>
        <w:r>
          <w:fldChar w:fldCharType="separate"/>
        </w:r>
        <w:r>
          <w:t>37</w:t>
        </w:r>
        <w:r>
          <w:fldChar w:fldCharType="end"/>
        </w:r>
      </w:hyperlink>
    </w:p>
    <w:p>
      <w:pPr>
        <w:pStyle w:val="TOC2"/>
        <w:tabs>
          <w:tab w:val="right" w:leader="dot" w:pos="8306"/>
        </w:tabs>
      </w:pPr>
      <w:hyperlink w:anchor="_Toc11323" w:history="1">
        <w:r>
          <w:rPr>
            <w:rFonts w:ascii="仿宋" w:eastAsia="仿宋" w:hAnsi="仿宋" w:cs="仿宋" w:hint="eastAsia"/>
            <w:lang w:eastAsia="zh-CN"/>
          </w:rPr>
          <w:t>(四)、利润率高</w:t>
        </w:r>
        <w:r>
          <w:tab/>
        </w:r>
        <w:r>
          <w:fldChar w:fldCharType="begin"/>
        </w:r>
        <w:r>
          <w:instrText xml:space="preserve"> PAGEREF _Toc11323 \h </w:instrText>
        </w:r>
        <w:r>
          <w:fldChar w:fldCharType="separate"/>
        </w:r>
        <w:r>
          <w:t>40</w:t>
        </w:r>
        <w:r>
          <w:fldChar w:fldCharType="end"/>
        </w:r>
      </w:hyperlink>
    </w:p>
    <w:p>
      <w:pPr>
        <w:pStyle w:val="TOC1"/>
        <w:tabs>
          <w:tab w:val="right" w:leader="dot" w:pos="8306"/>
        </w:tabs>
      </w:pPr>
      <w:hyperlink w:anchor="_Toc18033" w:history="1">
        <w:r>
          <w:rPr>
            <w:rFonts w:ascii="仿宋" w:eastAsia="仿宋" w:hAnsi="仿宋" w:cs="仿宋" w:hint="eastAsia"/>
            <w:lang w:eastAsia="zh-CN"/>
          </w:rPr>
          <w:t>十二、导电剂项目创新与研发</w:t>
        </w:r>
        <w:r>
          <w:tab/>
        </w:r>
        <w:r>
          <w:fldChar w:fldCharType="begin"/>
        </w:r>
        <w:r>
          <w:instrText xml:space="preserve"> PAGEREF _Toc18033 \h </w:instrText>
        </w:r>
        <w:r>
          <w:fldChar w:fldCharType="separate"/>
        </w:r>
        <w:r>
          <w:t>42</w:t>
        </w:r>
        <w:r>
          <w:fldChar w:fldCharType="end"/>
        </w:r>
      </w:hyperlink>
    </w:p>
    <w:p>
      <w:pPr>
        <w:pStyle w:val="TOC2"/>
        <w:tabs>
          <w:tab w:val="right" w:leader="dot" w:pos="8306"/>
        </w:tabs>
      </w:pPr>
      <w:hyperlink w:anchor="_Toc9103" w:history="1">
        <w:r>
          <w:rPr>
            <w:rFonts w:ascii="仿宋" w:eastAsia="仿宋" w:hAnsi="仿宋" w:cs="仿宋" w:hint="eastAsia"/>
            <w:lang w:eastAsia="zh-CN"/>
          </w:rPr>
          <w:t>(一)、创新策略与方向</w:t>
        </w:r>
        <w:r>
          <w:tab/>
        </w:r>
        <w:r>
          <w:fldChar w:fldCharType="begin"/>
        </w:r>
        <w:r>
          <w:instrText xml:space="preserve"> PAGEREF _Toc9103 \h </w:instrText>
        </w:r>
        <w:r>
          <w:fldChar w:fldCharType="separate"/>
        </w:r>
        <w:r>
          <w:t>42</w:t>
        </w:r>
        <w:r>
          <w:fldChar w:fldCharType="end"/>
        </w:r>
      </w:hyperlink>
    </w:p>
    <w:p>
      <w:pPr>
        <w:pStyle w:val="TOC2"/>
        <w:tabs>
          <w:tab w:val="right" w:leader="dot" w:pos="8306"/>
        </w:tabs>
      </w:pPr>
      <w:hyperlink w:anchor="_Toc3623" w:history="1">
        <w:r>
          <w:rPr>
            <w:rFonts w:ascii="仿宋" w:eastAsia="仿宋" w:hAnsi="仿宋" w:cs="仿宋" w:hint="eastAsia"/>
            <w:lang w:eastAsia="zh-CN"/>
          </w:rPr>
          <w:t>(二)、研发规划与投入</w:t>
        </w:r>
        <w:r>
          <w:tab/>
        </w:r>
        <w:r>
          <w:fldChar w:fldCharType="begin"/>
        </w:r>
        <w:r>
          <w:instrText xml:space="preserve"> PAGEREF _Toc3623 \h </w:instrText>
        </w:r>
        <w:r>
          <w:fldChar w:fldCharType="separate"/>
        </w:r>
        <w:r>
          <w:t>44</w:t>
        </w:r>
        <w:r>
          <w:fldChar w:fldCharType="end"/>
        </w:r>
      </w:hyperlink>
    </w:p>
    <w:p>
      <w:pPr>
        <w:pStyle w:val="TOC1"/>
        <w:tabs>
          <w:tab w:val="right" w:leader="dot" w:pos="8306"/>
        </w:tabs>
      </w:pPr>
      <w:hyperlink w:anchor="_Toc30970" w:history="1">
        <w:r>
          <w:rPr>
            <w:rFonts w:ascii="仿宋" w:eastAsia="仿宋" w:hAnsi="仿宋" w:cs="仿宋" w:hint="eastAsia"/>
            <w:lang w:eastAsia="zh-CN"/>
          </w:rPr>
          <w:t>十三、导电剂项目实施保障措施</w:t>
        </w:r>
        <w:r>
          <w:tab/>
        </w:r>
        <w:r>
          <w:fldChar w:fldCharType="begin"/>
        </w:r>
        <w:r>
          <w:instrText xml:space="preserve"> PAGEREF _Toc30970 \h </w:instrText>
        </w:r>
        <w:r>
          <w:fldChar w:fldCharType="separate"/>
        </w:r>
        <w:r>
          <w:t>45</w:t>
        </w:r>
        <w:r>
          <w:fldChar w:fldCharType="end"/>
        </w:r>
      </w:hyperlink>
    </w:p>
    <w:p>
      <w:pPr>
        <w:pStyle w:val="TOC2"/>
        <w:tabs>
          <w:tab w:val="right" w:leader="dot" w:pos="8306"/>
        </w:tabs>
      </w:pPr>
      <w:hyperlink w:anchor="_Toc26461" w:history="1">
        <w:r>
          <w:rPr>
            <w:rFonts w:ascii="仿宋" w:eastAsia="仿宋" w:hAnsi="仿宋" w:cs="仿宋" w:hint="eastAsia"/>
            <w:lang w:eastAsia="zh-CN"/>
          </w:rPr>
          <w:t>(一)、导电剂项目实施保障机制</w:t>
        </w:r>
        <w:r>
          <w:tab/>
        </w:r>
        <w:r>
          <w:fldChar w:fldCharType="begin"/>
        </w:r>
        <w:r>
          <w:instrText xml:space="preserve"> PAGEREF _Toc26461 \h </w:instrText>
        </w:r>
        <w:r>
          <w:fldChar w:fldCharType="separate"/>
        </w:r>
        <w:r>
          <w:t>45</w:t>
        </w:r>
        <w:r>
          <w:fldChar w:fldCharType="end"/>
        </w:r>
      </w:hyperlink>
    </w:p>
    <w:p>
      <w:pPr>
        <w:pStyle w:val="TOC2"/>
        <w:tabs>
          <w:tab w:val="right" w:leader="dot" w:pos="8306"/>
        </w:tabs>
      </w:pPr>
      <w:hyperlink w:anchor="_Toc17296" w:history="1">
        <w:r>
          <w:rPr>
            <w:rFonts w:ascii="仿宋" w:eastAsia="仿宋" w:hAnsi="仿宋" w:cs="仿宋" w:hint="eastAsia"/>
            <w:lang w:eastAsia="zh-CN"/>
          </w:rPr>
          <w:t>(二)、导电剂项目法律合规要求</w:t>
        </w:r>
        <w:r>
          <w:tab/>
        </w:r>
        <w:r>
          <w:fldChar w:fldCharType="begin"/>
        </w:r>
        <w:r>
          <w:instrText xml:space="preserve"> PAGEREF _Toc17296 \h </w:instrText>
        </w:r>
        <w:r>
          <w:fldChar w:fldCharType="separate"/>
        </w:r>
        <w:r>
          <w:t>49</w:t>
        </w:r>
        <w:r>
          <w:fldChar w:fldCharType="end"/>
        </w:r>
      </w:hyperlink>
    </w:p>
    <w:p>
      <w:pPr>
        <w:pStyle w:val="TOC2"/>
        <w:tabs>
          <w:tab w:val="right" w:leader="dot" w:pos="8306"/>
        </w:tabs>
      </w:pPr>
      <w:hyperlink w:anchor="_Toc23828" w:history="1">
        <w:r>
          <w:rPr>
            <w:rFonts w:ascii="仿宋" w:eastAsia="仿宋" w:hAnsi="仿宋" w:cs="仿宋" w:hint="eastAsia"/>
            <w:lang w:eastAsia="zh-CN"/>
          </w:rPr>
          <w:t>(三)、导电剂项目合同管理与法律事务</w:t>
        </w:r>
        <w:r>
          <w:tab/>
        </w:r>
        <w:r>
          <w:fldChar w:fldCharType="begin"/>
        </w:r>
        <w:r>
          <w:instrText xml:space="preserve"> PAGEREF _Toc23828 \h </w:instrText>
        </w:r>
        <w:r>
          <w:fldChar w:fldCharType="separate"/>
        </w:r>
        <w:r>
          <w:t>53</w:t>
        </w:r>
        <w:r>
          <w:fldChar w:fldCharType="end"/>
        </w:r>
      </w:hyperlink>
    </w:p>
    <w:p>
      <w:pPr>
        <w:pStyle w:val="TOC2"/>
        <w:tabs>
          <w:tab w:val="right" w:leader="dot" w:pos="8306"/>
        </w:tabs>
      </w:pPr>
      <w:hyperlink w:anchor="_Toc22942" w:history="1">
        <w:r>
          <w:rPr>
            <w:rFonts w:ascii="仿宋" w:eastAsia="仿宋" w:hAnsi="仿宋" w:cs="仿宋" w:hint="eastAsia"/>
            <w:lang w:eastAsia="zh-CN"/>
          </w:rPr>
          <w:t>(四)、导电剂项目知识产权保护策略</w:t>
        </w:r>
        <w:r>
          <w:tab/>
        </w:r>
        <w:r>
          <w:fldChar w:fldCharType="begin"/>
        </w:r>
        <w:r>
          <w:instrText xml:space="preserve"> PAGEREF _Toc22942 \h </w:instrText>
        </w:r>
        <w:r>
          <w:fldChar w:fldCharType="separate"/>
        </w:r>
        <w:r>
          <w:t>59</w:t>
        </w:r>
        <w:r>
          <w:fldChar w:fldCharType="end"/>
        </w:r>
      </w:hyperlink>
    </w:p>
    <w:p>
      <w:pPr>
        <w:pStyle w:val="TOC1"/>
        <w:tabs>
          <w:tab w:val="right" w:leader="dot" w:pos="8306"/>
        </w:tabs>
      </w:pPr>
      <w:hyperlink w:anchor="_Toc20080" w:history="1">
        <w:r>
          <w:rPr>
            <w:rFonts w:ascii="仿宋" w:eastAsia="仿宋" w:hAnsi="仿宋" w:cs="仿宋" w:hint="eastAsia"/>
            <w:lang w:eastAsia="zh-CN"/>
          </w:rPr>
          <w:t>十四、导电剂项目实施时间节点</w:t>
        </w:r>
        <w:r>
          <w:tab/>
        </w:r>
        <w:r>
          <w:fldChar w:fldCharType="begin"/>
        </w:r>
        <w:r>
          <w:instrText xml:space="preserve"> PAGEREF _Toc20080 \h </w:instrText>
        </w:r>
        <w:r>
          <w:fldChar w:fldCharType="separate"/>
        </w:r>
        <w:r>
          <w:t>61</w:t>
        </w:r>
        <w:r>
          <w:fldChar w:fldCharType="end"/>
        </w:r>
      </w:hyperlink>
    </w:p>
    <w:p>
      <w:pPr>
        <w:pStyle w:val="TOC2"/>
        <w:tabs>
          <w:tab w:val="right" w:leader="dot" w:pos="8306"/>
        </w:tabs>
      </w:pPr>
      <w:hyperlink w:anchor="_Toc8091" w:history="1">
        <w:r>
          <w:rPr>
            <w:rFonts w:ascii="仿宋" w:eastAsia="仿宋" w:hAnsi="仿宋" w:cs="仿宋" w:hint="eastAsia"/>
            <w:lang w:eastAsia="zh-CN"/>
          </w:rPr>
          <w:t>(一)、导电剂项目启动阶段时间节点</w:t>
        </w:r>
        <w:r>
          <w:tab/>
        </w:r>
        <w:r>
          <w:fldChar w:fldCharType="begin"/>
        </w:r>
        <w:r>
          <w:instrText xml:space="preserve"> PAGEREF _Toc8091 \h </w:instrText>
        </w:r>
        <w:r>
          <w:fldChar w:fldCharType="separate"/>
        </w:r>
        <w:r>
          <w:t>61</w:t>
        </w:r>
        <w:r>
          <w:fldChar w:fldCharType="end"/>
        </w:r>
      </w:hyperlink>
    </w:p>
    <w:p>
      <w:pPr>
        <w:pStyle w:val="TOC2"/>
        <w:tabs>
          <w:tab w:val="right" w:leader="dot" w:pos="8306"/>
        </w:tabs>
      </w:pPr>
      <w:hyperlink w:anchor="_Toc4192" w:history="1">
        <w:r>
          <w:rPr>
            <w:rFonts w:ascii="仿宋" w:eastAsia="仿宋" w:hAnsi="仿宋" w:cs="仿宋" w:hint="eastAsia"/>
            <w:lang w:eastAsia="zh-CN"/>
          </w:rPr>
          <w:t>(二)、导电剂项目执行阶段时间节点</w:t>
        </w:r>
        <w:r>
          <w:tab/>
        </w:r>
        <w:r>
          <w:fldChar w:fldCharType="begin"/>
        </w:r>
        <w:r>
          <w:instrText xml:space="preserve"> PAGEREF _Toc4192 \h </w:instrText>
        </w:r>
        <w:r>
          <w:fldChar w:fldCharType="separate"/>
        </w:r>
        <w:r>
          <w:t>62</w:t>
        </w:r>
        <w:r>
          <w:fldChar w:fldCharType="end"/>
        </w:r>
      </w:hyperlink>
    </w:p>
    <w:p>
      <w:pPr>
        <w:pStyle w:val="TOC2"/>
        <w:tabs>
          <w:tab w:val="right" w:leader="dot" w:pos="8306"/>
        </w:tabs>
      </w:pPr>
      <w:hyperlink w:anchor="_Toc30637" w:history="1">
        <w:r>
          <w:rPr>
            <w:rFonts w:ascii="仿宋" w:eastAsia="仿宋" w:hAnsi="仿宋" w:cs="仿宋" w:hint="eastAsia"/>
            <w:lang w:eastAsia="zh-CN"/>
          </w:rPr>
          <w:t>(三)、导电剂项目完成阶段时间节点</w:t>
        </w:r>
        <w:r>
          <w:tab/>
        </w:r>
        <w:r>
          <w:fldChar w:fldCharType="begin"/>
        </w:r>
        <w:r>
          <w:instrText xml:space="preserve"> PAGEREF _Toc30637 \h </w:instrText>
        </w:r>
        <w:r>
          <w:fldChar w:fldCharType="separate"/>
        </w:r>
        <w:r>
          <w:t>63</w:t>
        </w:r>
        <w:r>
          <w:fldChar w:fldCharType="end"/>
        </w:r>
      </w:hyperlink>
    </w:p>
    <w:p>
      <w:pPr>
        <w:pStyle w:val="TOC1"/>
        <w:tabs>
          <w:tab w:val="right" w:leader="dot" w:pos="8306"/>
        </w:tabs>
      </w:pPr>
      <w:hyperlink w:anchor="_Toc8613" w:history="1">
        <w:r>
          <w:rPr>
            <w:rFonts w:ascii="仿宋" w:eastAsia="仿宋" w:hAnsi="仿宋" w:cs="仿宋" w:hint="eastAsia"/>
            <w:lang w:eastAsia="zh-CN"/>
          </w:rPr>
          <w:t>十五、导电剂项目工程方案分析</w:t>
        </w:r>
        <w:r>
          <w:tab/>
        </w:r>
        <w:r>
          <w:fldChar w:fldCharType="begin"/>
        </w:r>
        <w:r>
          <w:instrText xml:space="preserve"> PAGEREF _Toc8613 \h </w:instrText>
        </w:r>
        <w:r>
          <w:fldChar w:fldCharType="separate"/>
        </w:r>
        <w:r>
          <w:t>64</w:t>
        </w:r>
        <w:r>
          <w:fldChar w:fldCharType="end"/>
        </w:r>
      </w:hyperlink>
    </w:p>
    <w:p>
      <w:pPr>
        <w:pStyle w:val="TOC2"/>
        <w:tabs>
          <w:tab w:val="right" w:leader="dot" w:pos="8306"/>
        </w:tabs>
      </w:pPr>
      <w:hyperlink w:anchor="_Toc7699" w:history="1">
        <w:r>
          <w:rPr>
            <w:rFonts w:ascii="仿宋" w:eastAsia="仿宋" w:hAnsi="仿宋" w:cs="仿宋" w:hint="eastAsia"/>
            <w:lang w:eastAsia="zh-CN"/>
          </w:rPr>
          <w:t>(一)、建筑工程设计原则</w:t>
        </w:r>
        <w:r>
          <w:tab/>
        </w:r>
        <w:r>
          <w:fldChar w:fldCharType="begin"/>
        </w:r>
        <w:r>
          <w:instrText xml:space="preserve"> PAGEREF _Toc7699 \h </w:instrText>
        </w:r>
        <w:r>
          <w:fldChar w:fldCharType="separate"/>
        </w:r>
        <w:r>
          <w:t>64</w:t>
        </w:r>
        <w:r>
          <w:fldChar w:fldCharType="end"/>
        </w:r>
      </w:hyperlink>
    </w:p>
    <w:p>
      <w:pPr>
        <w:pStyle w:val="TOC2"/>
        <w:tabs>
          <w:tab w:val="right" w:leader="dot" w:pos="8306"/>
        </w:tabs>
      </w:pPr>
      <w:hyperlink w:anchor="_Toc11252" w:history="1">
        <w:r>
          <w:rPr>
            <w:rFonts w:ascii="仿宋" w:eastAsia="仿宋" w:hAnsi="仿宋" w:cs="仿宋" w:hint="eastAsia"/>
            <w:lang w:eastAsia="zh-CN"/>
          </w:rPr>
          <w:t>(二)、土建工程建设指标</w:t>
        </w:r>
        <w:r>
          <w:tab/>
        </w:r>
        <w:r>
          <w:fldChar w:fldCharType="begin"/>
        </w:r>
        <w:r>
          <w:instrText xml:space="preserve"> PAGEREF _Toc11252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50"/>
      <w:r>
        <w:rPr>
          <w:rFonts w:ascii="仿宋" w:eastAsia="仿宋" w:hAnsi="仿宋" w:cs="仿宋" w:hint="eastAsia"/>
          <w:sz w:val="28"/>
          <w:lang w:eastAsia="zh-CN"/>
        </w:rPr>
        <w:t>一、导电剂项目绩效评估</w:t>
      </w:r>
      <w:bookmarkEnd w:id="2"/>
    </w:p>
    <w:p>
      <w:pPr>
        <w:pStyle w:val="Heading2"/>
        <w:rPr>
          <w:rFonts w:ascii="仿宋" w:eastAsia="仿宋" w:hAnsi="仿宋" w:cs="仿宋" w:hint="eastAsia"/>
          <w:lang w:eastAsia="zh-CN"/>
        </w:rPr>
      </w:pPr>
      <w:bookmarkStart w:id="3" w:name="_Toc60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在导电剂项目中，我们设计了一套全面的绩效评估指标，以确保导电剂项目的可控和成功交付。这些指标跨足导电剂项目目标、成本、进度和质量等多个维度，为我们提供了全面洞察导电剂项目的健康状况。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目标达成率是我们关注的首要指标。我们设定了明确的目标，并通过定期监测和评估，迅速发现并应对潜在的目标偏差。这为导电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成本绩效是另一个核心关注点。通过实际成本与预算成本的对比分析，我们深入了解成本差异的原因，及时调整资源分配，保持导电剂项目在经济效益方面的合理水平。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进度作为关键的绩效指标之一，得到了精心的关注。我们制定了详细的导电剂项目进度计划，并设立了进度符合度指标，确保实际进度与计划进度保持一致。这使我们能够快速发现和解决潜在的进度问题，保持导电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导电剂项目绩效的不可或缺的一环。我们引入了一系列的质量标准和客户满意度指标，以确保导电剂项目交付的成果在质量上达到或超越预期水平。通过持续监测这些指标，我们努力提升导电剂项目整体质量水平，为导电剂项目的成功交付提供有力保障。通过这些科学且全面的绩效评估，我们能够更好地引导导电剂项目的持续改进，确保导电剂项目目标的顺利达成。</w:t>
      </w:r>
    </w:p>
    <w:p>
      <w:pPr>
        <w:pStyle w:val="Heading2"/>
        <w:ind w:firstLine="560" w:firstLineChars="200"/>
        <w:rPr>
          <w:rFonts w:ascii="仿宋" w:eastAsia="仿宋" w:hAnsi="仿宋" w:cs="仿宋" w:hint="eastAsia"/>
          <w:sz w:val="28"/>
          <w:lang w:eastAsia="zh-CN"/>
        </w:rPr>
      </w:pPr>
      <w:bookmarkStart w:id="4" w:name="_Toc303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绩效评估是导电剂项目中的关键环节，为确保导电剂项目达到预期目标，我们采用了多层次、多维度的绩效评估方法。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导电剂项目的战略目标对齐，确保每个决策和行动都与导电剂项目整体目标保持一致。团队会定期召开战略对齐会议，审视当前工作与导电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导电剂项目进度、质量、成本和风险等方面。这些指标通过数据收集和分析，为导电剂项目管理团队提供了客观的评估依据。例如，我们通过导电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绩效评估不仅仅停留在导电剂项目内部，还考虑了导电剂项目对外部环境的影响。我们定期进行干系人满意度调查，以了解各利益相关方对导电剂项目的期望和满意度，并及时做出调整。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这种多层次、多角度的绩效评估方法，使得我们能够全面了解导电剂项目的运行状态，及时做出调整，确保导电剂项目在不断变化的环境中保持稳健前行。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29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为了确保导电剂项目的有效管理和不断优化，我们采用了精心设计的绩效评估周期。这个周期旨在实现灵活、实时和全面的评估，以适应导电剂项目执行中的各种挑战。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导电剂项目的不同需求，分为短期、中期和长期。短期评估关注每个迭代或工作周期，以及时发现和解决当前任务中的问题。中期评估涵盖几个迭代，深入了解整体导电剂项目的趋势和性能。长期评估则着眼于整个导电剂项目阶段，确保导电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导电剂项目管理工具和协作平台，团队成员能够随时更新和分享导电剂项目数据。这种实时性的反馈机制使我们能够及时察觉潜在问题，快速调整，保持导电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导电剂项目的决策制定密不可分。每个周期的导电剂项目回顾会议成为集体总结经验、识别问题深层次原因并找到创新解决方案的平台。这种定期的反思与调整机制使导电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615"/>
      <w:r>
        <w:rPr>
          <w:rFonts w:ascii="仿宋" w:eastAsia="仿宋" w:hAnsi="仿宋" w:cs="仿宋" w:hint="eastAsia"/>
          <w:sz w:val="28"/>
          <w:lang w:eastAsia="zh-CN"/>
        </w:rPr>
        <w:t>二、导电剂项目建设单位说明</w:t>
      </w:r>
      <w:bookmarkEnd w:id="6"/>
    </w:p>
    <w:p>
      <w:pPr>
        <w:pStyle w:val="Heading2"/>
        <w:rPr>
          <w:rFonts w:ascii="仿宋" w:eastAsia="仿宋" w:hAnsi="仿宋" w:cs="仿宋" w:hint="eastAsia"/>
          <w:lang w:eastAsia="zh-CN"/>
        </w:rPr>
      </w:pPr>
      <w:bookmarkStart w:id="7" w:name="_Toc26894"/>
      <w:r>
        <w:rPr>
          <w:rFonts w:ascii="仿宋" w:eastAsia="仿宋" w:hAnsi="仿宋" w:cs="仿宋" w:hint="eastAsia"/>
          <w:lang w:eastAsia="zh-CN"/>
        </w:rPr>
        <w:t>(一)、导电剂项目承办单位基本情况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72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导电剂项目承办单位的XXXX，我们着眼于实现可持续的经济效益。通过技术创新和解决方案的提供，公司预计在导电剂项目执行期间将获得可观的收入增长。这一收入来源主要包括导电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同时，我们注重成本控制和效率提升，以确保导电剂项目的可持续盈利。透过精细的管理和资源优化，公司期望实现导电剂项目利润最大化。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导电剂项目实施进行全面的投资评估，包括导电剂项目启动阶段的资金投入和后续运营成本。通过对导电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导电剂项目实施过程中具备足够的资金流动性，公司将进行详尽的现金流分析。这包括资金需求的合理预测、导电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59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83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的技术管理特点体现在其创新导向。通过引入最先进的技术趋势和解决方案，导电剂项目致力于提升科技含量、提高质量和效率水平。这意味着我们将采用最新的工具和方法，确保导电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导电剂项目技术管理的显著特征。通过整合不同领域的技术资源，我们实现了跨学科的协同工作。这有助于优化技术架构，提高整体效能。此外，整合性策略还促进了不同技术团队之间的紧密沟通和高效合作，确保导电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导电剂项目所采用的技术。通过不断优化技术方案，导电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导电剂项目团队将在导电剂项目初期识别可能的技术风险，并采取相应的预防和应对措施。通过建立健全的风险评估机制，导电剂项目能够在实施过程中及时发现并解决潜在的技术问题，保障导电剂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通过这些独特的技术管理特点，我们确信在导电剂项目中，技术将成为导电剂项目成功的有力支持。这一深度剖析揭示了技术管理在导电剂项目实施中的关键作用，为导电剂项目的技术基础奠定了坚实的基础。</w:t>
      </w:r>
    </w:p>
    <w:p>
      <w:pPr>
        <w:pStyle w:val="Heading2"/>
        <w:ind w:firstLine="560" w:firstLineChars="200"/>
        <w:rPr>
          <w:rFonts w:ascii="仿宋" w:eastAsia="仿宋" w:hAnsi="仿宋" w:cs="仿宋" w:hint="eastAsia"/>
          <w:sz w:val="28"/>
          <w:lang w:eastAsia="zh-CN"/>
        </w:rPr>
      </w:pPr>
      <w:bookmarkStart w:id="11" w:name="_Toc19656"/>
      <w:r>
        <w:rPr>
          <w:rFonts w:ascii="仿宋" w:eastAsia="仿宋" w:hAnsi="仿宋" w:cs="仿宋" w:hint="eastAsia"/>
          <w:sz w:val="28"/>
          <w:lang w:eastAsia="zh-CN"/>
        </w:rPr>
        <w:t>(二)、导电剂项目工艺技术设计方案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导电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导电剂项目将严格按照相关行业规范要求进行组织。通过有效控制产品质量，导电剂项目将致力于为顾客提供优质的导电剂项目产品和良好的服务。这体现了导电剂项目对于生产活动合规性和质量标准的高度重视，为导电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导电剂项目注重生态效益和清洁生产原则。导电剂项目建设将紧密结合地方特色经济发展，与社会经济发展规划和区域环境保护规划方案相协调一致。通过与当地区域自然生态系统的结合，导电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导电剂项目产品具有多样化的客户需求和个性化的特点。因此，导电剂项目产品规格品种多样，且单批生产数量较小。为满足这一特点，导电剂项目承办单位将建设先进的柔性制造生产线。通过广泛应用柔性制造技术，导电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导电剂项目采用的技术具有较高的技术含量和自动化水平，处于国内先进水平。这一技术选用不仅体现了对生产效率、质量和环境友好性的高标准要求，同时为导电剂项目的可持续发展奠定了坚实的基础。</w:t>
      </w:r>
    </w:p>
    <w:p>
      <w:pPr>
        <w:pStyle w:val="Heading2"/>
        <w:ind w:firstLine="560" w:firstLineChars="200"/>
        <w:rPr>
          <w:rFonts w:ascii="仿宋" w:eastAsia="仿宋" w:hAnsi="仿宋" w:cs="仿宋" w:hint="eastAsia"/>
          <w:sz w:val="28"/>
          <w:lang w:eastAsia="zh-CN"/>
        </w:rPr>
      </w:pPr>
      <w:bookmarkStart w:id="12" w:name="_Toc895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为确保导电剂项目的高效生产和技术实施，我们制定了一套精心设计的设备选型方案，以满足导电剂项目生产、质量和环保的要求。该方案的主要特点如下：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导电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针对导电剂项目产品的多样性和小批量生产的特点，我们将建设柔性制造生产线。通过在设备选型中考虑柔性制造技术，可以灵活应对不同产品规格和生产需求，实现生产线的高度灵活性和适应性。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5659"/>
      <w:r>
        <w:rPr>
          <w:rFonts w:ascii="仿宋" w:eastAsia="仿宋" w:hAnsi="仿宋" w:cs="仿宋" w:hint="eastAsia"/>
          <w:sz w:val="28"/>
          <w:lang w:eastAsia="zh-CN"/>
        </w:rPr>
        <w:t>四、导电剂项目选址可行性分析</w:t>
      </w:r>
      <w:bookmarkEnd w:id="13"/>
    </w:p>
    <w:p>
      <w:pPr>
        <w:pStyle w:val="Heading2"/>
        <w:rPr>
          <w:rFonts w:ascii="仿宋" w:eastAsia="仿宋" w:hAnsi="仿宋" w:cs="仿宋" w:hint="eastAsia"/>
          <w:lang w:eastAsia="zh-CN"/>
        </w:rPr>
      </w:pPr>
      <w:bookmarkStart w:id="14" w:name="_Toc30334"/>
      <w:r>
        <w:rPr>
          <w:rFonts w:ascii="仿宋" w:eastAsia="仿宋" w:hAnsi="仿宋" w:cs="仿宋" w:hint="eastAsia"/>
          <w:lang w:eastAsia="zh-CN"/>
        </w:rPr>
        <w:t>(一)、导电剂项目选址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该导电剂项目选址位于XX省XX市XX区XXX街道</w:t>
      </w:r>
    </w:p>
    <w:p>
      <w:pPr>
        <w:pStyle w:val="Heading2"/>
        <w:ind w:firstLine="560" w:firstLineChars="200"/>
        <w:rPr>
          <w:rFonts w:ascii="仿宋" w:eastAsia="仿宋" w:hAnsi="仿宋" w:cs="仿宋" w:hint="eastAsia"/>
          <w:sz w:val="28"/>
          <w:lang w:eastAsia="zh-CN"/>
        </w:rPr>
      </w:pPr>
      <w:bookmarkStart w:id="15" w:name="_Toc2258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导电剂项目的征地面积将根据导电剂项目的实际规模和需求进行精确规划。具体面积XXX平方米，旨在确保导电剂项目不仅能够满足当前的发展需求，还能够预留空间以适应未来的扩展。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净用地面积是在征地面积基础上去除不可利用面积后的实际可开发用地。具体面积XXX平方米，考虑到环保、交通、安全等多方面因素，以确保导电剂项目在整体利用效率上达到最优。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导电剂项目计划建设的建筑总规模具体面积XXX平方米。这一规模的确定综合考虑了导电剂项目的性质、规模，以及城市规划的相关要求，确保建筑布局与周边环境协调一致。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绿地率是导电剂项目用地中被规划为绿地的比例。具体面积XXX平方米，旨在通过合理规划绿地，改善导电剂项目周边环境，提升居民生活质量，并符合城市整体绿化规划。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容积率是用地上可以建设的建筑总体积与用地面积之比。具体面积XXX，通过合理的容积率规划，确保导电剂项目建筑规模与周边环境和谐共生。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确保导电剂项目选址与当地城市规划相一致，具体面积XXX平方米。通过与城市规划部门深入沟通，确保导电剂项目不仅符合城市的整体发展方向，还能够融入城市的发展布局，为城市的长远发展贡献力量。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充分了解并确保导电剂项目选址符合当地产业政策，具体面积XXX平方米。这包括导电剂项目对当地经济的促进作用，以及对相关产业的带动效应，确保导电剂项目与地方政府的产业政策保持一致，促进共赢合作。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用地总体要求必须符合环保和可持续发展的原则，具体面积XXX平方米。通过采用绿色建筑设计、节能减排等措施，确保导电剂项目在建设和运营过程中对环境的影响最小化，达到可持续发展的要求。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确保导电剂项目选址具备必要的公共设施配套，具体面积XXX平方米。这包括交通便利性、教育、医疗等基础设施，以提高居民生活品质，使得导电剂项目选址更具吸引力。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考虑用地总体要求对当地社会稳定性的影响，具体面积XXX平方米。通过深入了解当地社区反馈，确保导电剂项目的选址和建设过程对当地社会和谐稳定产生积极作用。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导电剂项目选址不仅符合法规和规划，还在实际操作中具有可行性。这一全面规划将为导电剂项目的成功实施提供坚实的基础，确保导电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296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导电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电剂项目的设备规划和空间设计中，我们将采取灵活设备布局的措施。设备布局将根据实际需求进行灵活设计，避免不必要的浪费。通过合理规划设备摆放位置，我们将提高设备的利用率，减少设备间距，以确保导电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电剂项目内部引入共享设施的概念，例如共享会议室、办公区等。通过这种方式，我们可以减少对资源的重复建设，提高资源共享效率，从而减小导电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287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导电剂项目的总图布置中，我们将不同功能区域进行明确的规划，以最大程度满足导电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419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我们首先关注市场因素，包括潜在客户分布、竞争对手位置、市场需求等。通过深入的市场调研，我们能够更准确地评估选址对于市场开拓和产品销售的影响，确保导电剂项目能够在有利的市场环境中蓬勃发展。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导电剂项目对环境的影响是综合评价的重要因素之一。我们将详细考虑选址周边的自然环境、生态保护区、水源地等情况，确保导电剂项目的建设和运营对环境影响最小化，并符合当地的环保法规标准。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对选址的评价还需充分考虑当地政府的产业政策和法规。我们将详细了解导电剂项目所在地的相关政策，确保导电剂项目的规划和运营与当地法规相符，降低不必要的法律风险。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考虑到社会稳定性对企业运营的重要性，我们将评估选址地区的社会安全情况、劳工关系、社区反馈等方面，以确保导电剂项目的建设和运营不会受到社会稳定性的负面影响。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最后，我们将综合考虑用地成本，包括土地购置费用、土地开发成本等。通过对用地成本的详细评估，我们能够做出更为精确的经济效益分析，为导电剂项目的投资决策提供有力支持。</w:t>
      </w:r>
    </w:p>
    <w:p>
      <w:pPr>
        <w:pStyle w:val="Heading1"/>
        <w:ind w:firstLine="560" w:firstLineChars="200"/>
        <w:rPr>
          <w:rFonts w:ascii="仿宋" w:eastAsia="仿宋" w:hAnsi="仿宋" w:cs="仿宋" w:hint="eastAsia"/>
          <w:sz w:val="28"/>
          <w:lang w:eastAsia="zh-CN"/>
        </w:rPr>
      </w:pPr>
      <w:bookmarkStart w:id="19" w:name="_Toc4187"/>
      <w:r>
        <w:rPr>
          <w:rFonts w:ascii="仿宋" w:eastAsia="仿宋" w:hAnsi="仿宋" w:cs="仿宋" w:hint="eastAsia"/>
          <w:sz w:val="28"/>
          <w:lang w:eastAsia="zh-CN"/>
        </w:rPr>
        <w:t>五、导电剂项目土建工程</w:t>
      </w:r>
      <w:bookmarkEnd w:id="19"/>
    </w:p>
    <w:p>
      <w:pPr>
        <w:pStyle w:val="Heading2"/>
        <w:rPr>
          <w:rFonts w:ascii="仿宋" w:eastAsia="仿宋" w:hAnsi="仿宋" w:cs="仿宋" w:hint="eastAsia"/>
          <w:lang w:eastAsia="zh-CN"/>
        </w:rPr>
      </w:pPr>
      <w:bookmarkStart w:id="20" w:name="_Toc358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https://d.book118.com/028044031106006022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FCB"/>
    <w:rsid w:val="007C0F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4403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2023-12-30T15:39:00Z</dcterms:created>
  <dcterms:modified xsi:type="dcterms:W3CDTF">2023-12-30T15:39:19Z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22F4FACBD9CD44B2A5DBFE16A41BB426_11</vt:lpwstr>
  </property>
  <property fmtid="{D5CDD505-2E9C-101B-9397-08002B2CF9AE}" pid="3" name="KSOProductBuildVer">
    <vt:lpwstr>2052-12.1.0.16120</vt:lpwstr>
  </property>
</Properties>
</file>