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 w:eastAsia="黑体" w:hAnsi="Arial" w:cs="Arial"/>
          <w:sz w:val="32"/>
          <w:szCs w:val="44"/>
          <w:u w:val="single"/>
        </w:rPr>
      </w:pPr>
    </w:p>
    <w:p>
      <w:pPr>
        <w:jc w:val="both"/>
        <w:rPr>
          <w:rFonts w:ascii="Arial" w:eastAsia="黑体" w:hAnsi="Arial" w:cs="Arial"/>
          <w:szCs w:val="21"/>
          <w:u w:val="single"/>
        </w:rPr>
      </w:pPr>
      <w:bookmarkStart w:id="0" w:name="_GoBack"/>
      <w:r>
        <w:rPr>
          <w:rFonts w:ascii="Arial" w:eastAsia="黑体" w:hAnsi="Arial" w:cs="Arial" w:hint="eastAsia"/>
          <w:sz w:val="21"/>
          <w:szCs w:val="21"/>
        </w:rPr>
        <w:t>增益可调的宽频带直流放大器的设计与实现</w:t>
      </w:r>
    </w:p>
    <w:bookmarkEnd w:id="0"/>
    <w:p>
      <w:pPr>
        <w:rPr>
          <w:rFonts w:ascii="Arial" w:eastAsia="黑体" w:hAnsi="Arial" w:cs="Arial"/>
          <w:sz w:val="52"/>
          <w:szCs w:val="52"/>
          <w:u w:val="single"/>
        </w:rPr>
      </w:pPr>
    </w:p>
    <w:p>
      <w:pPr>
        <w:sectPr>
          <w:footerReference w:type="even" r:id="rId6"/>
          <w:footerReference w:type="default" r:id="rId7"/>
          <w:headerReference w:type="first" r:id="rId8"/>
          <w:pgSz w:w="11907" w:h="16840"/>
          <w:pgMar w:top="1440" w:right="1797" w:bottom="1440" w:left="1797" w:header="851" w:footer="992" w:gutter="0"/>
          <w:cols w:num="1" w:space="720"/>
          <w:titlePg/>
          <w:docGrid w:type="lines" w:linePitch="312" w:charSpace="0"/>
        </w:sectPr>
      </w:pPr>
    </w:p>
    <w:p>
      <w:pPr>
        <w:pStyle w:val="Title"/>
        <w:spacing w:before="156" w:beforeLines="50" w:after="312" w:afterLines="100" w:line="360" w:lineRule="auto"/>
        <w:rPr>
          <w:rFonts w:ascii="黑体" w:eastAsia="黑体" w:hAnsi="黑体"/>
          <w:b w:val="0"/>
          <w:color w:val="000000"/>
          <w:sz w:val="36"/>
          <w:szCs w:val="36"/>
        </w:rPr>
      </w:pPr>
      <w:bookmarkStart w:id="1" w:name="_Toc23897"/>
      <w:r>
        <w:rPr>
          <w:rFonts w:ascii="黑体" w:eastAsia="黑体" w:hAnsi="黑体" w:hint="eastAsia"/>
          <w:b w:val="0"/>
          <w:color w:val="000000"/>
          <w:sz w:val="36"/>
          <w:szCs w:val="36"/>
        </w:rPr>
        <w:t>摘  要</w:t>
      </w:r>
      <w:bookmarkEnd w:id="1"/>
    </w:p>
    <w:p>
      <w:pPr>
        <w:spacing w:line="360" w:lineRule="auto"/>
        <w:ind w:firstLine="480" w:firstLineChars="200"/>
        <w:rPr>
          <w:sz w:val="24"/>
        </w:rPr>
      </w:pPr>
      <w:bookmarkStart w:id="2" w:name="_Toc173256741"/>
      <w:bookmarkStart w:id="3" w:name="_Toc199039539"/>
      <w:bookmarkStart w:id="4" w:name="_Toc29142857"/>
      <w:r>
        <w:rPr>
          <w:rFonts w:hint="eastAsia"/>
          <w:sz w:val="24"/>
        </w:rPr>
        <w:t>宽带</w:t>
      </w:r>
      <w:r>
        <w:rPr>
          <w:sz w:val="24"/>
        </w:rPr>
        <w:t>直流放大器</w:t>
      </w:r>
      <w:r>
        <w:rPr>
          <w:rFonts w:hint="eastAsia"/>
          <w:sz w:val="24"/>
        </w:rPr>
        <w:t>将微弱的交流信号进行放大，信号可以是直流的，或是变化很平缓的交流信号</w:t>
      </w:r>
      <w:r>
        <w:rPr>
          <w:sz w:val="24"/>
        </w:rPr>
        <w:t>，</w:t>
      </w:r>
      <w:r>
        <w:rPr>
          <w:rFonts w:hint="eastAsia"/>
          <w:sz w:val="24"/>
        </w:rPr>
        <w:t>因为这种特性，</w:t>
      </w:r>
      <w:r>
        <w:rPr>
          <w:sz w:val="24"/>
        </w:rPr>
        <w:t>它</w:t>
      </w:r>
      <w:r>
        <w:rPr>
          <w:rFonts w:hint="eastAsia"/>
          <w:sz w:val="24"/>
        </w:rPr>
        <w:t>是自动化仪器和电子仪器中不可或缺的组成器件之一</w:t>
      </w:r>
      <w:r>
        <w:rPr>
          <w:sz w:val="24"/>
        </w:rPr>
        <w:t>。</w:t>
      </w:r>
      <w:r>
        <w:rPr>
          <w:rFonts w:hint="eastAsia"/>
          <w:sz w:val="24"/>
        </w:rPr>
        <w:t>在现代自动化装置中，</w:t>
      </w:r>
      <w:r>
        <w:rPr>
          <w:sz w:val="24"/>
        </w:rPr>
        <w:t>放大器</w:t>
      </w:r>
      <w:r>
        <w:rPr>
          <w:rFonts w:hint="eastAsia"/>
          <w:sz w:val="24"/>
        </w:rPr>
        <w:t>是不可或缺的构成元件之一</w:t>
      </w:r>
      <w:r>
        <w:rPr>
          <w:sz w:val="24"/>
        </w:rPr>
        <w:t>，</w:t>
      </w:r>
      <w:r>
        <w:rPr>
          <w:rFonts w:hint="eastAsia"/>
          <w:sz w:val="24"/>
        </w:rPr>
        <w:t>它可以放大信号的幅度，在所有的放大器中</w:t>
      </w:r>
      <w:r>
        <w:rPr>
          <w:sz w:val="24"/>
        </w:rPr>
        <w:t>电子放大器应用得最</w:t>
      </w:r>
      <w:r>
        <w:rPr>
          <w:rFonts w:hint="eastAsia"/>
          <w:sz w:val="24"/>
        </w:rPr>
        <w:t>普遍</w:t>
      </w:r>
      <w:r>
        <w:rPr>
          <w:sz w:val="24"/>
        </w:rPr>
        <w:t>。</w:t>
      </w:r>
      <w:r>
        <w:rPr>
          <w:rFonts w:hint="eastAsia"/>
          <w:sz w:val="24"/>
        </w:rPr>
        <w:t>可以利用</w:t>
      </w:r>
      <w:r>
        <w:rPr>
          <w:sz w:val="24"/>
        </w:rPr>
        <w:t>输入</w:t>
      </w:r>
      <w:r>
        <w:rPr>
          <w:rFonts w:hint="eastAsia"/>
          <w:sz w:val="24"/>
        </w:rPr>
        <w:t>端</w:t>
      </w:r>
      <w:r>
        <w:rPr>
          <w:sz w:val="24"/>
        </w:rPr>
        <w:t>控制能源，</w:t>
      </w:r>
      <w:r>
        <w:rPr>
          <w:rFonts w:hint="eastAsia"/>
          <w:sz w:val="24"/>
        </w:rPr>
        <w:t>并且放大功能所需要的功率损耗也是</w:t>
      </w:r>
      <w:r>
        <w:rPr>
          <w:sz w:val="24"/>
        </w:rPr>
        <w:t>由能源</w:t>
      </w:r>
      <w:r>
        <w:rPr>
          <w:rFonts w:hint="eastAsia"/>
          <w:sz w:val="24"/>
        </w:rPr>
        <w:t>提供的，从而实现了放大器的放大功能</w:t>
      </w:r>
      <w:r>
        <w:rPr>
          <w:sz w:val="24"/>
        </w:rPr>
        <w:t>。</w:t>
      </w:r>
      <w:r>
        <w:rPr>
          <w:rFonts w:hint="eastAsia"/>
          <w:sz w:val="24"/>
        </w:rPr>
        <w:t>放大器按照输入输出的关系可以分为</w:t>
      </w:r>
      <w:r>
        <w:rPr>
          <w:sz w:val="24"/>
        </w:rPr>
        <w:t>线性</w:t>
      </w:r>
      <w:r>
        <w:rPr>
          <w:rFonts w:hint="eastAsia"/>
          <w:sz w:val="24"/>
        </w:rPr>
        <w:t>和</w:t>
      </w:r>
      <w:r>
        <w:rPr>
          <w:sz w:val="24"/>
        </w:rPr>
        <w:t>非线性</w:t>
      </w:r>
      <w:r>
        <w:rPr>
          <w:rFonts w:hint="eastAsia"/>
          <w:sz w:val="24"/>
        </w:rPr>
        <w:t>，线性放大器的输入和输出呈现一定的线性关系，而非线性放大器</w:t>
      </w:r>
      <w:r>
        <w:rPr>
          <w:sz w:val="24"/>
        </w:rPr>
        <w:t>输出</w:t>
      </w:r>
      <w:r>
        <w:rPr>
          <w:rFonts w:hint="eastAsia"/>
          <w:sz w:val="24"/>
        </w:rPr>
        <w:t>端</w:t>
      </w:r>
      <w:r>
        <w:rPr>
          <w:sz w:val="24"/>
        </w:rPr>
        <w:t>与输入</w:t>
      </w:r>
      <w:r>
        <w:rPr>
          <w:rFonts w:hint="eastAsia"/>
          <w:sz w:val="24"/>
        </w:rPr>
        <w:t>端</w:t>
      </w:r>
      <w:r>
        <w:rPr>
          <w:sz w:val="24"/>
        </w:rPr>
        <w:t>信号</w:t>
      </w:r>
      <w:r>
        <w:rPr>
          <w:rFonts w:hint="eastAsia"/>
          <w:sz w:val="24"/>
        </w:rPr>
        <w:t>保持着一定的非线性</w:t>
      </w:r>
      <w:r>
        <w:rPr>
          <w:sz w:val="24"/>
        </w:rPr>
        <w:t>关系</w:t>
      </w:r>
      <w:r>
        <w:rPr>
          <w:rFonts w:hint="eastAsia"/>
          <w:sz w:val="24"/>
        </w:rPr>
        <w:t>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主要</w:t>
      </w:r>
      <w:r>
        <w:rPr>
          <w:rFonts w:hint="eastAsia"/>
          <w:sz w:val="24"/>
        </w:rPr>
        <w:t>由</w:t>
      </w:r>
      <w:r>
        <w:rPr>
          <w:sz w:val="24"/>
        </w:rPr>
        <w:t>三个模块电路</w:t>
      </w:r>
      <w:r>
        <w:rPr>
          <w:rFonts w:hint="eastAsia"/>
          <w:sz w:val="24"/>
        </w:rPr>
        <w:t>构成</w:t>
      </w:r>
      <w:r>
        <w:rPr>
          <w:sz w:val="24"/>
        </w:rPr>
        <w:t>本设计方案</w:t>
      </w:r>
      <w:r>
        <w:rPr>
          <w:rFonts w:hint="eastAsia"/>
          <w:sz w:val="24"/>
        </w:rPr>
        <w:t>，这三个模块分别是输入缓冲和增益控制电路构成</w:t>
      </w:r>
      <w:r>
        <w:rPr>
          <w:sz w:val="24"/>
        </w:rPr>
        <w:t>、</w:t>
      </w:r>
      <w:r>
        <w:rPr>
          <w:rFonts w:hint="eastAsia"/>
          <w:sz w:val="24"/>
        </w:rPr>
        <w:t>功率</w:t>
      </w:r>
      <w:r>
        <w:rPr>
          <w:sz w:val="24"/>
        </w:rPr>
        <w:t>放大电路和单片机显示与控制模块。</w:t>
      </w:r>
      <w:r>
        <w:rPr>
          <w:rFonts w:hint="eastAsia"/>
          <w:sz w:val="24"/>
        </w:rPr>
        <w:t>首先，</w:t>
      </w:r>
      <w:r>
        <w:rPr>
          <w:sz w:val="24"/>
        </w:rPr>
        <w:t>前级放大电路</w:t>
      </w:r>
      <w:r>
        <w:rPr>
          <w:rFonts w:hint="eastAsia"/>
          <w:sz w:val="24"/>
        </w:rPr>
        <w:t>由输入缓冲和增益控制电路构成，主要由可编程增益放大器AD603组成的增益控制电路实现了信号的放大。然后，后级放大电路是由功率放大电路构成，主要由THS3091组成的功放电路实现了电压输出有效值达到10V以上</w:t>
      </w:r>
      <w:r>
        <w:rPr>
          <w:sz w:val="24"/>
        </w:rPr>
        <w:t>，</w:t>
      </w:r>
      <w:r>
        <w:rPr>
          <w:rFonts w:hint="eastAsia"/>
          <w:sz w:val="24"/>
        </w:rPr>
        <w:t>最后，数据的</w:t>
      </w:r>
      <w:r>
        <w:rPr>
          <w:sz w:val="24"/>
        </w:rPr>
        <w:t>显示、控制和处理</w:t>
      </w:r>
      <w:r>
        <w:rPr>
          <w:rFonts w:hint="eastAsia"/>
          <w:sz w:val="24"/>
        </w:rPr>
        <w:t>主要采用的是STC89C52</w:t>
      </w:r>
      <w:r>
        <w:rPr>
          <w:sz w:val="24"/>
        </w:rPr>
        <w:t>单片机，</w:t>
      </w:r>
      <w:r>
        <w:rPr>
          <w:rFonts w:hint="eastAsia"/>
          <w:sz w:val="24"/>
        </w:rPr>
        <w:t>这可以</w:t>
      </w:r>
      <w:r>
        <w:rPr>
          <w:sz w:val="24"/>
        </w:rPr>
        <w:t>显示电压</w:t>
      </w:r>
      <w:r>
        <w:rPr>
          <w:rFonts w:hint="eastAsia"/>
          <w:sz w:val="24"/>
        </w:rPr>
        <w:t>有效值和增益值</w:t>
      </w:r>
      <w:r>
        <w:rPr>
          <w:sz w:val="24"/>
        </w:rPr>
        <w:t>，</w:t>
      </w:r>
      <w:r>
        <w:rPr>
          <w:rFonts w:hint="eastAsia"/>
          <w:sz w:val="24"/>
        </w:rPr>
        <w:t>还控制增益。我们来利用软件补偿，从而改变增益</w:t>
      </w:r>
      <w:r>
        <w:rPr>
          <w:sz w:val="24"/>
        </w:rPr>
        <w:t>步进间隔</w:t>
      </w:r>
      <w:r>
        <w:rPr>
          <w:rFonts w:hint="eastAsia"/>
          <w:sz w:val="24"/>
        </w:rPr>
        <w:t>和增强其精确度，提高其可靠性</w:t>
      </w:r>
      <w:r>
        <w:rPr>
          <w:sz w:val="24"/>
        </w:rPr>
        <w:t>。</w:t>
      </w:r>
      <w:r>
        <w:rPr>
          <w:rFonts w:hint="eastAsia"/>
          <w:sz w:val="24"/>
        </w:rPr>
        <w:t>在设计过程中运</w:t>
      </w:r>
      <w:r>
        <w:rPr>
          <w:sz w:val="24"/>
        </w:rPr>
        <w:t>用</w:t>
      </w:r>
      <w:r>
        <w:rPr>
          <w:rFonts w:hint="eastAsia"/>
          <w:sz w:val="24"/>
        </w:rPr>
        <w:t>所学的多种办法可以</w:t>
      </w:r>
      <w:r>
        <w:rPr>
          <w:sz w:val="24"/>
        </w:rPr>
        <w:t>减少噪声</w:t>
      </w:r>
      <w:r>
        <w:rPr>
          <w:rFonts w:hint="eastAsia"/>
          <w:sz w:val="24"/>
        </w:rPr>
        <w:t>，</w:t>
      </w:r>
      <w:r>
        <w:rPr>
          <w:sz w:val="24"/>
        </w:rPr>
        <w:t>抑制高频自激，</w:t>
      </w:r>
      <w:r>
        <w:rPr>
          <w:rFonts w:hint="eastAsia"/>
          <w:sz w:val="24"/>
        </w:rPr>
        <w:t>利用</w:t>
      </w:r>
      <w:r>
        <w:rPr>
          <w:sz w:val="24"/>
        </w:rPr>
        <w:t>分立元件</w:t>
      </w:r>
      <w:r>
        <w:rPr>
          <w:rFonts w:hint="eastAsia"/>
          <w:sz w:val="24"/>
        </w:rPr>
        <w:t>来组成</w:t>
      </w:r>
      <w:r>
        <w:rPr>
          <w:sz w:val="24"/>
        </w:rPr>
        <w:t>功率</w:t>
      </w:r>
      <w:r>
        <w:rPr>
          <w:rFonts w:hint="eastAsia"/>
          <w:sz w:val="24"/>
        </w:rPr>
        <w:t>放大电路模块</w:t>
      </w:r>
      <w:r>
        <w:rPr>
          <w:sz w:val="24"/>
        </w:rPr>
        <w:t>。</w:t>
      </w:r>
      <w:r>
        <w:rPr>
          <w:rFonts w:hint="eastAsia"/>
          <w:sz w:val="24"/>
        </w:rPr>
        <w:t>这</w:t>
      </w:r>
      <w:r>
        <w:rPr>
          <w:sz w:val="24"/>
        </w:rPr>
        <w:t>整个系统的带</w:t>
      </w:r>
      <w:r>
        <w:rPr>
          <w:rFonts w:hint="eastAsia"/>
          <w:sz w:val="24"/>
        </w:rPr>
        <w:t>宽</w:t>
      </w:r>
      <w:r>
        <w:rPr>
          <w:sz w:val="24"/>
        </w:rPr>
        <w:t>是0</w:t>
      </w:r>
      <w:r>
        <w:rPr>
          <w:rFonts w:hint="eastAsia"/>
          <w:sz w:val="24"/>
        </w:rPr>
        <w:t>~</w:t>
      </w:r>
      <w:r>
        <w:rPr>
          <w:sz w:val="24"/>
        </w:rPr>
        <w:t>10MHz</w:t>
      </w:r>
      <w:r>
        <w:rPr>
          <w:rFonts w:hint="eastAsia"/>
          <w:sz w:val="24"/>
        </w:rPr>
        <w:t>，</w:t>
      </w:r>
      <w:r>
        <w:rPr>
          <w:sz w:val="24"/>
        </w:rPr>
        <w:t>实际增益误差</w:t>
      </w:r>
      <w:r>
        <w:rPr>
          <w:rFonts w:hint="eastAsia"/>
          <w:sz w:val="24"/>
        </w:rPr>
        <w:t>不能超过1%</w:t>
      </w:r>
      <w:r>
        <w:rPr>
          <w:sz w:val="24"/>
        </w:rPr>
        <w:t>。</w:t>
      </w:r>
    </w:p>
    <w:bookmarkEnd w:id="2"/>
    <w:bookmarkEnd w:id="3"/>
    <w:bookmarkEnd w:id="4"/>
    <w:p>
      <w:pPr>
        <w:spacing w:line="360" w:lineRule="auto"/>
        <w:rPr>
          <w:rFonts w:ascii="宋体" w:hAnsi="宋体" w:cs="宋体"/>
          <w:sz w:val="24"/>
        </w:rPr>
      </w:pPr>
    </w:p>
    <w:p>
      <w:pPr>
        <w:ind w:left="940" w:hanging="940"/>
        <w:rPr>
          <w:rFonts w:ascii="宋体"/>
          <w:sz w:val="24"/>
        </w:rPr>
      </w:pPr>
      <w:r>
        <w:rPr>
          <w:rFonts w:eastAsia="黑体"/>
          <w:sz w:val="24"/>
        </w:rPr>
        <w:t>关键词：</w:t>
      </w:r>
      <w:r>
        <w:rPr>
          <w:sz w:val="24"/>
        </w:rPr>
        <w:t>AD603</w:t>
      </w:r>
      <w:r>
        <w:rPr>
          <w:rFonts w:hint="eastAsia"/>
          <w:sz w:val="24"/>
        </w:rPr>
        <w:t>；</w:t>
      </w:r>
      <w:r>
        <w:rPr>
          <w:sz w:val="24"/>
        </w:rPr>
        <w:t>宽带直流放大器</w:t>
      </w:r>
      <w:r>
        <w:rPr>
          <w:rFonts w:hint="eastAsia"/>
          <w:sz w:val="24"/>
        </w:rPr>
        <w:t>；</w:t>
      </w:r>
      <w:r>
        <w:rPr>
          <w:sz w:val="24"/>
        </w:rPr>
        <w:t>单片机</w:t>
      </w:r>
    </w:p>
    <w:p>
      <w:pPr>
        <w:pStyle w:val="Title"/>
        <w:spacing w:before="156" w:beforeLines="50" w:after="312" w:afterLines="100" w:line="360" w:lineRule="auto"/>
        <w:rPr>
          <w:rFonts w:ascii="Times New Roman" w:hAnsi="Times New Roman"/>
          <w:color w:val="000000"/>
        </w:rPr>
      </w:pPr>
    </w:p>
    <w:p>
      <w:pPr>
        <w:pStyle w:val="Title"/>
        <w:spacing w:before="156" w:beforeLines="50" w:after="312" w:afterLines="100" w:line="360" w:lineRule="auto"/>
        <w:rPr>
          <w:rFonts w:ascii="Times New Roman" w:hAnsi="Times New Roman"/>
          <w:color w:val="000000"/>
        </w:rPr>
      </w:pPr>
    </w:p>
    <w:p>
      <w:pPr>
        <w:pStyle w:val="Title"/>
        <w:spacing w:before="156" w:beforeLines="50" w:after="312" w:afterLines="100" w:line="360" w:lineRule="auto"/>
        <w:rPr>
          <w:rFonts w:ascii="Times New Roman" w:hAnsi="Times New Roman"/>
          <w:color w:val="000000"/>
        </w:rPr>
      </w:pPr>
    </w:p>
    <w:p>
      <w:pPr>
        <w:pStyle w:val="Title"/>
        <w:spacing w:before="156" w:beforeLines="50" w:after="312" w:afterLines="10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https://d.book118.com/028054015024006044</w:t>
        </w:r>
      </w:hyperlink>
    </w:p>
    <w:p>
      <w:pPr>
        <w:pStyle w:val="Title"/>
        <w:spacing w:before="156" w:beforeLines="50" w:after="312" w:afterLines="100" w:line="360" w:lineRule="auto"/>
        <w:jc w:val="both"/>
        <w:rPr>
          <w:rFonts w:ascii="Times New Roman" w:hAnsi="Times New Roman"/>
          <w:color w:val="000000"/>
        </w:rPr>
      </w:pPr>
    </w:p>
    <w:sectPr>
      <w:headerReference w:type="default" r:id="rId10"/>
      <w:footerReference w:type="even" r:id="rId11"/>
      <w:footerReference w:type="default" r:id="rId12"/>
      <w:headerReference w:type="first" r:id="rId13"/>
      <w:pgSz w:w="11907" w:h="16840"/>
      <w:pgMar w:top="1440" w:right="1797" w:bottom="1440" w:left="1797" w:header="851" w:footer="992" w:gutter="0"/>
      <w:pgNumType w:fmt="upperRoman"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IV</w:t>
    </w:r>
    <w: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I</w:t>
    </w:r>
    <w: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4B2CA9"/>
    <w:multiLevelType w:val="multilevel"/>
    <w:tmpl w:val="054B2CA9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B47"/>
    <w:rsid w:val="00021790"/>
    <w:rsid w:val="000C5F2F"/>
    <w:rsid w:val="000E4C53"/>
    <w:rsid w:val="000E7307"/>
    <w:rsid w:val="00122D05"/>
    <w:rsid w:val="0013446B"/>
    <w:rsid w:val="001B7320"/>
    <w:rsid w:val="00236C73"/>
    <w:rsid w:val="00290B41"/>
    <w:rsid w:val="00314D57"/>
    <w:rsid w:val="00321C27"/>
    <w:rsid w:val="0032287E"/>
    <w:rsid w:val="003D32E8"/>
    <w:rsid w:val="003E6218"/>
    <w:rsid w:val="00422F74"/>
    <w:rsid w:val="0042636F"/>
    <w:rsid w:val="004311E7"/>
    <w:rsid w:val="00456562"/>
    <w:rsid w:val="00517D2A"/>
    <w:rsid w:val="005603A0"/>
    <w:rsid w:val="005A3D64"/>
    <w:rsid w:val="005B2659"/>
    <w:rsid w:val="005B3702"/>
    <w:rsid w:val="0060177C"/>
    <w:rsid w:val="006302EE"/>
    <w:rsid w:val="00671791"/>
    <w:rsid w:val="006A1BD8"/>
    <w:rsid w:val="006A26F2"/>
    <w:rsid w:val="00712F84"/>
    <w:rsid w:val="00731268"/>
    <w:rsid w:val="00741995"/>
    <w:rsid w:val="00754B36"/>
    <w:rsid w:val="00760E04"/>
    <w:rsid w:val="00772FE6"/>
    <w:rsid w:val="007750D9"/>
    <w:rsid w:val="00782CF4"/>
    <w:rsid w:val="0080260B"/>
    <w:rsid w:val="0082264A"/>
    <w:rsid w:val="008349C7"/>
    <w:rsid w:val="00886ECA"/>
    <w:rsid w:val="009049FC"/>
    <w:rsid w:val="00952E8B"/>
    <w:rsid w:val="00964597"/>
    <w:rsid w:val="00965C37"/>
    <w:rsid w:val="00985A47"/>
    <w:rsid w:val="00990887"/>
    <w:rsid w:val="009A5167"/>
    <w:rsid w:val="009B26AC"/>
    <w:rsid w:val="009D138A"/>
    <w:rsid w:val="00A561D1"/>
    <w:rsid w:val="00B021CF"/>
    <w:rsid w:val="00B17714"/>
    <w:rsid w:val="00B51ACF"/>
    <w:rsid w:val="00B54E06"/>
    <w:rsid w:val="00B66362"/>
    <w:rsid w:val="00BD567F"/>
    <w:rsid w:val="00C02E0E"/>
    <w:rsid w:val="00C037CE"/>
    <w:rsid w:val="00C31B47"/>
    <w:rsid w:val="00CB4B33"/>
    <w:rsid w:val="00CD034C"/>
    <w:rsid w:val="00D06CEB"/>
    <w:rsid w:val="00D1251E"/>
    <w:rsid w:val="00D306B5"/>
    <w:rsid w:val="00D36DFC"/>
    <w:rsid w:val="00D51887"/>
    <w:rsid w:val="00D563F4"/>
    <w:rsid w:val="00D91682"/>
    <w:rsid w:val="00DB639C"/>
    <w:rsid w:val="00E34C46"/>
    <w:rsid w:val="00E50860"/>
    <w:rsid w:val="00EA173B"/>
    <w:rsid w:val="00EA518B"/>
    <w:rsid w:val="00EE1B54"/>
    <w:rsid w:val="00EE292A"/>
    <w:rsid w:val="00F66F63"/>
    <w:rsid w:val="00F75475"/>
    <w:rsid w:val="00F8189C"/>
    <w:rsid w:val="00FB4483"/>
    <w:rsid w:val="00FD5647"/>
    <w:rsid w:val="01701997"/>
    <w:rsid w:val="01887D7C"/>
    <w:rsid w:val="019730BC"/>
    <w:rsid w:val="02F941E0"/>
    <w:rsid w:val="03087BDD"/>
    <w:rsid w:val="03653375"/>
    <w:rsid w:val="03696327"/>
    <w:rsid w:val="04415F37"/>
    <w:rsid w:val="05135F70"/>
    <w:rsid w:val="052A6DAA"/>
    <w:rsid w:val="060C0E68"/>
    <w:rsid w:val="06870765"/>
    <w:rsid w:val="069E0669"/>
    <w:rsid w:val="07465243"/>
    <w:rsid w:val="07C2006F"/>
    <w:rsid w:val="07F42243"/>
    <w:rsid w:val="084123A7"/>
    <w:rsid w:val="09B9650E"/>
    <w:rsid w:val="0A6A1A27"/>
    <w:rsid w:val="0B5F60B9"/>
    <w:rsid w:val="0B6726F8"/>
    <w:rsid w:val="0C073E06"/>
    <w:rsid w:val="0C255489"/>
    <w:rsid w:val="0C64406A"/>
    <w:rsid w:val="0C9F5B4F"/>
    <w:rsid w:val="0D357E3F"/>
    <w:rsid w:val="0DB850D4"/>
    <w:rsid w:val="0DD64D17"/>
    <w:rsid w:val="0EB838AF"/>
    <w:rsid w:val="0EED0BCF"/>
    <w:rsid w:val="0FFB1F29"/>
    <w:rsid w:val="102655E9"/>
    <w:rsid w:val="1061316C"/>
    <w:rsid w:val="10AD146E"/>
    <w:rsid w:val="10BA3D6A"/>
    <w:rsid w:val="10CF3F18"/>
    <w:rsid w:val="110C734A"/>
    <w:rsid w:val="11DC36F8"/>
    <w:rsid w:val="11F35D03"/>
    <w:rsid w:val="124563AE"/>
    <w:rsid w:val="1265215A"/>
    <w:rsid w:val="12E41C66"/>
    <w:rsid w:val="12FF32CF"/>
    <w:rsid w:val="130814D9"/>
    <w:rsid w:val="13417A33"/>
    <w:rsid w:val="134D7E30"/>
    <w:rsid w:val="13AE3D9B"/>
    <w:rsid w:val="13DC0CAF"/>
    <w:rsid w:val="146333C7"/>
    <w:rsid w:val="14FE1517"/>
    <w:rsid w:val="163F3412"/>
    <w:rsid w:val="166C03D6"/>
    <w:rsid w:val="17267470"/>
    <w:rsid w:val="18E3322F"/>
    <w:rsid w:val="192F2C04"/>
    <w:rsid w:val="194346BC"/>
    <w:rsid w:val="1963192D"/>
    <w:rsid w:val="196939CA"/>
    <w:rsid w:val="198553A6"/>
    <w:rsid w:val="19AD5877"/>
    <w:rsid w:val="19E368D3"/>
    <w:rsid w:val="19EB67E8"/>
    <w:rsid w:val="1A3312DF"/>
    <w:rsid w:val="1A3D4013"/>
    <w:rsid w:val="1A510E55"/>
    <w:rsid w:val="1A900575"/>
    <w:rsid w:val="1ADD6AA5"/>
    <w:rsid w:val="1B045C56"/>
    <w:rsid w:val="1BC9542C"/>
    <w:rsid w:val="1C246D34"/>
    <w:rsid w:val="1C3535E0"/>
    <w:rsid w:val="1C4B1034"/>
    <w:rsid w:val="1C8151AB"/>
    <w:rsid w:val="1CF54420"/>
    <w:rsid w:val="1D1F7B76"/>
    <w:rsid w:val="1DC4157A"/>
    <w:rsid w:val="1E8377D2"/>
    <w:rsid w:val="1E8502F7"/>
    <w:rsid w:val="1E9C67A3"/>
    <w:rsid w:val="1EA247FC"/>
    <w:rsid w:val="1EDA3EBA"/>
    <w:rsid w:val="1F302538"/>
    <w:rsid w:val="1FB354B2"/>
    <w:rsid w:val="1FEA1DA3"/>
    <w:rsid w:val="21475EC4"/>
    <w:rsid w:val="218E450B"/>
    <w:rsid w:val="21DE356A"/>
    <w:rsid w:val="21E86651"/>
    <w:rsid w:val="221D02C1"/>
    <w:rsid w:val="228379C4"/>
    <w:rsid w:val="22BD6548"/>
    <w:rsid w:val="247E765F"/>
    <w:rsid w:val="27AD5F5D"/>
    <w:rsid w:val="289720F2"/>
    <w:rsid w:val="2A8706B9"/>
    <w:rsid w:val="2B4E0F11"/>
    <w:rsid w:val="2B8C7CBB"/>
    <w:rsid w:val="2C53544B"/>
    <w:rsid w:val="2C5A20F8"/>
    <w:rsid w:val="2D2254F8"/>
    <w:rsid w:val="2D401636"/>
    <w:rsid w:val="2D4435FD"/>
    <w:rsid w:val="2DAC09AB"/>
    <w:rsid w:val="2E43507B"/>
    <w:rsid w:val="2EC4266F"/>
    <w:rsid w:val="2FBF242B"/>
    <w:rsid w:val="2FFD124B"/>
    <w:rsid w:val="302F15F0"/>
    <w:rsid w:val="31D33501"/>
    <w:rsid w:val="324654F1"/>
    <w:rsid w:val="33635199"/>
    <w:rsid w:val="338E3575"/>
    <w:rsid w:val="3543136A"/>
    <w:rsid w:val="35482EFF"/>
    <w:rsid w:val="35716543"/>
    <w:rsid w:val="36357988"/>
    <w:rsid w:val="36491932"/>
    <w:rsid w:val="36AB7F55"/>
    <w:rsid w:val="36C01130"/>
    <w:rsid w:val="37F12636"/>
    <w:rsid w:val="384A0134"/>
    <w:rsid w:val="38A36B87"/>
    <w:rsid w:val="390D04C1"/>
    <w:rsid w:val="39297BF0"/>
    <w:rsid w:val="39635475"/>
    <w:rsid w:val="398A047D"/>
    <w:rsid w:val="39CB17EC"/>
    <w:rsid w:val="3AED75F9"/>
    <w:rsid w:val="3BA30FD1"/>
    <w:rsid w:val="3BDE1B23"/>
    <w:rsid w:val="3BF90BF8"/>
    <w:rsid w:val="3C0B760F"/>
    <w:rsid w:val="3C732BCC"/>
    <w:rsid w:val="3D6B3464"/>
    <w:rsid w:val="3F071396"/>
    <w:rsid w:val="3F7C4F36"/>
    <w:rsid w:val="400143A1"/>
    <w:rsid w:val="40587149"/>
    <w:rsid w:val="40684211"/>
    <w:rsid w:val="40FF6F1A"/>
    <w:rsid w:val="4119378C"/>
    <w:rsid w:val="42095F3F"/>
    <w:rsid w:val="426F4374"/>
    <w:rsid w:val="42906884"/>
    <w:rsid w:val="42FD06BB"/>
    <w:rsid w:val="4325573E"/>
    <w:rsid w:val="444A0505"/>
    <w:rsid w:val="44EC2705"/>
    <w:rsid w:val="45057D53"/>
    <w:rsid w:val="45BE19AC"/>
    <w:rsid w:val="461476C0"/>
    <w:rsid w:val="47883A5E"/>
    <w:rsid w:val="47B82642"/>
    <w:rsid w:val="48040118"/>
    <w:rsid w:val="4833176A"/>
    <w:rsid w:val="485453C9"/>
    <w:rsid w:val="485C456E"/>
    <w:rsid w:val="48713672"/>
    <w:rsid w:val="48A72BF3"/>
    <w:rsid w:val="48D16A7C"/>
    <w:rsid w:val="49405F1B"/>
    <w:rsid w:val="49CC1E13"/>
    <w:rsid w:val="4B7E5C2F"/>
    <w:rsid w:val="4CC726A9"/>
    <w:rsid w:val="4D0E41ED"/>
    <w:rsid w:val="4DB62584"/>
    <w:rsid w:val="4EC16EDF"/>
    <w:rsid w:val="4F1B06E3"/>
    <w:rsid w:val="4F1B1A54"/>
    <w:rsid w:val="4FEF4C57"/>
    <w:rsid w:val="51071F36"/>
    <w:rsid w:val="51E266E2"/>
    <w:rsid w:val="5226271F"/>
    <w:rsid w:val="524E2AC9"/>
    <w:rsid w:val="52595332"/>
    <w:rsid w:val="527731A4"/>
    <w:rsid w:val="54715593"/>
    <w:rsid w:val="56F800FF"/>
    <w:rsid w:val="57967CBD"/>
    <w:rsid w:val="58E45730"/>
    <w:rsid w:val="59265F40"/>
    <w:rsid w:val="59C3609C"/>
    <w:rsid w:val="5A23467C"/>
    <w:rsid w:val="5A584860"/>
    <w:rsid w:val="5AA61106"/>
    <w:rsid w:val="5AFF21F0"/>
    <w:rsid w:val="5BED0C5E"/>
    <w:rsid w:val="5C0672AE"/>
    <w:rsid w:val="5C3C3062"/>
    <w:rsid w:val="5C5013CA"/>
    <w:rsid w:val="5C684949"/>
    <w:rsid w:val="5D2B2C90"/>
    <w:rsid w:val="5DA73700"/>
    <w:rsid w:val="5DDF406D"/>
    <w:rsid w:val="5E0C52B6"/>
    <w:rsid w:val="5E947B1D"/>
    <w:rsid w:val="5EA02876"/>
    <w:rsid w:val="5EB00C53"/>
    <w:rsid w:val="5ECE0ADE"/>
    <w:rsid w:val="5EDD5C65"/>
    <w:rsid w:val="5F0640C1"/>
    <w:rsid w:val="5F48287B"/>
    <w:rsid w:val="5F64554B"/>
    <w:rsid w:val="5F73677A"/>
    <w:rsid w:val="5FA2385A"/>
    <w:rsid w:val="601D0EBB"/>
    <w:rsid w:val="601E1E3B"/>
    <w:rsid w:val="61476F7E"/>
    <w:rsid w:val="61A87E2F"/>
    <w:rsid w:val="627A4ADB"/>
    <w:rsid w:val="62AC065F"/>
    <w:rsid w:val="6300685E"/>
    <w:rsid w:val="63404DF1"/>
    <w:rsid w:val="63724221"/>
    <w:rsid w:val="637D02B8"/>
    <w:rsid w:val="641B2931"/>
    <w:rsid w:val="65653FE6"/>
    <w:rsid w:val="65792FE6"/>
    <w:rsid w:val="65B440DC"/>
    <w:rsid w:val="66545A85"/>
    <w:rsid w:val="66B25C81"/>
    <w:rsid w:val="66BD51E8"/>
    <w:rsid w:val="67C170A7"/>
    <w:rsid w:val="67C4337E"/>
    <w:rsid w:val="68740157"/>
    <w:rsid w:val="6922207A"/>
    <w:rsid w:val="69EB1885"/>
    <w:rsid w:val="6A0108D7"/>
    <w:rsid w:val="6A3A10F3"/>
    <w:rsid w:val="6A3F33D8"/>
    <w:rsid w:val="6A5A17A1"/>
    <w:rsid w:val="6A7B2959"/>
    <w:rsid w:val="6B640AAF"/>
    <w:rsid w:val="6B67631B"/>
    <w:rsid w:val="6BA2217D"/>
    <w:rsid w:val="6C5B630E"/>
    <w:rsid w:val="6C5D7DB2"/>
    <w:rsid w:val="6CF54B7B"/>
    <w:rsid w:val="6E1A239B"/>
    <w:rsid w:val="6E261BBA"/>
    <w:rsid w:val="6EAE4816"/>
    <w:rsid w:val="6F005AB5"/>
    <w:rsid w:val="6F0570C3"/>
    <w:rsid w:val="6F361212"/>
    <w:rsid w:val="6FD566BE"/>
    <w:rsid w:val="71480AED"/>
    <w:rsid w:val="71A248FB"/>
    <w:rsid w:val="71B5529C"/>
    <w:rsid w:val="71E718B9"/>
    <w:rsid w:val="72775241"/>
    <w:rsid w:val="728E6E17"/>
    <w:rsid w:val="72950287"/>
    <w:rsid w:val="72965DE6"/>
    <w:rsid w:val="73442FBB"/>
    <w:rsid w:val="74A0753E"/>
    <w:rsid w:val="750074F9"/>
    <w:rsid w:val="75635692"/>
    <w:rsid w:val="759A6708"/>
    <w:rsid w:val="75A518C8"/>
    <w:rsid w:val="765A5023"/>
    <w:rsid w:val="76657027"/>
    <w:rsid w:val="76773DAF"/>
    <w:rsid w:val="769A6810"/>
    <w:rsid w:val="76FD525D"/>
    <w:rsid w:val="77B00D62"/>
    <w:rsid w:val="77BC59A3"/>
    <w:rsid w:val="78992FDC"/>
    <w:rsid w:val="790F083D"/>
    <w:rsid w:val="79B31ACB"/>
    <w:rsid w:val="79C95841"/>
    <w:rsid w:val="7AF11BA7"/>
    <w:rsid w:val="7B2F4E20"/>
    <w:rsid w:val="7B723CDB"/>
    <w:rsid w:val="7BB664D3"/>
    <w:rsid w:val="7BCE4058"/>
    <w:rsid w:val="7C2226A0"/>
    <w:rsid w:val="7C5C5818"/>
    <w:rsid w:val="7CEC67D6"/>
    <w:rsid w:val="7D456A32"/>
    <w:rsid w:val="7D5D53DE"/>
    <w:rsid w:val="7D632C26"/>
    <w:rsid w:val="7DA35DCE"/>
    <w:rsid w:val="7DF71BDF"/>
    <w:rsid w:val="7E091E6A"/>
    <w:rsid w:val="7E1A4273"/>
    <w:rsid w:val="7E296283"/>
    <w:rsid w:val="7E70230F"/>
    <w:rsid w:val="7F776C3D"/>
    <w:rsid w:val="7FF623BC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0" w:unhideWhenUsed="0" w:qFormat="1"/>
    <w:lsdException w:name="toc 2" w:semiHidden="0" w:uiPriority="0" w:unhideWhenUsed="0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 w:semiHidden="0" w:uiPriority="0" w:unhideWhenUsed="0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line="360" w:lineRule="auto"/>
      <w:jc w:val="left"/>
      <w:outlineLvl w:val="2"/>
    </w:pPr>
    <w:rPr>
      <w:rFonts w:eastAsia="黑体"/>
      <w:kern w:val="0"/>
      <w:sz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3"/>
    <w:uiPriority w:val="99"/>
    <w:semiHidden/>
    <w:unhideWhenUsed/>
    <w:qFormat/>
    <w:pPr>
      <w:spacing w:after="120"/>
    </w:pPr>
  </w:style>
  <w:style w:type="paragraph" w:styleId="TOC3">
    <w:name w:val="toc 3"/>
    <w:basedOn w:val="Normal"/>
    <w:next w:val="Normal"/>
    <w:uiPriority w:val="39"/>
    <w:semiHidden/>
    <w:unhideWhenUsed/>
    <w:qFormat/>
    <w:pPr>
      <w:ind w:left="840" w:leftChars="400"/>
    </w:pPr>
  </w:style>
  <w:style w:type="paragraph" w:styleId="PlainText">
    <w:name w:val="Plain Text"/>
    <w:basedOn w:val="Normal"/>
    <w:link w:val="Char2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BalloonText">
    <w:name w:val="Balloon Text"/>
    <w:basedOn w:val="Normal"/>
    <w:link w:val="Char5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tabs>
        <w:tab w:val="right" w:leader="dot" w:pos="8211"/>
      </w:tabs>
      <w:adjustRightInd w:val="0"/>
      <w:spacing w:line="312" w:lineRule="atLeast"/>
      <w:ind w:left="480" w:right="157" w:hanging="480"/>
      <w:textAlignment w:val="baseline"/>
    </w:pPr>
    <w:rPr>
      <w:rFonts w:ascii="黑体" w:eastAsia="黑体"/>
      <w:kern w:val="0"/>
      <w:sz w:val="24"/>
      <w:szCs w:val="20"/>
    </w:rPr>
  </w:style>
  <w:style w:type="paragraph" w:styleId="FootnoteText">
    <w:name w:val="footnote text"/>
    <w:basedOn w:val="Normal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qFormat/>
    <w:pPr>
      <w:tabs>
        <w:tab w:val="right" w:leader="dot" w:pos="8211"/>
      </w:tabs>
      <w:adjustRightInd w:val="0"/>
      <w:spacing w:line="312" w:lineRule="atLeast"/>
      <w:ind w:firstLine="259"/>
      <w:textAlignment w:val="baseline"/>
    </w:pPr>
    <w:rPr>
      <w:kern w:val="0"/>
      <w:sz w:val="24"/>
      <w:szCs w:val="20"/>
    </w:rPr>
  </w:style>
  <w:style w:type="paragraph" w:styleId="Title">
    <w:name w:val="Title"/>
    <w:basedOn w:val="Normal"/>
    <w:link w:val="Char1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BodyTextFirstIndent">
    <w:name w:val="Body Text First Indent"/>
    <w:basedOn w:val="BodyText"/>
    <w:link w:val="Char4"/>
    <w:qFormat/>
    <w:pPr>
      <w:ind w:firstLine="420" w:firstLineChars="100"/>
    </w:pPr>
  </w:style>
  <w:style w:type="character" w:styleId="PageNumber">
    <w:name w:val="page number"/>
    <w:basedOn w:val="DefaultParagraphFont"/>
    <w:qFormat/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1Char">
    <w:name w:val="标题 1 Char"/>
    <w:basedOn w:val="DefaultParagraphFont"/>
    <w:link w:val="Heading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标题 Char"/>
    <w:basedOn w:val="DefaultParagraphFont"/>
    <w:link w:val="Title"/>
    <w:qFormat/>
    <w:rPr>
      <w:rFonts w:ascii="Arial" w:eastAsia="宋体" w:hAnsi="Arial" w:cs="Arial"/>
      <w:b/>
      <w:bCs/>
      <w:sz w:val="32"/>
      <w:szCs w:val="32"/>
    </w:rPr>
  </w:style>
  <w:style w:type="character" w:customStyle="1" w:styleId="mediumtext1">
    <w:name w:val="medium_text1"/>
    <w:qFormat/>
    <w:rPr>
      <w:sz w:val="24"/>
      <w:szCs w:val="24"/>
    </w:rPr>
  </w:style>
  <w:style w:type="character" w:customStyle="1" w:styleId="Char2">
    <w:name w:val="纯文本 Char"/>
    <w:basedOn w:val="DefaultParagraphFont"/>
    <w:link w:val="PlainText"/>
    <w:qFormat/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3">
    <w:name w:val="正文文本 Char"/>
    <w:basedOn w:val="DefaultParagraphFont"/>
    <w:link w:val="BodyText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正文首行缩进 Char"/>
    <w:basedOn w:val="Char3"/>
    <w:link w:val="BodyTextFirstIndent"/>
    <w:qFormat/>
    <w:rPr>
      <w:rFonts w:ascii="Times New Roman" w:eastAsia="宋体" w:hAnsi="Times New Roman" w:cs="Times New Roman"/>
      <w:szCs w:val="24"/>
    </w:rPr>
  </w:style>
  <w:style w:type="character" w:customStyle="1" w:styleId="Char5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">
    <w:name w:val="★图表题中文"/>
    <w:qFormat/>
    <w:pPr>
      <w:adjustRightInd w:val="0"/>
      <w:spacing w:line="240" w:lineRule="exact"/>
      <w:jc w:val="center"/>
    </w:pPr>
    <w:rPr>
      <w:rFonts w:ascii="Times New Roman" w:eastAsia="黑体" w:hAnsi="Times New Roman" w:cs="Times New Roman"/>
      <w:color w:val="000000"/>
      <w:kern w:val="2"/>
      <w:sz w:val="18"/>
      <w:szCs w:val="24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1.xml" /><Relationship Id="rId9" Type="http://schemas.openxmlformats.org/officeDocument/2006/relationships/hyperlink" Target="https://d.book118.com/028054015024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4C5598-1240-46AA-B9EA-EE40805909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3843</Words>
  <Characters>21906</Characters>
  <Application>Microsoft Office Word</Application>
  <DocSecurity>0</DocSecurity>
  <Lines>182</Lines>
  <Paragraphs>51</Paragraphs>
  <ScaleCrop>false</ScaleCrop>
  <Company>Microsoft</Company>
  <LinksUpToDate>false</LinksUpToDate>
  <CharactersWithSpaces>25698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张老师</cp:lastModifiedBy>
  <cp:revision>20</cp:revision>
  <cp:lastPrinted>2021-05-19T21:48:00Z</cp:lastPrinted>
  <dcterms:created xsi:type="dcterms:W3CDTF">2017-01-18T09:44:00Z</dcterms:created>
  <dcterms:modified xsi:type="dcterms:W3CDTF">2023-10-28T07:01:44Z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AD68FB2971F2458F951FEC4A453BED10_12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