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before="60" w:after="260" w:line="240" w:lineRule="auto"/>
        <w:jc w:val="both"/>
        <w:rPr>
          <w:rFonts w:ascii="微软雅黑" w:eastAsia="微软雅黑" w:hAnsi="微软雅黑" w:cs="微软雅黑" w:hint="eastAsia"/>
          <w:b/>
          <w:bCs/>
          <w:color w:val="000000" w:themeColor="text1"/>
          <w:sz w:val="52"/>
          <w:szCs w:val="52"/>
          <w14:textFill>
            <w14:solidFill>
              <w14:schemeClr w14:val="tx1"/>
            </w14:solidFill>
          </w14:textFill>
        </w:rPr>
      </w:pPr>
    </w:p>
    <w:p>
      <w:pPr>
        <w:spacing w:before="60" w:after="260" w:line="240" w:lineRule="auto"/>
        <w:jc w:val="both"/>
        <w:rPr>
          <w:rFonts w:ascii="微软雅黑" w:eastAsia="微软雅黑" w:hAnsi="微软雅黑" w:cs="微软雅黑" w:hint="default"/>
          <w:b/>
          <w:bCs/>
          <w:color w:val="000000" w:themeColor="text1"/>
          <w:sz w:val="52"/>
          <w:szCs w:val="52"/>
          <w14:textFill>
            <w14:solidFill>
              <w14:schemeClr w14:val="tx1"/>
            </w14:solidFill>
          </w14:textFill>
        </w:rPr>
      </w:pPr>
      <w:bookmarkStart w:id="0" w:name="_GoBack"/>
      <w:bookmarkEnd w:id="0"/>
      <w:r>
        <w:rPr>
          <w:rFonts w:ascii="微软雅黑" w:eastAsia="微软雅黑" w:hAnsi="微软雅黑" w:cs="微软雅黑" w:hint="eastAsia"/>
          <w:b/>
          <w:bCs/>
          <w:color w:val="000000" w:themeColor="text1"/>
          <w:sz w:val="52"/>
          <w:szCs w:val="52"/>
          <w:lang w:val="en-US" w:eastAsia="zh-CN"/>
          <w14:textFill>
            <w14:solidFill>
              <w14:schemeClr w14:val="tx1"/>
            </w14:solidFill>
          </w14:textFill>
        </w:rPr>
        <w:t>2024年消化系统药行业分析报告及未来五到十年行业发展趋势报告</w:t>
      </w:r>
    </w:p>
    <w:p>
      <w:pPr>
        <w:sectPr>
          <w:pgSz w:w="11906" w:h="16838"/>
          <w:pgMar w:top="1134" w:right="1474" w:bottom="1134" w:left="1474" w:header="851" w:footer="992" w:gutter="0"/>
          <w:cols w:num="1" w:space="425"/>
          <w:docGrid w:type="lines" w:linePitch="312" w:charSpace="0"/>
        </w:sectPr>
      </w:pPr>
    </w:p>
    <w:p>
      <w:pPr>
        <w:pStyle w:val="TOC1"/>
        <w:tabs>
          <w:tab w:val="right" w:leader="dot" w:pos="8958"/>
        </w:tabs>
      </w:pPr>
      <w:r>
        <w:fldChar w:fldCharType="begin"/>
      </w:r>
      <w:r>
        <w:instrText xml:space="preserve">TOC \o "1-3" \h \u </w:instrText>
      </w:r>
      <w:r>
        <w:fldChar w:fldCharType="separate"/>
      </w:r>
      <w:hyperlink w:anchor="_Toc30814" w:history="1">
        <w:r>
          <w:rPr>
            <w:rFonts w:eastAsia="微软雅黑" w:hint="eastAsia"/>
            <w:snapToGrid/>
            <w:lang w:val="en-US" w:eastAsia="en-US"/>
          </w:rPr>
          <w:t>一、关于未来5-10年</w:t>
        </w:r>
        <w:r>
          <w:rPr>
            <w:rFonts w:eastAsia="微软雅黑" w:hint="eastAsia"/>
            <w:snapToGrid/>
            <w:lang w:val="en-US" w:eastAsia="en-US"/>
          </w:rPr>
          <w:t>消化系统药</w:t>
        </w:r>
        <w:r>
          <w:rPr>
            <w:rFonts w:eastAsia="微软雅黑" w:hint="eastAsia"/>
            <w:snapToGrid/>
            <w:lang w:val="en-US" w:eastAsia="en-US"/>
          </w:rPr>
          <w:t>行业发展机遇与挑战的建议</w:t>
        </w:r>
        <w:r>
          <w:tab/>
        </w:r>
        <w:r>
          <w:fldChar w:fldCharType="begin"/>
        </w:r>
        <w:r>
          <w:instrText xml:space="preserve"> PAGEREF _Toc30814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4656" w:history="1">
        <w:r>
          <w:rPr>
            <w:rFonts w:eastAsia="微软雅黑" w:hint="eastAsia"/>
            <w:snapToGrid/>
            <w:lang w:val="en-US" w:eastAsia="en-US"/>
          </w:rPr>
          <w:t>(一)、2024-2029年</w:t>
        </w:r>
        <w:r>
          <w:rPr>
            <w:rFonts w:eastAsia="微软雅黑" w:hint="eastAsia"/>
            <w:snapToGrid/>
            <w:lang w:val="en-US" w:eastAsia="en-US"/>
          </w:rPr>
          <w:t>消化系统药</w:t>
        </w:r>
        <w:r>
          <w:rPr>
            <w:rFonts w:eastAsia="微软雅黑" w:hint="eastAsia"/>
            <w:snapToGrid/>
            <w:lang w:val="en-US" w:eastAsia="en-US"/>
          </w:rPr>
          <w:t>行业发展趋势展望</w:t>
        </w:r>
        <w:r>
          <w:tab/>
        </w:r>
        <w:r>
          <w:fldChar w:fldCharType="begin"/>
        </w:r>
        <w:r>
          <w:instrText xml:space="preserve"> PAGEREF _Toc4656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3113" w:history="1">
        <w:r>
          <w:rPr>
            <w:rFonts w:eastAsia="微软雅黑" w:hint="eastAsia"/>
            <w:snapToGrid/>
            <w:lang w:val="en-US" w:eastAsia="zh-CN"/>
          </w:rPr>
          <w:t>(二)、2024-2029年</w:t>
        </w:r>
        <w:r>
          <w:rPr>
            <w:rFonts w:eastAsia="微软雅黑" w:hint="eastAsia"/>
            <w:snapToGrid/>
            <w:lang w:val="en-US" w:eastAsia="zh-CN"/>
          </w:rPr>
          <w:t>消化系统药</w:t>
        </w:r>
        <w:r>
          <w:rPr>
            <w:rFonts w:eastAsia="微软雅黑" w:hint="eastAsia"/>
            <w:snapToGrid/>
            <w:lang w:val="en-US" w:eastAsia="zh-CN"/>
          </w:rPr>
          <w:t>行业宏观政策指导的机遇</w:t>
        </w:r>
        <w:r>
          <w:tab/>
        </w:r>
        <w:r>
          <w:fldChar w:fldCharType="begin"/>
        </w:r>
        <w:r>
          <w:instrText xml:space="preserve"> PAGEREF _Toc23113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3743" w:history="1">
        <w:r>
          <w:rPr>
            <w:rFonts w:eastAsia="微软雅黑" w:hint="eastAsia"/>
            <w:snapToGrid/>
            <w:lang w:val="en-US" w:eastAsia="zh-CN"/>
          </w:rPr>
          <w:t>(三)、2024-2029年</w:t>
        </w:r>
        <w:r>
          <w:rPr>
            <w:rFonts w:eastAsia="微软雅黑" w:hint="eastAsia"/>
            <w:snapToGrid/>
            <w:lang w:val="en-US" w:eastAsia="zh-CN"/>
          </w:rPr>
          <w:t>消化系统药</w:t>
        </w:r>
        <w:r>
          <w:rPr>
            <w:rFonts w:eastAsia="微软雅黑" w:hint="eastAsia"/>
            <w:snapToGrid/>
            <w:lang w:val="en-US" w:eastAsia="zh-CN"/>
          </w:rPr>
          <w:t>产业结构调整的机遇</w:t>
        </w:r>
        <w:r>
          <w:tab/>
        </w:r>
        <w:r>
          <w:fldChar w:fldCharType="begin"/>
        </w:r>
        <w:r>
          <w:instrText xml:space="preserve"> PAGEREF _Toc23743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3005" w:history="1">
        <w:r>
          <w:rPr>
            <w:rFonts w:eastAsia="微软雅黑" w:hint="eastAsia"/>
            <w:snapToGrid/>
            <w:lang w:val="en-US" w:eastAsia="zh-CN"/>
          </w:rPr>
          <w:t>(四)、2024-2029年</w:t>
        </w:r>
        <w:r>
          <w:rPr>
            <w:rFonts w:eastAsia="微软雅黑" w:hint="eastAsia"/>
            <w:snapToGrid/>
            <w:lang w:val="en-US" w:eastAsia="zh-CN"/>
          </w:rPr>
          <w:t>消化系统药</w:t>
        </w:r>
        <w:r>
          <w:rPr>
            <w:rFonts w:eastAsia="微软雅黑" w:hint="eastAsia"/>
            <w:snapToGrid/>
            <w:lang w:val="en-US" w:eastAsia="zh-CN"/>
          </w:rPr>
          <w:t>行业面临的挑战与对策</w:t>
        </w:r>
        <w:r>
          <w:tab/>
        </w:r>
        <w:r>
          <w:fldChar w:fldCharType="begin"/>
        </w:r>
        <w:r>
          <w:instrText xml:space="preserve"> PAGEREF _Toc13005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3904" w:history="1">
        <w:r>
          <w:rPr>
            <w:rFonts w:eastAsia="微软雅黑" w:hint="eastAsia"/>
            <w:snapToGrid/>
            <w:lang w:val="en-US" w:eastAsia="en-US"/>
          </w:rPr>
          <w:t>二、宏观经济对</w:t>
        </w:r>
        <w:r>
          <w:rPr>
            <w:rFonts w:eastAsia="微软雅黑" w:hint="eastAsia"/>
            <w:snapToGrid/>
            <w:lang w:val="en-US" w:eastAsia="en-US"/>
          </w:rPr>
          <w:t>消化系统药</w:t>
        </w:r>
        <w:r>
          <w:rPr>
            <w:rFonts w:eastAsia="微软雅黑" w:hint="eastAsia"/>
            <w:snapToGrid/>
            <w:lang w:val="en-US" w:eastAsia="en-US"/>
          </w:rPr>
          <w:t>行业的影响</w:t>
        </w:r>
        <w:r>
          <w:tab/>
        </w:r>
        <w:r>
          <w:fldChar w:fldCharType="begin"/>
        </w:r>
        <w:r>
          <w:instrText xml:space="preserve"> PAGEREF _Toc3904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4656" w:history="1">
        <w:r>
          <w:rPr>
            <w:rFonts w:eastAsia="微软雅黑" w:hint="eastAsia"/>
            <w:snapToGrid/>
            <w:lang w:val="en-US" w:eastAsia="zh-CN"/>
          </w:rPr>
          <w:t>(一)、</w:t>
        </w:r>
        <w:r>
          <w:rPr>
            <w:rFonts w:eastAsia="微软雅黑" w:hint="eastAsia"/>
            <w:snapToGrid/>
            <w:lang w:val="en-US" w:eastAsia="zh-CN"/>
          </w:rPr>
          <w:t>消化系统药</w:t>
        </w:r>
        <w:r>
          <w:rPr>
            <w:rFonts w:eastAsia="微软雅黑" w:hint="eastAsia"/>
            <w:snapToGrid/>
            <w:lang w:val="en-US" w:eastAsia="zh-CN"/>
          </w:rPr>
          <w:t>行业线性决策机制分析</w:t>
        </w:r>
        <w:r>
          <w:tab/>
        </w:r>
        <w:r>
          <w:fldChar w:fldCharType="begin"/>
        </w:r>
        <w:r>
          <w:instrText xml:space="preserve"> PAGEREF _Toc14656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1173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消化系统药</w:t>
        </w:r>
        <w:r>
          <w:rPr>
            <w:rFonts w:eastAsia="微软雅黑" w:hint="eastAsia"/>
            <w:snapToGrid/>
            <w:lang w:val="en-US" w:eastAsia="zh-CN"/>
          </w:rPr>
          <w:t>行业竞争与行业壁垒分析</w:t>
        </w:r>
        <w:r>
          <w:tab/>
        </w:r>
        <w:r>
          <w:fldChar w:fldCharType="begin"/>
        </w:r>
        <w:r>
          <w:instrText xml:space="preserve"> PAGEREF _Toc11173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4326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消化系统药</w:t>
        </w:r>
        <w:r>
          <w:rPr>
            <w:rFonts w:eastAsia="微软雅黑" w:hint="eastAsia"/>
            <w:snapToGrid/>
            <w:lang w:val="en-US" w:eastAsia="zh-CN"/>
          </w:rPr>
          <w:t>行业库存管理波动分析</w:t>
        </w:r>
        <w:r>
          <w:tab/>
        </w:r>
        <w:r>
          <w:fldChar w:fldCharType="begin"/>
        </w:r>
        <w:r>
          <w:instrText xml:space="preserve"> PAGEREF _Toc14326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677" w:history="1">
        <w:r>
          <w:rPr>
            <w:rFonts w:eastAsia="微软雅黑" w:hint="eastAsia"/>
            <w:snapToGrid/>
            <w:lang w:val="en-US" w:eastAsia="en-US"/>
          </w:rPr>
          <w:t>三、</w:t>
        </w:r>
        <w:r>
          <w:rPr>
            <w:rFonts w:eastAsia="微软雅黑" w:hint="eastAsia"/>
            <w:snapToGrid/>
            <w:lang w:val="en-US" w:eastAsia="en-US"/>
          </w:rPr>
          <w:t>消化系统药</w:t>
        </w:r>
        <w:r>
          <w:rPr>
            <w:rFonts w:eastAsia="微软雅黑" w:hint="eastAsia"/>
            <w:snapToGrid/>
            <w:lang w:val="en-US" w:eastAsia="en-US"/>
          </w:rPr>
          <w:t>行业“专业化能力”对盈利模式的影响分析</w:t>
        </w:r>
        <w:r>
          <w:tab/>
        </w:r>
        <w:r>
          <w:fldChar w:fldCharType="begin"/>
        </w:r>
        <w:r>
          <w:instrText xml:space="preserve"> PAGEREF _Toc2677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750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消化系统药</w:t>
        </w:r>
        <w:r>
          <w:rPr>
            <w:rFonts w:eastAsia="微软雅黑" w:hint="eastAsia"/>
            <w:snapToGrid/>
            <w:lang w:val="en-US" w:eastAsia="en-US"/>
          </w:rPr>
          <w:t>行业企业盈利模式运作的关键</w:t>
        </w:r>
        <w:r>
          <w:tab/>
        </w:r>
        <w:r>
          <w:fldChar w:fldCharType="begin"/>
        </w:r>
        <w:r>
          <w:instrText xml:space="preserve"> PAGEREF _Toc1750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6505" w:history="1">
        <w:r>
          <w:rPr>
            <w:rFonts w:eastAsia="微软雅黑" w:hint="eastAsia"/>
            <w:snapToGrid/>
            <w:lang w:val="en-US" w:eastAsia="zh-CN"/>
          </w:rPr>
          <w:t>(二)、怎样培养</w:t>
        </w:r>
        <w:r>
          <w:rPr>
            <w:rFonts w:eastAsia="微软雅黑" w:hint="eastAsia"/>
            <w:snapToGrid/>
            <w:lang w:val="en-US" w:eastAsia="zh-CN"/>
          </w:rPr>
          <w:t>消化系统药</w:t>
        </w:r>
        <w:r>
          <w:rPr>
            <w:rFonts w:eastAsia="微软雅黑" w:hint="eastAsia"/>
            <w:snapToGrid/>
            <w:lang w:val="en-US" w:eastAsia="zh-CN"/>
          </w:rPr>
          <w:t>行业的业务能力</w:t>
        </w:r>
        <w:r>
          <w:tab/>
        </w:r>
        <w:r>
          <w:fldChar w:fldCharType="begin"/>
        </w:r>
        <w:r>
          <w:instrText xml:space="preserve"> PAGEREF _Toc26505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8570" w:history="1">
        <w:r>
          <w:rPr>
            <w:rFonts w:eastAsia="微软雅黑" w:hint="eastAsia"/>
            <w:snapToGrid/>
            <w:lang w:val="en-US" w:eastAsia="en-US"/>
          </w:rPr>
          <w:t>四、</w:t>
        </w:r>
        <w:r>
          <w:rPr>
            <w:rFonts w:eastAsia="微软雅黑" w:hint="eastAsia"/>
            <w:snapToGrid/>
            <w:lang w:val="en-US" w:eastAsia="en-US"/>
          </w:rPr>
          <w:t>消化系统药</w:t>
        </w:r>
        <w:r>
          <w:rPr>
            <w:rFonts w:eastAsia="微软雅黑" w:hint="eastAsia"/>
            <w:snapToGrid/>
            <w:lang w:val="en-US" w:eastAsia="en-US"/>
          </w:rPr>
          <w:t>行业数据预测与分析</w:t>
        </w:r>
        <w:r>
          <w:tab/>
        </w:r>
        <w:r>
          <w:fldChar w:fldCharType="begin"/>
        </w:r>
        <w:r>
          <w:instrText xml:space="preserve"> PAGEREF _Toc28570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5592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消化系统药</w:t>
        </w:r>
        <w:r>
          <w:rPr>
            <w:rFonts w:eastAsia="微软雅黑" w:hint="eastAsia"/>
            <w:snapToGrid/>
            <w:lang w:val="en-US" w:eastAsia="en-US"/>
          </w:rPr>
          <w:t>行业时间序列预测与分析</w:t>
        </w:r>
        <w:r>
          <w:tab/>
        </w:r>
        <w:r>
          <w:fldChar w:fldCharType="begin"/>
        </w:r>
        <w:r>
          <w:instrText xml:space="preserve"> PAGEREF _Toc5592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8925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消化系统药</w:t>
        </w:r>
        <w:r>
          <w:rPr>
            <w:rFonts w:eastAsia="微软雅黑" w:hint="eastAsia"/>
            <w:snapToGrid/>
            <w:lang w:val="en-US" w:eastAsia="zh-CN"/>
          </w:rPr>
          <w:t>行业时间曲线预测模型分析</w:t>
        </w:r>
        <w:r>
          <w:tab/>
        </w:r>
        <w:r>
          <w:fldChar w:fldCharType="begin"/>
        </w:r>
        <w:r>
          <w:instrText xml:space="preserve"> PAGEREF _Toc28925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6755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消化系统药</w:t>
        </w:r>
        <w:r>
          <w:rPr>
            <w:rFonts w:eastAsia="微软雅黑" w:hint="eastAsia"/>
            <w:snapToGrid/>
            <w:lang w:val="en-US" w:eastAsia="zh-CN"/>
          </w:rPr>
          <w:t>行业差分方程预测模型分析</w:t>
        </w:r>
        <w:r>
          <w:tab/>
        </w:r>
        <w:r>
          <w:fldChar w:fldCharType="begin"/>
        </w:r>
        <w:r>
          <w:instrText xml:space="preserve"> PAGEREF _Toc6755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6482" w:history="1">
        <w:r>
          <w:rPr>
            <w:rFonts w:eastAsia="微软雅黑" w:hint="eastAsia"/>
            <w:snapToGrid/>
            <w:lang w:val="en-US" w:eastAsia="zh-CN"/>
          </w:rPr>
          <w:t>(四)、未来5-10年</w:t>
        </w:r>
        <w:r>
          <w:rPr>
            <w:rFonts w:eastAsia="微软雅黑" w:hint="eastAsia"/>
            <w:snapToGrid/>
            <w:lang w:val="en-US" w:eastAsia="zh-CN"/>
          </w:rPr>
          <w:t>消化系统药</w:t>
        </w:r>
        <w:r>
          <w:rPr>
            <w:rFonts w:eastAsia="微软雅黑" w:hint="eastAsia"/>
            <w:snapToGrid/>
            <w:lang w:val="en-US" w:eastAsia="zh-CN"/>
          </w:rPr>
          <w:t>行业预测结论</w:t>
        </w:r>
        <w:r>
          <w:tab/>
        </w:r>
        <w:r>
          <w:fldChar w:fldCharType="begin"/>
        </w:r>
        <w:r>
          <w:instrText xml:space="preserve"> PAGEREF _Toc16482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2225" w:history="1">
        <w:r>
          <w:rPr>
            <w:rFonts w:eastAsia="微软雅黑" w:hint="eastAsia"/>
            <w:snapToGrid/>
            <w:lang w:val="en-US" w:eastAsia="en-US"/>
          </w:rPr>
          <w:t>五、2024-2029年</w:t>
        </w:r>
        <w:r>
          <w:rPr>
            <w:rFonts w:eastAsia="微软雅黑" w:hint="eastAsia"/>
            <w:snapToGrid/>
            <w:lang w:val="en-US" w:eastAsia="en-US"/>
          </w:rPr>
          <w:t>消化系统药</w:t>
        </w:r>
        <w:r>
          <w:rPr>
            <w:rFonts w:eastAsia="微软雅黑" w:hint="eastAsia"/>
            <w:snapToGrid/>
            <w:lang w:val="en-US" w:eastAsia="en-US"/>
          </w:rPr>
          <w:t>行业企业市场突破具体策略</w:t>
        </w:r>
        <w:r>
          <w:tab/>
        </w:r>
        <w:r>
          <w:fldChar w:fldCharType="begin"/>
        </w:r>
        <w:r>
          <w:instrText xml:space="preserve"> PAGEREF _Toc12225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9664" w:history="1">
        <w:r>
          <w:rPr>
            <w:rFonts w:eastAsia="微软雅黑" w:hint="eastAsia"/>
            <w:snapToGrid/>
            <w:lang w:val="en-US" w:eastAsia="en-US"/>
          </w:rPr>
          <w:t>(一)、密切关注竞争对手的策略，提高</w:t>
        </w:r>
        <w:r>
          <w:rPr>
            <w:rFonts w:eastAsia="微软雅黑" w:hint="eastAsia"/>
            <w:snapToGrid/>
            <w:lang w:val="en-US" w:eastAsia="en-US"/>
          </w:rPr>
          <w:t>消化系统药</w:t>
        </w:r>
        <w:r>
          <w:rPr>
            <w:rFonts w:eastAsia="微软雅黑" w:hint="eastAsia"/>
            <w:snapToGrid/>
            <w:lang w:val="en-US" w:eastAsia="en-US"/>
          </w:rPr>
          <w:t>行业产品在行业内的竞争力</w:t>
        </w:r>
        <w:r>
          <w:tab/>
        </w:r>
        <w:r>
          <w:fldChar w:fldCharType="begin"/>
        </w:r>
        <w:r>
          <w:instrText xml:space="preserve"> PAGEREF _Toc9664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2481" w:history="1">
        <w:r>
          <w:rPr>
            <w:rFonts w:eastAsia="微软雅黑" w:hint="eastAsia"/>
            <w:snapToGrid/>
            <w:lang w:val="en-US" w:eastAsia="zh-CN"/>
          </w:rPr>
          <w:t>(二)、使用</w:t>
        </w:r>
        <w:r>
          <w:rPr>
            <w:rFonts w:eastAsia="微软雅黑" w:hint="eastAsia"/>
            <w:snapToGrid/>
            <w:lang w:val="en-US" w:eastAsia="zh-CN"/>
          </w:rPr>
          <w:t>消化系统药</w:t>
        </w:r>
        <w:r>
          <w:rPr>
            <w:rFonts w:eastAsia="微软雅黑" w:hint="eastAsia"/>
            <w:snapToGrid/>
            <w:lang w:val="en-US" w:eastAsia="zh-CN"/>
          </w:rPr>
          <w:t>行业市场渗透策略，不断开发新客户</w:t>
        </w:r>
        <w:r>
          <w:tab/>
        </w:r>
        <w:r>
          <w:fldChar w:fldCharType="begin"/>
        </w:r>
        <w:r>
          <w:instrText xml:space="preserve"> PAGEREF _Toc32481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7600" w:history="1">
        <w:r>
          <w:rPr>
            <w:rFonts w:eastAsia="微软雅黑" w:hint="eastAsia"/>
            <w:snapToGrid/>
            <w:lang w:val="en-US" w:eastAsia="zh-CN"/>
          </w:rPr>
          <w:t>(三)、实施</w:t>
        </w:r>
        <w:r>
          <w:rPr>
            <w:rFonts w:eastAsia="微软雅黑" w:hint="eastAsia"/>
            <w:snapToGrid/>
            <w:lang w:val="en-US" w:eastAsia="zh-CN"/>
          </w:rPr>
          <w:t>消化系统药</w:t>
        </w:r>
        <w:r>
          <w:rPr>
            <w:rFonts w:eastAsia="微软雅黑" w:hint="eastAsia"/>
            <w:snapToGrid/>
            <w:lang w:val="en-US" w:eastAsia="zh-CN"/>
          </w:rPr>
          <w:t>行业市场发展战略，不断开拓各类市场创新源</w:t>
        </w:r>
        <w:r>
          <w:tab/>
        </w:r>
        <w:r>
          <w:fldChar w:fldCharType="begin"/>
        </w:r>
        <w:r>
          <w:instrText xml:space="preserve"> PAGEREF _Toc27600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2504" w:history="1">
        <w:r>
          <w:rPr>
            <w:rFonts w:eastAsia="微软雅黑" w:hint="eastAsia"/>
            <w:snapToGrid/>
            <w:lang w:val="en-US" w:eastAsia="zh-CN"/>
          </w:rPr>
          <w:t>(四)、不断提高产品质量，建立覆盖完善的服务体系</w:t>
        </w:r>
        <w:r>
          <w:tab/>
        </w:r>
        <w:r>
          <w:fldChar w:fldCharType="begin"/>
        </w:r>
        <w:r>
          <w:instrText xml:space="preserve"> PAGEREF _Toc32504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1990" w:history="1">
        <w:r>
          <w:rPr>
            <w:rFonts w:eastAsia="微软雅黑" w:hint="eastAsia"/>
            <w:snapToGrid/>
            <w:lang w:val="en-US" w:eastAsia="zh-CN"/>
          </w:rPr>
          <w:t>(五)、实施线上线下融合，深化</w:t>
        </w:r>
        <w:r>
          <w:rPr>
            <w:rFonts w:eastAsia="微软雅黑" w:hint="eastAsia"/>
            <w:snapToGrid/>
            <w:lang w:val="en-US" w:eastAsia="zh-CN"/>
          </w:rPr>
          <w:t>消化系统药</w:t>
        </w:r>
        <w:r>
          <w:rPr>
            <w:rFonts w:eastAsia="微软雅黑" w:hint="eastAsia"/>
            <w:snapToGrid/>
            <w:lang w:val="en-US" w:eastAsia="zh-CN"/>
          </w:rPr>
          <w:t>行业国内外市场拓展</w:t>
        </w:r>
        <w:r>
          <w:tab/>
        </w:r>
        <w:r>
          <w:fldChar w:fldCharType="begin"/>
        </w:r>
        <w:r>
          <w:instrText xml:space="preserve"> PAGEREF _Toc11990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5791" w:history="1">
        <w:r>
          <w:rPr>
            <w:rFonts w:eastAsia="微软雅黑" w:hint="eastAsia"/>
            <w:snapToGrid/>
            <w:lang w:val="en-US" w:eastAsia="zh-CN"/>
          </w:rPr>
          <w:t>(六)、在市场开发中结合渗透和其他策略</w:t>
        </w:r>
        <w:r>
          <w:tab/>
        </w:r>
        <w:r>
          <w:fldChar w:fldCharType="begin"/>
        </w:r>
        <w:r>
          <w:instrText xml:space="preserve"> PAGEREF _Toc15791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6230" w:history="1">
        <w:r>
          <w:rPr>
            <w:rFonts w:eastAsia="微软雅黑" w:hint="eastAsia"/>
            <w:snapToGrid/>
            <w:lang w:val="en-US" w:eastAsia="en-US"/>
          </w:rPr>
          <w:t>六、</w:t>
        </w:r>
        <w:r>
          <w:rPr>
            <w:rFonts w:eastAsia="微软雅黑" w:hint="eastAsia"/>
            <w:snapToGrid/>
            <w:lang w:val="en-US" w:eastAsia="en-US"/>
          </w:rPr>
          <w:t>消化系统药</w:t>
        </w:r>
        <w:r>
          <w:rPr>
            <w:rFonts w:eastAsia="微软雅黑" w:hint="eastAsia"/>
            <w:snapToGrid/>
            <w:lang w:val="en-US" w:eastAsia="en-US"/>
          </w:rPr>
          <w:t>行业财务状况分析</w:t>
        </w:r>
        <w:r>
          <w:tab/>
        </w:r>
        <w:r>
          <w:fldChar w:fldCharType="begin"/>
        </w:r>
        <w:r>
          <w:instrText xml:space="preserve"> PAGEREF _Toc26230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6682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消化系统药</w:t>
        </w:r>
        <w:r>
          <w:rPr>
            <w:rFonts w:eastAsia="微软雅黑" w:hint="eastAsia"/>
            <w:snapToGrid/>
            <w:lang w:val="en-US" w:eastAsia="en-US"/>
          </w:rPr>
          <w:t>行业近三年财务数据及指标分析</w:t>
        </w:r>
        <w:r>
          <w:tab/>
        </w:r>
        <w:r>
          <w:fldChar w:fldCharType="begin"/>
        </w:r>
        <w:r>
          <w:instrText xml:space="preserve"> PAGEREF _Toc6682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1127" w:history="1">
        <w:r>
          <w:rPr>
            <w:rFonts w:eastAsia="微软雅黑" w:hint="eastAsia"/>
            <w:snapToGrid/>
            <w:lang w:val="en-US" w:eastAsia="zh-CN"/>
          </w:rPr>
          <w:t>(二)、现金流对</w:t>
        </w:r>
        <w:r>
          <w:rPr>
            <w:rFonts w:eastAsia="微软雅黑" w:hint="eastAsia"/>
            <w:snapToGrid/>
            <w:lang w:val="en-US" w:eastAsia="zh-CN"/>
          </w:rPr>
          <w:t>消化系统药</w:t>
        </w:r>
        <w:r>
          <w:rPr>
            <w:rFonts w:eastAsia="微软雅黑" w:hint="eastAsia"/>
            <w:snapToGrid/>
            <w:lang w:val="en-US" w:eastAsia="zh-CN"/>
          </w:rPr>
          <w:t>行业的影响</w:t>
        </w:r>
        <w:r>
          <w:tab/>
        </w:r>
        <w:r>
          <w:fldChar w:fldCharType="begin"/>
        </w:r>
        <w:r>
          <w:instrText xml:space="preserve"> PAGEREF _Toc11127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4086" w:history="1">
        <w:r>
          <w:rPr>
            <w:rFonts w:eastAsia="微软雅黑" w:hint="eastAsia"/>
            <w:snapToGrid/>
            <w:lang w:val="en-US" w:eastAsia="en-US"/>
          </w:rPr>
          <w:t>七、</w:t>
        </w:r>
        <w:r>
          <w:rPr>
            <w:rFonts w:eastAsia="微软雅黑" w:hint="eastAsia"/>
            <w:snapToGrid/>
            <w:lang w:val="en-US" w:eastAsia="en-US"/>
          </w:rPr>
          <w:t>消化系统药</w:t>
        </w:r>
        <w:r>
          <w:rPr>
            <w:rFonts w:eastAsia="微软雅黑" w:hint="eastAsia"/>
            <w:snapToGrid/>
            <w:lang w:val="en-US" w:eastAsia="en-US"/>
          </w:rPr>
          <w:t>行业风险控制解析</w:t>
        </w:r>
        <w:r>
          <w:tab/>
        </w:r>
        <w:r>
          <w:fldChar w:fldCharType="begin"/>
        </w:r>
        <w:r>
          <w:instrText xml:space="preserve"> PAGEREF _Toc4086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02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消化系统药</w:t>
        </w:r>
        <w:r>
          <w:rPr>
            <w:rFonts w:eastAsia="微软雅黑" w:hint="eastAsia"/>
            <w:snapToGrid/>
            <w:lang w:val="en-US" w:eastAsia="en-US"/>
          </w:rPr>
          <w:t>行业系统风险分析</w:t>
        </w:r>
        <w:r>
          <w:tab/>
        </w:r>
        <w:r>
          <w:fldChar w:fldCharType="begin"/>
        </w:r>
        <w:r>
          <w:instrText xml:space="preserve"> PAGEREF _Toc102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4126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消化系统药</w:t>
        </w:r>
        <w:r>
          <w:rPr>
            <w:rFonts w:eastAsia="微软雅黑" w:hint="eastAsia"/>
            <w:snapToGrid/>
            <w:lang w:val="en-US" w:eastAsia="zh-CN"/>
          </w:rPr>
          <w:t>行业第二产业的经营风险</w:t>
        </w:r>
        <w:r>
          <w:tab/>
        </w:r>
        <w:r>
          <w:fldChar w:fldCharType="begin"/>
        </w:r>
        <w:r>
          <w:instrText xml:space="preserve"> PAGEREF _Toc24126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3662" w:history="1">
        <w:r>
          <w:rPr>
            <w:rFonts w:eastAsia="微软雅黑" w:hint="eastAsia"/>
            <w:snapToGrid/>
            <w:lang w:val="en-US" w:eastAsia="en-US"/>
          </w:rPr>
          <w:t>八、2024-2029年</w:t>
        </w:r>
        <w:r>
          <w:rPr>
            <w:rFonts w:eastAsia="微软雅黑" w:hint="eastAsia"/>
            <w:snapToGrid/>
            <w:lang w:val="en-US" w:eastAsia="en-US"/>
          </w:rPr>
          <w:t>消化系统药</w:t>
        </w:r>
        <w:r>
          <w:rPr>
            <w:rFonts w:eastAsia="微软雅黑" w:hint="eastAsia"/>
            <w:snapToGrid/>
            <w:lang w:val="en-US" w:eastAsia="en-US"/>
          </w:rPr>
          <w:t>行业市场运行趋势及存在问题分析</w:t>
        </w:r>
        <w:r>
          <w:tab/>
        </w:r>
        <w:r>
          <w:fldChar w:fldCharType="begin"/>
        </w:r>
        <w:r>
          <w:instrText xml:space="preserve"> PAGEREF _Toc23662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7427" w:history="1">
        <w:r>
          <w:rPr>
            <w:rFonts w:eastAsia="微软雅黑" w:hint="eastAsia"/>
            <w:snapToGrid/>
            <w:lang w:val="en-US" w:eastAsia="en-US"/>
          </w:rPr>
          <w:t>(一)、2024-2029年</w:t>
        </w:r>
        <w:r>
          <w:rPr>
            <w:rFonts w:eastAsia="微软雅黑" w:hint="eastAsia"/>
            <w:snapToGrid/>
            <w:lang w:val="en-US" w:eastAsia="en-US"/>
          </w:rPr>
          <w:t>消化系统药</w:t>
        </w:r>
        <w:r>
          <w:rPr>
            <w:rFonts w:eastAsia="微软雅黑" w:hint="eastAsia"/>
            <w:snapToGrid/>
            <w:lang w:val="en-US" w:eastAsia="en-US"/>
          </w:rPr>
          <w:t>行业市场运行动态分析</w:t>
        </w:r>
        <w:r>
          <w:tab/>
        </w:r>
        <w:r>
          <w:fldChar w:fldCharType="begin"/>
        </w:r>
        <w:r>
          <w:instrText xml:space="preserve"> PAGEREF _Toc27427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9161" w:history="1">
        <w:r>
          <w:rPr>
            <w:rFonts w:eastAsia="微软雅黑" w:hint="eastAsia"/>
            <w:snapToGrid/>
            <w:lang w:val="en-US" w:eastAsia="zh-CN"/>
          </w:rPr>
          <w:t>(二)、现阶段</w:t>
        </w:r>
        <w:r>
          <w:rPr>
            <w:rFonts w:eastAsia="微软雅黑" w:hint="eastAsia"/>
            <w:snapToGrid/>
            <w:lang w:val="en-US" w:eastAsia="zh-CN"/>
          </w:rPr>
          <w:t>消化系统药</w:t>
        </w:r>
        <w:r>
          <w:rPr>
            <w:rFonts w:eastAsia="微软雅黑" w:hint="eastAsia"/>
            <w:snapToGrid/>
            <w:lang w:val="en-US" w:eastAsia="zh-CN"/>
          </w:rPr>
          <w:t>行业存在的问题</w:t>
        </w:r>
        <w:r>
          <w:tab/>
        </w:r>
        <w:r>
          <w:fldChar w:fldCharType="begin"/>
        </w:r>
        <w:r>
          <w:instrText xml:space="preserve"> PAGEREF _Toc29161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6361" w:history="1">
        <w:r>
          <w:rPr>
            <w:rFonts w:eastAsia="微软雅黑" w:hint="eastAsia"/>
            <w:snapToGrid/>
            <w:lang w:val="en-US" w:eastAsia="zh-CN"/>
          </w:rPr>
          <w:t>(三)、现阶段</w:t>
        </w:r>
        <w:r>
          <w:rPr>
            <w:rFonts w:eastAsia="微软雅黑" w:hint="eastAsia"/>
            <w:snapToGrid/>
            <w:lang w:val="en-US" w:eastAsia="zh-CN"/>
          </w:rPr>
          <w:t>消化系统药</w:t>
        </w:r>
        <w:r>
          <w:rPr>
            <w:rFonts w:eastAsia="微软雅黑" w:hint="eastAsia"/>
            <w:snapToGrid/>
            <w:lang w:val="en-US" w:eastAsia="zh-CN"/>
          </w:rPr>
          <w:t>行业存在的问题</w:t>
        </w:r>
        <w:r>
          <w:tab/>
        </w:r>
        <w:r>
          <w:fldChar w:fldCharType="begin"/>
        </w:r>
        <w:r>
          <w:instrText xml:space="preserve"> PAGEREF _Toc6361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  <w:sectPr>
          <w:footerReference w:type="default" r:id="rId4"/>
          <w:pgSz w:w="11906" w:h="16838"/>
          <w:pgMar w:top="1134" w:right="1474" w:bottom="1134" w:left="1474" w:header="708" w:footer="708" w:gutter="0"/>
          <w:pgNumType w:start="2"/>
          <w:cols w:num="1" w:sep="1" w:space="708"/>
          <w:vAlign w:val="top"/>
          <w:titlePg w:val="0"/>
          <w:docGrid w:linePitch="360" w:charSpace="0"/>
        </w:sectPr>
      </w:pPr>
      <w:hyperlink w:anchor="_Toc13936" w:history="1">
        <w:r>
          <w:rPr>
            <w:rFonts w:eastAsia="微软雅黑" w:hint="eastAsia"/>
            <w:snapToGrid/>
            <w:lang w:val="en-US" w:eastAsia="zh-CN"/>
          </w:rPr>
          <w:t>(四)、规范</w:t>
        </w:r>
        <w:r>
          <w:rPr>
            <w:rFonts w:eastAsia="微软雅黑" w:hint="eastAsia"/>
            <w:snapToGrid/>
            <w:lang w:val="en-US" w:eastAsia="zh-CN"/>
          </w:rPr>
          <w:t>消化系统药</w:t>
        </w:r>
        <w:r>
          <w:rPr>
            <w:rFonts w:eastAsia="微软雅黑" w:hint="eastAsia"/>
            <w:snapToGrid/>
            <w:lang w:val="en-US" w:eastAsia="zh-CN"/>
          </w:rPr>
          <w:t>行业的发展</w:t>
        </w:r>
        <w:r>
          <w:tab/>
        </w:r>
        <w:r>
          <w:fldChar w:fldCharType="begin"/>
        </w:r>
        <w:r>
          <w:instrText xml:space="preserve"> PAGEREF _Toc13936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6633" w:history="1">
        <w:r>
          <w:rPr>
            <w:rFonts w:eastAsia="微软雅黑" w:hint="eastAsia"/>
            <w:snapToGrid/>
            <w:lang w:val="en-US" w:eastAsia="en-US"/>
          </w:rPr>
          <w:t>九、关于</w:t>
        </w:r>
        <w:r>
          <w:rPr>
            <w:rFonts w:eastAsia="微软雅黑" w:hint="eastAsia"/>
            <w:snapToGrid/>
            <w:lang w:val="en-US" w:eastAsia="en-US"/>
          </w:rPr>
          <w:t>消化系统药</w:t>
        </w:r>
        <w:r>
          <w:rPr>
            <w:rFonts w:eastAsia="微软雅黑" w:hint="eastAsia"/>
            <w:snapToGrid/>
            <w:lang w:val="en-US" w:eastAsia="en-US"/>
          </w:rPr>
          <w:t>行业发展战略规划的建议</w:t>
        </w:r>
        <w:r>
          <w:tab/>
        </w:r>
        <w:r>
          <w:fldChar w:fldCharType="begin"/>
        </w:r>
        <w:r>
          <w:instrText xml:space="preserve"> PAGEREF _Toc6633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8308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消化系统药</w:t>
        </w:r>
        <w:r>
          <w:rPr>
            <w:rFonts w:eastAsia="微软雅黑" w:hint="eastAsia"/>
            <w:snapToGrid/>
            <w:lang w:val="en-US" w:eastAsia="en-US"/>
          </w:rPr>
          <w:t>行业战略规划简介</w:t>
        </w:r>
        <w:r>
          <w:tab/>
        </w:r>
        <w:r>
          <w:fldChar w:fldCharType="begin"/>
        </w:r>
        <w:r>
          <w:instrText xml:space="preserve"> PAGEREF _Toc8308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271" w:history="1">
        <w:r>
          <w:rPr>
            <w:rFonts w:eastAsia="微软雅黑" w:hint="eastAsia"/>
            <w:snapToGrid/>
            <w:lang w:val="en-US" w:eastAsia="zh-CN"/>
          </w:rPr>
          <w:t>1、行业的社会化</w:t>
        </w:r>
        <w:r>
          <w:tab/>
        </w:r>
        <w:r>
          <w:fldChar w:fldCharType="begin"/>
        </w:r>
        <w:r>
          <w:instrText xml:space="preserve"> PAGEREF _Toc2271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8332" w:history="1">
        <w:r>
          <w:rPr>
            <w:rFonts w:eastAsia="微软雅黑" w:hint="eastAsia"/>
            <w:snapToGrid/>
            <w:lang w:val="en-US" w:eastAsia="zh-CN"/>
          </w:rPr>
          <w:t>2、行业的规模化</w:t>
        </w:r>
        <w:r>
          <w:tab/>
        </w:r>
        <w:r>
          <w:fldChar w:fldCharType="begin"/>
        </w:r>
        <w:r>
          <w:instrText xml:space="preserve"> PAGEREF _Toc28332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6249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消化系统药</w:t>
        </w:r>
        <w:r>
          <w:rPr>
            <w:rFonts w:eastAsia="微软雅黑" w:hint="eastAsia"/>
            <w:snapToGrid/>
            <w:lang w:val="en-US" w:eastAsia="zh-CN"/>
          </w:rPr>
          <w:t>行业的市场应用方向</w:t>
        </w:r>
        <w:r>
          <w:tab/>
        </w:r>
        <w:r>
          <w:fldChar w:fldCharType="begin"/>
        </w:r>
        <w:r>
          <w:instrText xml:space="preserve"> PAGEREF _Toc26249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2247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消化系统药</w:t>
        </w:r>
        <w:r>
          <w:rPr>
            <w:rFonts w:eastAsia="微软雅黑" w:hint="eastAsia"/>
            <w:snapToGrid/>
            <w:lang w:val="en-US" w:eastAsia="zh-CN"/>
          </w:rPr>
          <w:t>行业的发展重点</w:t>
        </w:r>
        <w:r>
          <w:tab/>
        </w:r>
        <w:r>
          <w:fldChar w:fldCharType="begin"/>
        </w:r>
        <w:r>
          <w:instrText xml:space="preserve"> PAGEREF _Toc12247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31531" w:history="1">
        <w:r>
          <w:rPr>
            <w:rFonts w:eastAsia="微软雅黑" w:hint="eastAsia"/>
            <w:snapToGrid/>
            <w:lang w:val="en-US" w:eastAsia="en-US"/>
          </w:rPr>
          <w:t>十、</w:t>
        </w:r>
        <w:r>
          <w:rPr>
            <w:rFonts w:eastAsia="微软雅黑" w:hint="eastAsia"/>
            <w:snapToGrid/>
            <w:lang w:val="en-US" w:eastAsia="en-US"/>
          </w:rPr>
          <w:t>消化系统药</w:t>
        </w:r>
        <w:r>
          <w:rPr>
            <w:rFonts w:eastAsia="微软雅黑" w:hint="eastAsia"/>
            <w:snapToGrid/>
            <w:lang w:val="en-US" w:eastAsia="en-US"/>
          </w:rPr>
          <w:t>行业企业战略选择</w:t>
        </w:r>
        <w:r>
          <w:tab/>
        </w:r>
        <w:r>
          <w:fldChar w:fldCharType="begin"/>
        </w:r>
        <w:r>
          <w:instrText xml:space="preserve"> PAGEREF _Toc31531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3731" w:history="1">
        <w:r>
          <w:rPr>
            <w:rFonts w:eastAsia="微软雅黑" w:hint="eastAsia"/>
            <w:snapToGrid/>
            <w:lang w:val="en-US" w:eastAsia="zh-CN"/>
          </w:rPr>
          <w:t>(一)、</w:t>
        </w:r>
        <w:r>
          <w:rPr>
            <w:rFonts w:eastAsia="微软雅黑" w:hint="eastAsia"/>
            <w:snapToGrid/>
            <w:lang w:val="en-US" w:eastAsia="zh-CN"/>
          </w:rPr>
          <w:t>消化系统药</w:t>
        </w:r>
        <w:r>
          <w:rPr>
            <w:rFonts w:eastAsia="微软雅黑" w:hint="eastAsia"/>
            <w:snapToGrid/>
            <w:lang w:val="en-US" w:eastAsia="zh-CN"/>
          </w:rPr>
          <w:t>行业SWOT分析</w:t>
        </w:r>
        <w:r>
          <w:tab/>
        </w:r>
        <w:r>
          <w:fldChar w:fldCharType="begin"/>
        </w:r>
        <w:r>
          <w:instrText xml:space="preserve"> PAGEREF _Toc13731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4929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消化系统药</w:t>
        </w:r>
        <w:r>
          <w:rPr>
            <w:rFonts w:eastAsia="微软雅黑" w:hint="eastAsia"/>
            <w:snapToGrid/>
            <w:lang w:val="en-US" w:eastAsia="zh-CN"/>
          </w:rPr>
          <w:t>行业企业战略确定</w:t>
        </w:r>
        <w:r>
          <w:tab/>
        </w:r>
        <w:r>
          <w:fldChar w:fldCharType="begin"/>
        </w:r>
        <w:r>
          <w:instrText xml:space="preserve"> PAGEREF _Toc14929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3240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消化系统药</w:t>
        </w:r>
        <w:r>
          <w:rPr>
            <w:rFonts w:eastAsia="微软雅黑" w:hint="eastAsia"/>
            <w:snapToGrid/>
            <w:lang w:val="en-US" w:eastAsia="zh-CN"/>
          </w:rPr>
          <w:t>行业PEST分析</w:t>
        </w:r>
        <w:r>
          <w:tab/>
        </w:r>
        <w:r>
          <w:fldChar w:fldCharType="begin"/>
        </w:r>
        <w:r>
          <w:instrText xml:space="preserve"> PAGEREF _Toc13240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569" w:history="1">
        <w:r>
          <w:rPr>
            <w:rFonts w:eastAsia="微软雅黑" w:hint="eastAsia"/>
            <w:snapToGrid/>
            <w:lang w:val="en-US" w:eastAsia="zh-CN"/>
          </w:rPr>
          <w:t>1、政策因素</w:t>
        </w:r>
        <w:r>
          <w:tab/>
        </w:r>
        <w:r>
          <w:fldChar w:fldCharType="begin"/>
        </w:r>
        <w:r>
          <w:instrText xml:space="preserve"> PAGEREF _Toc1569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5178" w:history="1">
        <w:r>
          <w:rPr>
            <w:rFonts w:eastAsia="微软雅黑" w:hint="eastAsia"/>
            <w:snapToGrid/>
            <w:lang w:val="en-US" w:eastAsia="zh-CN"/>
          </w:rPr>
          <w:t>2、经济因素</w:t>
        </w:r>
        <w:r>
          <w:tab/>
        </w:r>
        <w:r>
          <w:fldChar w:fldCharType="begin"/>
        </w:r>
        <w:r>
          <w:instrText xml:space="preserve"> PAGEREF _Toc5178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2114" w:history="1">
        <w:r>
          <w:rPr>
            <w:rFonts w:eastAsia="微软雅黑" w:hint="eastAsia"/>
            <w:snapToGrid/>
            <w:lang w:val="en-US" w:eastAsia="zh-CN"/>
          </w:rPr>
          <w:t>3、社会因素</w:t>
        </w:r>
        <w:r>
          <w:tab/>
        </w:r>
        <w:r>
          <w:fldChar w:fldCharType="begin"/>
        </w:r>
        <w:r>
          <w:instrText xml:space="preserve"> PAGEREF _Toc22114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5440" w:history="1">
        <w:r>
          <w:rPr>
            <w:rFonts w:eastAsia="微软雅黑" w:hint="eastAsia"/>
            <w:snapToGrid/>
            <w:lang w:val="en-US" w:eastAsia="zh-CN"/>
          </w:rPr>
          <w:t>4、技术因素</w:t>
        </w:r>
        <w:r>
          <w:tab/>
        </w:r>
        <w:r>
          <w:fldChar w:fldCharType="begin"/>
        </w:r>
        <w:r>
          <w:instrText xml:space="preserve"> PAGEREF _Toc5440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0386" w:history="1">
        <w:r>
          <w:rPr>
            <w:rFonts w:eastAsia="微软雅黑" w:hint="eastAsia"/>
            <w:snapToGrid/>
            <w:lang w:val="en-US" w:eastAsia="en-US"/>
          </w:rPr>
          <w:t>十一、2024-2029年</w:t>
        </w:r>
        <w:r>
          <w:rPr>
            <w:rFonts w:eastAsia="微软雅黑" w:hint="eastAsia"/>
            <w:snapToGrid/>
            <w:lang w:val="en-US" w:eastAsia="en-US"/>
          </w:rPr>
          <w:t>消化系统药</w:t>
        </w:r>
        <w:r>
          <w:rPr>
            <w:rFonts w:eastAsia="微软雅黑" w:hint="eastAsia"/>
            <w:snapToGrid/>
            <w:lang w:val="en-US" w:eastAsia="en-US"/>
          </w:rPr>
          <w:t>行业竞争格局展望</w:t>
        </w:r>
        <w:r>
          <w:tab/>
        </w:r>
        <w:r>
          <w:fldChar w:fldCharType="begin"/>
        </w:r>
        <w:r>
          <w:instrText xml:space="preserve"> PAGEREF _Toc10386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7949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消化系统药</w:t>
        </w:r>
        <w:r>
          <w:rPr>
            <w:rFonts w:eastAsia="微软雅黑" w:hint="eastAsia"/>
            <w:snapToGrid/>
            <w:lang w:val="en-US" w:eastAsia="en-US"/>
          </w:rPr>
          <w:t>行业经济周期分析</w:t>
        </w:r>
        <w:r>
          <w:tab/>
        </w:r>
        <w:r>
          <w:fldChar w:fldCharType="begin"/>
        </w:r>
        <w:r>
          <w:instrText xml:space="preserve"> PAGEREF _Toc7949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487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消化系统药</w:t>
        </w:r>
        <w:r>
          <w:rPr>
            <w:rFonts w:eastAsia="微软雅黑" w:hint="eastAsia"/>
            <w:snapToGrid/>
            <w:lang w:val="en-US" w:eastAsia="zh-CN"/>
          </w:rPr>
          <w:t>行业的增长与波动分析</w:t>
        </w:r>
        <w:r>
          <w:tab/>
        </w:r>
        <w:r>
          <w:fldChar w:fldCharType="begin"/>
        </w:r>
        <w:r>
          <w:instrText xml:space="preserve"> PAGEREF _Toc2487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76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消化系统药</w:t>
        </w:r>
        <w:r>
          <w:rPr>
            <w:rFonts w:eastAsia="微软雅黑" w:hint="eastAsia"/>
            <w:snapToGrid/>
            <w:lang w:val="en-US" w:eastAsia="zh-CN"/>
          </w:rPr>
          <w:t>行业市场成熟度分析</w:t>
        </w:r>
        <w:r>
          <w:tab/>
        </w:r>
        <w:r>
          <w:fldChar w:fldCharType="begin"/>
        </w:r>
        <w:r>
          <w:instrText xml:space="preserve"> PAGEREF _Toc276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0447" w:history="1">
        <w:r>
          <w:rPr>
            <w:rFonts w:eastAsia="微软雅黑" w:hint="eastAsia"/>
            <w:snapToGrid/>
            <w:lang w:val="en-US" w:eastAsia="en-US"/>
          </w:rPr>
          <w:t>十二、</w:t>
        </w:r>
        <w:r>
          <w:rPr>
            <w:rFonts w:eastAsia="微软雅黑" w:hint="eastAsia"/>
            <w:snapToGrid/>
            <w:lang w:val="en-US" w:eastAsia="en-US"/>
          </w:rPr>
          <w:t>消化系统药</w:t>
        </w:r>
        <w:r>
          <w:rPr>
            <w:rFonts w:eastAsia="微软雅黑" w:hint="eastAsia"/>
            <w:snapToGrid/>
            <w:lang w:val="en-US" w:eastAsia="en-US"/>
          </w:rPr>
          <w:t>行业多元化趋势</w:t>
        </w:r>
        <w:r>
          <w:tab/>
        </w:r>
        <w:r>
          <w:fldChar w:fldCharType="begin"/>
        </w:r>
        <w:r>
          <w:instrText xml:space="preserve"> PAGEREF _Toc20447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9703" w:history="1">
        <w:r>
          <w:rPr>
            <w:rFonts w:eastAsia="微软雅黑" w:hint="eastAsia"/>
            <w:snapToGrid/>
            <w:lang w:val="en-US" w:eastAsia="en-US"/>
          </w:rPr>
          <w:t>(一)、宏观机制升级</w:t>
        </w:r>
        <w:r>
          <w:tab/>
        </w:r>
        <w:r>
          <w:fldChar w:fldCharType="begin"/>
        </w:r>
        <w:r>
          <w:instrText xml:space="preserve"> PAGEREF _Toc29703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147" w:history="1">
        <w:r>
          <w:rPr>
            <w:rFonts w:eastAsia="微软雅黑" w:hint="eastAsia"/>
            <w:snapToGrid/>
            <w:lang w:val="en-US" w:eastAsia="zh-CN"/>
          </w:rPr>
          <w:t>(二)、服务模式多元化</w:t>
        </w:r>
        <w:r>
          <w:tab/>
        </w:r>
        <w:r>
          <w:fldChar w:fldCharType="begin"/>
        </w:r>
        <w:r>
          <w:instrText xml:space="preserve"> PAGEREF _Toc2147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9063" w:history="1">
        <w:r>
          <w:rPr>
            <w:rFonts w:eastAsia="微软雅黑" w:hint="eastAsia"/>
            <w:snapToGrid/>
            <w:lang w:val="en-US" w:eastAsia="zh-CN"/>
          </w:rPr>
          <w:t>(三)、新的价格战将不可避免</w:t>
        </w:r>
        <w:r>
          <w:tab/>
        </w:r>
        <w:r>
          <w:fldChar w:fldCharType="begin"/>
        </w:r>
        <w:r>
          <w:instrText xml:space="preserve"> PAGEREF _Toc29063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402" w:history="1">
        <w:r>
          <w:rPr>
            <w:rFonts w:eastAsia="微软雅黑" w:hint="eastAsia"/>
            <w:snapToGrid/>
            <w:lang w:val="en-US" w:eastAsia="zh-CN"/>
          </w:rPr>
          <w:t>(四)、社会化特征增强</w:t>
        </w:r>
        <w:r>
          <w:tab/>
        </w:r>
        <w:r>
          <w:fldChar w:fldCharType="begin"/>
        </w:r>
        <w:r>
          <w:instrText xml:space="preserve"> PAGEREF _Toc2402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3872" w:history="1">
        <w:r>
          <w:rPr>
            <w:rFonts w:eastAsia="微软雅黑" w:hint="eastAsia"/>
            <w:snapToGrid/>
            <w:lang w:val="en-US" w:eastAsia="zh-CN"/>
          </w:rPr>
          <w:t>(五)、信息化实施力度加大</w:t>
        </w:r>
        <w:r>
          <w:tab/>
        </w:r>
        <w:r>
          <w:fldChar w:fldCharType="begin"/>
        </w:r>
        <w:r>
          <w:instrText xml:space="preserve"> PAGEREF _Toc13872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8458" w:history="1">
        <w:r>
          <w:rPr>
            <w:rFonts w:eastAsia="微软雅黑" w:hint="eastAsia"/>
            <w:snapToGrid/>
            <w:lang w:val="en-US" w:eastAsia="zh-CN"/>
          </w:rPr>
          <w:t>(六)、生态化建设进一步开放</w:t>
        </w:r>
        <w:r>
          <w:tab/>
        </w:r>
        <w:r>
          <w:fldChar w:fldCharType="begin"/>
        </w:r>
        <w:r>
          <w:instrText xml:space="preserve"> PAGEREF _Toc18458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0510" w:history="1">
        <w:r>
          <w:rPr>
            <w:rFonts w:eastAsia="微软雅黑" w:hint="eastAsia"/>
            <w:snapToGrid/>
            <w:lang w:val="en-US" w:eastAsia="zh-CN"/>
          </w:rPr>
          <w:t>(七)、呈现集群化分布</w:t>
        </w:r>
        <w:r>
          <w:tab/>
        </w:r>
        <w:r>
          <w:fldChar w:fldCharType="begin"/>
        </w:r>
        <w:r>
          <w:instrText xml:space="preserve"> PAGEREF </w:instrText>
        </w:r>
        <w:r>
          <w:instrText xml:space="preserve">_Toc10510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5353" w:history="1">
        <w:r>
          <w:rPr>
            <w:rFonts w:eastAsia="微软雅黑" w:hint="eastAsia"/>
            <w:snapToGrid/>
            <w:lang w:val="en-US" w:eastAsia="zh-CN"/>
          </w:rPr>
          <w:t>(八)、各信息化厂商推动</w:t>
        </w:r>
        <w:r>
          <w:rPr>
            <w:rFonts w:eastAsia="微软雅黑" w:hint="eastAsia"/>
            <w:snapToGrid/>
            <w:lang w:val="en-US" w:eastAsia="zh-CN"/>
          </w:rPr>
          <w:t>消化系统药</w:t>
        </w:r>
        <w:r>
          <w:rPr>
            <w:rFonts w:eastAsia="微软雅黑" w:hint="eastAsia"/>
            <w:snapToGrid/>
            <w:lang w:val="en-US" w:eastAsia="zh-CN"/>
          </w:rPr>
          <w:t>行业发展</w:t>
        </w:r>
        <w:r>
          <w:tab/>
        </w:r>
        <w:r>
          <w:fldChar w:fldCharType="begin"/>
        </w:r>
        <w:r>
          <w:instrText xml:space="preserve"> PAGEREF _Toc25353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1685" w:history="1">
        <w:r>
          <w:rPr>
            <w:rFonts w:eastAsia="微软雅黑" w:hint="eastAsia"/>
            <w:snapToGrid/>
            <w:lang w:val="en-US" w:eastAsia="zh-CN"/>
          </w:rPr>
          <w:t>(九)、政府采购政策加码</w:t>
        </w:r>
        <w:r>
          <w:tab/>
        </w:r>
        <w:r>
          <w:fldChar w:fldCharType="begin"/>
        </w:r>
        <w:r>
          <w:instrText xml:space="preserve"> PAGEREF _Toc31685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523" w:history="1">
        <w:r>
          <w:rPr>
            <w:rFonts w:eastAsia="微软雅黑" w:hint="eastAsia"/>
            <w:snapToGrid/>
            <w:lang w:val="en-US" w:eastAsia="zh-CN"/>
          </w:rPr>
          <w:t>(十)、个性化定制受宠</w:t>
        </w:r>
        <w:r>
          <w:tab/>
        </w:r>
        <w:r>
          <w:fldChar w:fldCharType="begin"/>
        </w:r>
        <w:r>
          <w:instrText xml:space="preserve"> PAGEREF _Toc1523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2532" w:history="1">
        <w:r>
          <w:rPr>
            <w:rFonts w:eastAsia="微软雅黑" w:hint="eastAsia"/>
            <w:snapToGrid/>
            <w:lang w:val="en-US" w:eastAsia="zh-CN"/>
          </w:rPr>
          <w:t>(十一)、品牌不断强化</w:t>
        </w:r>
        <w:r>
          <w:tab/>
        </w:r>
        <w:r>
          <w:fldChar w:fldCharType="begin"/>
        </w:r>
        <w:r>
          <w:instrText xml:space="preserve"> PAGEREF _Toc12532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6196" w:history="1">
        <w:r>
          <w:rPr>
            <w:rFonts w:eastAsia="微软雅黑" w:hint="eastAsia"/>
            <w:snapToGrid/>
            <w:lang w:val="en-US" w:eastAsia="zh-CN"/>
          </w:rPr>
          <w:t>(十二)、互联网已经成为标配“风生水起“</w:t>
        </w:r>
        <w:r>
          <w:tab/>
        </w:r>
        <w:r>
          <w:fldChar w:fldCharType="begin"/>
        </w:r>
        <w:r>
          <w:instrText xml:space="preserve"> PAGEREF _Toc16196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5230" w:history="1">
        <w:r>
          <w:rPr>
            <w:rFonts w:eastAsia="微软雅黑" w:hint="eastAsia"/>
            <w:snapToGrid/>
            <w:lang w:val="en-US" w:eastAsia="zh-CN"/>
          </w:rPr>
          <w:t>(十三)、一体式服务为发展趋势</w:t>
        </w:r>
        <w:r>
          <w:tab/>
        </w:r>
        <w:r>
          <w:fldChar w:fldCharType="begin"/>
        </w:r>
        <w:r>
          <w:instrText xml:space="preserve"> PAGEREF _Toc25230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2892" w:history="1">
        <w:r>
          <w:rPr>
            <w:rFonts w:eastAsia="微软雅黑" w:hint="eastAsia"/>
            <w:snapToGrid/>
            <w:lang w:val="en-US" w:eastAsia="zh-CN"/>
          </w:rPr>
          <w:t>(十四)、政策手段的奖惩力度加大</w:t>
        </w:r>
        <w:r>
          <w:tab/>
        </w:r>
        <w:r>
          <w:fldChar w:fldCharType="begin"/>
        </w:r>
        <w:r>
          <w:instrText xml:space="preserve"> PAGEREF _Toc22892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2366" w:history="1">
        <w:r>
          <w:rPr>
            <w:rFonts w:eastAsia="微软雅黑" w:hint="eastAsia"/>
            <w:snapToGrid/>
            <w:lang w:val="en-US" w:eastAsia="en-US"/>
          </w:rPr>
          <w:t>十三、</w:t>
        </w:r>
        <w:r>
          <w:rPr>
            <w:rFonts w:eastAsia="微软雅黑" w:hint="eastAsia"/>
            <w:snapToGrid/>
            <w:lang w:val="en-US" w:eastAsia="en-US"/>
          </w:rPr>
          <w:t>消化系统药</w:t>
        </w:r>
        <w:r>
          <w:rPr>
            <w:rFonts w:eastAsia="微软雅黑" w:hint="eastAsia"/>
            <w:snapToGrid/>
            <w:lang w:val="en-US" w:eastAsia="en-US"/>
          </w:rPr>
          <w:t>行业企业战略目标</w:t>
        </w:r>
        <w:r>
          <w:tab/>
        </w:r>
        <w:r>
          <w:fldChar w:fldCharType="begin"/>
        </w:r>
        <w:r>
          <w:instrText xml:space="preserve"> PAGEREF _Toc12366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Normal0"/>
        <w:spacing w:after="260" w:line="360" w:lineRule="auto"/>
        <w:jc w:val="center"/>
        <w:rPr>
          <w:rFonts w:ascii="微软雅黑" w:eastAsia="微软雅黑" w:hAnsi="微软雅黑" w:cs="微软雅黑"/>
          <w:b w:val="0"/>
        </w:rPr>
      </w:pPr>
      <w:r>
        <w:fldChar w:fldCharType="end"/>
      </w:r>
      <w:r>
        <w:rPr>
          <w:rFonts w:ascii="微软雅黑" w:eastAsia="微软雅黑" w:hAnsi="微软雅黑" w:cs="微软雅黑"/>
          <w:b w:val="0"/>
        </w:rPr>
        <w:br/>
      </w:r>
      <w:r>
        <w:rPr>
          <w:rFonts w:ascii="微软雅黑" w:eastAsia="微软雅黑" w:hAnsi="微软雅黑" w:cs="微软雅黑"/>
          <w:b w:val="0"/>
        </w:rP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5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https://d.book118.com/028060063141006022</w:t>
        </w:r>
      </w:hyperlink>
    </w:p>
    <w:p>
      <w:pPr>
        <w:pStyle w:val="Normal0"/>
        <w:spacing w:after="260" w:line="360" w:lineRule="auto"/>
        <w:jc w:val="center"/>
        <w:rPr>
          <w:rFonts w:ascii="微软雅黑" w:eastAsia="微软雅黑" w:hAnsi="微软雅黑" w:cs="微软雅黑"/>
          <w:b w:val="0"/>
        </w:rPr>
      </w:pPr>
    </w:p>
    <w:sectPr>
      <w:footerReference w:type="default" r:id="rId6"/>
      <w:type w:val="nextPage"/>
      <w:pgSz w:w="11906" w:h="16838"/>
      <w:pgMar w:top="1134" w:right="1474" w:bottom="1134" w:left="1474" w:header="708" w:footer="708" w:gutter="0"/>
      <w:pgNumType w:start="3"/>
      <w:cols w:num="1" w:sep="1" w:space="708"/>
      <w:vAlign w:val="top"/>
      <w:titlePg w:val="0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Normal0"/>
      <w:jc w:val="center"/>
      <w:rPr>
        <w:sz w:val="20"/>
      </w:rPr>
    </w:pPr>
    <w:r>
      <w:rPr>
        <w:sz w:val="20"/>
      </w:rPr>
      <w:fldChar w:fldCharType="begin"/>
    </w:r>
    <w:r>
      <w:rPr>
        <w:sz w:val="20"/>
      </w:rPr>
      <w:instrText xml:space="preserve"> PAGE </w:instrText>
    </w:r>
    <w:r>
      <w:rPr>
        <w:sz w:val="20"/>
      </w:rPr>
      <w:fldChar w:fldCharType="separate"/>
    </w:r>
    <w:r>
      <w:rPr>
        <w:sz w:val="20"/>
      </w:rPr>
      <w:t>2</w:t>
    </w:r>
    <w:r>
      <w:rPr>
        <w:sz w:val="20"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Normal0"/>
      <w:jc w:val="center"/>
      <w:rPr>
        <w:sz w:val="20"/>
      </w:rPr>
    </w:pPr>
    <w:r>
      <w:rPr>
        <w:sz w:val="20"/>
      </w:rPr>
      <w:fldChar w:fldCharType="begin"/>
    </w:r>
    <w:r>
      <w:rPr>
        <w:sz w:val="20"/>
      </w:rPr>
      <w:instrText xml:space="preserve"> PAGE </w:instrText>
    </w:r>
    <w:r>
      <w:rPr>
        <w:sz w:val="20"/>
      </w:rPr>
      <w:fldChar w:fldCharType="separate"/>
    </w:r>
    <w:r>
      <w:rPr>
        <w:sz w:val="20"/>
      </w:rPr>
      <w:t>3</w:t>
    </w:r>
    <w:r>
      <w:rPr>
        <w:sz w:val="20"/>
      </w:rPr>
      <w:fldChar w:fldCharType="end"/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  <w:rsid w:val="0182124A"/>
    <w:rsid w:val="06E24289"/>
    <w:rsid w:val="11CF29B4"/>
    <w:rsid w:val="12947766"/>
    <w:rsid w:val="22051117"/>
    <w:rsid w:val="2C662CED"/>
    <w:rsid w:val="2ED30C2E"/>
    <w:rsid w:val="419848E4"/>
    <w:rsid w:val="470B3DF4"/>
    <w:rsid w:val="515E59ED"/>
    <w:rsid w:val="65A46E2F"/>
    <w:rsid w:val="71EB0F45"/>
    <w:rsid w:val="7D8D6C79"/>
  </w:rsids>
  <w:docVars>
    <w:docVar w:name="commondata" w:val="eyJoZGlkIjoiODkzZjBjOTFhODcyNGUzNzA2YTQ4ZTJjNjI5M2JiODg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rPr>
      <w:rFonts w:ascii="Times New Roman" w:hAnsi="Times New Roman" w:eastAsiaTheme="minorEastAsia" w:cs="Times New Roman"/>
      <w:sz w:val="24"/>
      <w:szCs w:val="24"/>
      <w:lang w:val="en-US" w:eastAsia="zh-CN" w:bidi="ar-SA"/>
    </w:rPr>
  </w:style>
  <w:style w:type="paragraph" w:styleId="Heading1">
    <w:name w:val="heading 1"/>
    <w:basedOn w:val="Title"/>
    <w:next w:val="Normal0"/>
    <w:qFormat/>
    <w:pPr>
      <w:keepNext/>
      <w:keepLines/>
      <w:snapToGrid w:val="0"/>
      <w:spacing w:before="340" w:beforeLines="0" w:beforeAutospacing="0" w:after="330" w:afterLines="0" w:afterAutospacing="0" w:line="624" w:lineRule="auto"/>
      <w:jc w:val="left"/>
      <w:outlineLvl w:val="0"/>
    </w:pPr>
    <w:rPr>
      <w:rFonts w:ascii="Times New Roman" w:eastAsia="微软雅黑" w:hAnsi="Times New Roman" w:cs="Times New Roman"/>
      <w:b w:val="0"/>
      <w:color w:val="000000"/>
      <w:kern w:val="44"/>
      <w:sz w:val="36"/>
      <w:lang w:eastAsia="en-US"/>
      <w14:textFill>
        <w14:solidFill>
          <w14:schemeClr w14:val="tx1"/>
        </w14:solidFill>
      </w14:textFill>
    </w:rPr>
  </w:style>
  <w:style w:type="paragraph" w:styleId="Heading2">
    <w:name w:val="heading 2"/>
    <w:basedOn w:val="Normal"/>
    <w:next w:val="Normal0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  <w:lang w:eastAsia="en-US"/>
    </w:rPr>
  </w:style>
  <w:style w:type="paragraph" w:styleId="Heading3">
    <w:name w:val="heading 3"/>
    <w:basedOn w:val="Normal"/>
    <w:next w:val="Normal0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rFonts w:eastAsia="等线"/>
      <w:b/>
      <w:sz w:val="32"/>
      <w:lang w:eastAsia="en-US"/>
    </w:rPr>
  </w:style>
  <w:style w:type="character" w:default="1" w:styleId="DefaultParagraphFont">
    <w:name w:val="Default Paragraph Font"/>
    <w:semiHidden/>
    <w:qFormat/>
  </w:style>
  <w:style w:type="table" w:default="1" w:styleId="TableNormal">
    <w:name w:val="Normal Table"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Normal0">
    <w:name w:val="Normal_0"/>
    <w:qFormat/>
    <w:rPr>
      <w:rFonts w:ascii="Times New Roman" w:eastAsia="等线" w:hAnsi="Times New Roman" w:cs="Times New Roman"/>
      <w:sz w:val="24"/>
      <w:szCs w:val="24"/>
      <w:lang w:val="en-US" w:eastAsia="en-US" w:bidi="ar-SA"/>
    </w:rPr>
  </w:style>
  <w:style w:type="paragraph" w:styleId="TOC1">
    <w:name w:val="toc 1"/>
    <w:basedOn w:val="Normal"/>
    <w:next w:val="Normal0"/>
    <w:rPr>
      <w:rFonts w:eastAsia="等线"/>
      <w:lang w:eastAsia="en-US"/>
    </w:rPr>
  </w:style>
  <w:style w:type="paragraph" w:styleId="TOC2">
    <w:name w:val="toc 2"/>
    <w:basedOn w:val="Normal"/>
    <w:next w:val="Normal0"/>
    <w:pPr>
      <w:ind w:left="420" w:leftChars="200"/>
    </w:pPr>
    <w:rPr>
      <w:rFonts w:eastAsia="等线"/>
      <w:lang w:eastAsia="en-US"/>
    </w:rPr>
  </w:style>
  <w:style w:type="paragraph" w:styleId="TOC3">
    <w:name w:val="toc 3"/>
    <w:basedOn w:val="Normal"/>
    <w:next w:val="Normal0"/>
    <w:pPr>
      <w:ind w:left="840" w:leftChars="400"/>
    </w:pPr>
    <w:rPr>
      <w:rFonts w:eastAsia="等线"/>
      <w:lang w:eastAsia="en-US"/>
    </w:rPr>
  </w:style>
  <w:style w:type="paragraph" w:styleId="Title">
    <w:name w:val="Title"/>
    <w:basedOn w:val="Normal"/>
    <w:qFormat/>
    <w:pPr>
      <w:spacing w:before="240" w:beforeLines="0" w:beforeAutospacing="0" w:after="60" w:afterLines="0" w:afterAutospacing="0"/>
      <w:jc w:val="center"/>
      <w:outlineLvl w:val="0"/>
    </w:pPr>
    <w:rPr>
      <w:rFonts w:ascii="Arial" w:eastAsia="等线" w:hAnsi="Arial"/>
      <w:b/>
      <w:sz w:val="3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footer" Target="footer1.xml" /><Relationship Id="rId5" Type="http://schemas.openxmlformats.org/officeDocument/2006/relationships/hyperlink" Target="https://d.book118.com/028060063141006022" TargetMode="External" /><Relationship Id="rId6" Type="http://schemas.openxmlformats.org/officeDocument/2006/relationships/footer" Target="footer2.xml" /><Relationship Id="rId7" Type="http://schemas.openxmlformats.org/officeDocument/2006/relationships/theme" Target="theme/theme1.xml" /><Relationship Id="rId8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hanxinru</dc:creator>
  <cp:lastModifiedBy>本色</cp:lastModifiedBy>
  <cp:revision>0</cp:revision>
  <dcterms:created xsi:type="dcterms:W3CDTF">2022-03-08T13:56:00Z</dcterms:created>
  <dcterms:modified xsi:type="dcterms:W3CDTF">2023-02-21T13:13:27Z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3982D1B992A044889A6B184E4F7A4BA7</vt:lpwstr>
  </property>
  <property fmtid="{D5CDD505-2E9C-101B-9397-08002B2CF9AE}" pid="3" name="KSOProductBuildVer">
    <vt:lpwstr>2052-11.1.0.13012</vt:lpwstr>
  </property>
</Properties>
</file>