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7BCF0C4B"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5117A210"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4E5FCAED"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4BF8C196" w14:textId="77777777">
                          <w:pPr>
                            <w:pStyle w:val="NoSpacing"/>
                            <w:jc w:val="right"/>
                            <w:rPr>
                              <w:color w:val="595959" w:themeColor="text1" w:themeTint="A6"/>
                              <w:sz w:val="32"/>
                              <w:szCs w:val="32"/>
                            </w:rPr>
                          </w:pPr>
                          <w:sdt>
                            <w:sdtPr>
                              <w:rPr>
                                <w:color w:val="595959" w:themeColor="text1" w:themeTint="A6"/>
                                <w:sz w:val="32"/>
                                <w:szCs w:val="32"/>
                              </w:rPr>
                              <w:alias w:val="摘要"/>
                              <w:id w:val="511310312"/>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619834285"/>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7FF489E7"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635B5FB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559659203"/>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7D8965DF"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12B133BB"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331A4056"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122EDF3"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040F3A6E"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7413572"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7BAC4C0C"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BEE6F4F"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2530E26C"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F6B0FF7"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950628E"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0BE1A3AD"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6A50DF43"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B920F1E"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D5ABC73"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CFC7DB7"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D6FABBA"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01BB4AC"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11EEE382"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149AAE79"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0D240CEF"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3B10F069"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915633217"/>
        <w:docPartObj>
          <w:docPartGallery w:val="Table of Contents"/>
          <w:docPartUnique/>
        </w:docPartObj>
      </w:sdtPr>
      <w:sdtEndPr>
        <w:rPr>
          <w:b/>
          <w:bCs/>
        </w:rPr>
      </w:sdtEndPr>
      <w:sdtContent>
        <w:p w:rsidR="00483551" w:rsidRPr="00913CD1" w:rsidP="00457322" w14:paraId="13E3BFD8"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234370D3"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6D4C20B2"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1C8F48E6"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3FEC5953"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92BA0B6"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49C164F8"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B4B6BCB"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772FB3A"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511CA78D"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5354B100"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7317329A"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BFD2379"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946B798"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48FE0581"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5426040C"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51762690"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3CB232DC"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1B5605E1"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4E2C480D"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13D50739"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6E82C9C8"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1166341"/>
        <w:docPartObj>
          <w:docPartGallery w:val="Table of Contents"/>
          <w:docPartUnique/>
        </w:docPartObj>
      </w:sdtPr>
      <w:sdtEndPr>
        <w:rPr>
          <w:b/>
          <w:bCs/>
        </w:rPr>
      </w:sdtEndPr>
      <w:sdtContent>
        <w:p w:rsidR="00483551" w:rsidRPr="00913CD1" w:rsidP="00457322" w14:paraId="2A83E0B7"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2050850E"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4C0D22E2"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F0005CE"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2EEB712D"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19618DD0"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4E8A1C75"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2372A1AD"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FB13645"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4C7BFFC2"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4C0F97B5"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0D3BD99E"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4C18343A"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579866E4"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0CB02028"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5BCE6483"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17F2E875"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CCC9570"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F8DC7B9"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6D33DC78"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799DE6BE"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39AA10AB"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780386820"/>
        <w:docPartObj>
          <w:docPartGallery w:val="Table of Contents"/>
          <w:docPartUnique/>
        </w:docPartObj>
      </w:sdtPr>
      <w:sdtEndPr>
        <w:rPr>
          <w:b/>
          <w:bCs/>
        </w:rPr>
      </w:sdtEndPr>
      <w:sdtContent>
        <w:p w:rsidR="00483551" w:rsidRPr="00913CD1" w:rsidP="00457322" w14:paraId="4C4E3D86"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709B0981"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6C8932D"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57C2DBD2"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6977E326"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37521D2B"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6435D7D4"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00A5DEB9"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765E1899"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2E2AB09"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CC82441"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5239CFE"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24A8BC7"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0E0FA0F"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51E5BDBC"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75ACAD2E"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7C7CAD47"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56106877"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4E8477D1"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D34BF0" w14:paraId="4AF57DEB" w14:textId="02BDA9BD">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特异性植物源农药项目可行性分析报告编制的目的在于对拟建项目进行全面、系统的分析研究，以确定该项目在技术、经济、市场、社会等方面的可行性。通过编制此报告，可以为国家、企业和投资者提供决策依据，确保项目的科学性和合理性，降低投资风险，提高投资效益。</w:t>
      </w:r>
      <w:r>
        <w:rPr>
          <w:rFonts w:ascii="仿宋" w:eastAsia="仿宋" w:hAnsi="仿宋"/>
          <w:sz w:val="28"/>
        </w:rPr>
        <w:br/>
      </w:r>
      <w:r>
        <w:rPr>
          <w:rFonts w:ascii="仿宋" w:eastAsia="仿宋" w:hAnsi="仿宋"/>
          <w:sz w:val="28"/>
        </w:rPr>
        <w:t>具体而言，特异性植物源农药项目可行性分析报告编制的意义包括：</w:t>
      </w:r>
      <w:r>
        <w:rPr>
          <w:rFonts w:ascii="仿宋" w:eastAsia="仿宋" w:hAnsi="仿宋"/>
          <w:sz w:val="28"/>
        </w:rPr>
        <w:br/>
        <w:t xml:space="preserve">    1.</w:t>
      </w:r>
      <w:r>
        <w:rPr>
          <w:rFonts w:ascii="仿宋" w:eastAsia="仿宋" w:hAnsi="仿宋"/>
          <w:sz w:val="28"/>
        </w:rPr>
        <w:t>科学决策支持：通过详细的市场调研、技术评估、经济分析和环境影响评价，为项目决策提供科学依据，避免盲目投资。</w:t>
      </w:r>
      <w:r>
        <w:rPr>
          <w:rFonts w:ascii="仿宋" w:eastAsia="仿宋" w:hAnsi="仿宋"/>
          <w:sz w:val="28"/>
        </w:rPr>
        <w:br/>
        <w:t xml:space="preserve">    2.</w:t>
      </w:r>
      <w:r>
        <w:rPr>
          <w:rFonts w:ascii="仿宋" w:eastAsia="仿宋" w:hAnsi="仿宋"/>
          <w:sz w:val="28"/>
        </w:rPr>
        <w:t>优化资源配置：分析报告可以确定项目所需的资源，包括人力、物力、财力等，并优化资源配置，确保项目高效实施。</w:t>
      </w:r>
      <w:r>
        <w:rPr>
          <w:rFonts w:ascii="仿宋" w:eastAsia="仿宋" w:hAnsi="仿宋"/>
          <w:sz w:val="28"/>
        </w:rPr>
        <w:br/>
        <w:t xml:space="preserve">    3.</w:t>
      </w:r>
      <w:r>
        <w:rPr>
          <w:rFonts w:ascii="仿宋" w:eastAsia="仿宋" w:hAnsi="仿宋"/>
          <w:sz w:val="28"/>
        </w:rPr>
        <w:t>风险评估与控制：对项目可能面临的技术风险、市场风险、财务风险等进行评估，并提出应对措施，有效控制风险。</w:t>
      </w:r>
      <w:r>
        <w:rPr>
          <w:rFonts w:ascii="仿宋" w:eastAsia="仿宋" w:hAnsi="仿宋"/>
          <w:sz w:val="28"/>
        </w:rPr>
        <w:br/>
        <w:t xml:space="preserve">    4.</w:t>
      </w:r>
      <w:r>
        <w:rPr>
          <w:rFonts w:ascii="仿宋" w:eastAsia="仿宋" w:hAnsi="仿宋"/>
          <w:sz w:val="28"/>
        </w:rPr>
        <w:t>环境保护考量：在项目规划阶段充分考虑环境保护因素，确保项目符合国家环保政策，减少对环境的负面影响。</w:t>
      </w:r>
      <w:r>
        <w:rPr>
          <w:rFonts w:ascii="仿宋" w:eastAsia="仿宋" w:hAnsi="仿宋"/>
          <w:sz w:val="28"/>
        </w:rPr>
        <w:br/>
        <w:t xml:space="preserve">    5.</w:t>
      </w:r>
      <w:r>
        <w:rPr>
          <w:rFonts w:ascii="仿宋" w:eastAsia="仿宋" w:hAnsi="仿宋"/>
          <w:sz w:val="28"/>
        </w:rPr>
        <w:t>政策合规性：分析项目是否符合国家相关法律法规和产业政策，确保项目合法合规。</w:t>
      </w:r>
      <w:r>
        <w:rPr>
          <w:rFonts w:ascii="仿宋" w:eastAsia="仿宋" w:hAnsi="仿宋"/>
          <w:sz w:val="28"/>
        </w:rPr>
        <w:br/>
        <w:t xml:space="preserve">    6.</w:t>
      </w:r>
    </w:p>
    <w:p w:rsidR="00D34BF0" w14:textId="02BDA9BD">
      <w:pPr>
        <w:ind w:firstLine="561"/>
      </w:pPr>
      <w:r>
        <w:rPr>
          <w:rFonts w:ascii="仿宋" w:eastAsia="仿宋" w:hAnsi="仿宋"/>
          <w:sz w:val="28"/>
        </w:rPr>
        <w:t>经济效益评估：通过成本收益分析、投资回报率计算等，评估项目的经济效益，确保项目具有良好的盈利能力和市场竞争力。</w:t>
      </w:r>
      <w:r>
        <w:rPr>
          <w:rFonts w:ascii="仿宋" w:eastAsia="仿宋" w:hAnsi="仿宋"/>
          <w:sz w:val="28"/>
        </w:rPr>
        <w:br/>
        <w:t xml:space="preserve">    7.</w:t>
      </w:r>
      <w:r>
        <w:rPr>
          <w:rFonts w:ascii="仿宋" w:eastAsia="仿宋" w:hAnsi="仿宋"/>
          <w:sz w:val="28"/>
        </w:rPr>
        <w:t>社会效益分析：评估项目对当地社会经济发展的贡献，如增加就业机会、促进地方产业升级等。</w:t>
      </w:r>
      <w:r>
        <w:rPr>
          <w:rFonts w:ascii="仿宋" w:eastAsia="仿宋" w:hAnsi="仿宋"/>
          <w:sz w:val="28"/>
        </w:rPr>
        <w:br/>
        <w:t xml:space="preserve">    8.</w:t>
      </w:r>
      <w:r>
        <w:rPr>
          <w:rFonts w:ascii="仿宋" w:eastAsia="仿宋" w:hAnsi="仿宋"/>
          <w:sz w:val="28"/>
        </w:rPr>
        <w:t>项目实施计划：根据可行性分析的结果，制定详细的项目实施计划，确保项目顺利进行。</w:t>
      </w:r>
      <w:r>
        <w:rPr>
          <w:rFonts w:ascii="仿宋" w:eastAsia="仿宋" w:hAnsi="仿宋"/>
          <w:sz w:val="28"/>
        </w:rPr>
        <w:br/>
      </w:r>
      <w:r>
        <w:rPr>
          <w:rFonts w:ascii="仿宋" w:eastAsia="仿宋" w:hAnsi="仿宋"/>
          <w:sz w:val="28"/>
        </w:rPr>
        <w:t>综上所述，特异性植物源农药项目可行性分析报告的编制对于项目的成功实施具有重要意义，它不仅为决策者提供了全面、客观的信息，而且为项目的顺利推进奠定了坚实的基础。</w:t>
      </w:r>
    </w:p>
    <w:p w:rsidR="009D1637" w:rsidRPr="00913CD1" w:rsidP="00457322" w14:paraId="46EC76EA"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789AC0FA"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63EA2C15"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29AA05CF"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7AADAA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736FAB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1E0021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05FEDC8A"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1D5F3DF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69D8665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2DDC353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73F2254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2B8C9AF0"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4C20BF21"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1F513BF1"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0A75560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527338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293F99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07E60F5B"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1FE7BB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182035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26C3A6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3AD12E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05ECD96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6A5C93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7CA16A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57800C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项目建设。</w:t>
      </w:r>
    </w:p>
    <w:p w:rsidR="009D1637" w:rsidRPr="00913CD1" w:rsidP="00457322" w14:paraId="6671BC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w:t>
      </w:r>
    </w:p>
    <w:p w:rsidR="009D1637" w:rsidRPr="00913CD1" w:rsidP="00457322" w14:paraId="345A75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0D658B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0BACDF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021318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31A30D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573C89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4865A0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7DC7CBC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特异性植物源农药产品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74E1D095"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特异性植物源农药</w:t>
      </w:r>
      <w:r w:rsidRPr="00913CD1">
        <w:rPr>
          <w:rFonts w:ascii="仿宋" w:eastAsia="仿宋" w:hAnsi="仿宋"/>
        </w:rPr>
        <w:t>项目绪论</w:t>
      </w:r>
      <w:bookmarkEnd w:id="4"/>
    </w:p>
    <w:p w:rsidR="009D1637" w:rsidRPr="00913CD1" w:rsidP="00457322" w14:paraId="160BD9FE"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特异性植物源农药</w:t>
      </w:r>
      <w:r w:rsidRPr="00913CD1">
        <w:rPr>
          <w:rFonts w:ascii="仿宋" w:eastAsia="仿宋" w:hAnsi="仿宋"/>
        </w:rPr>
        <w:t>项目名称及建设性质</w:t>
      </w:r>
      <w:bookmarkEnd w:id="5"/>
    </w:p>
    <w:p w:rsidR="009D1637" w:rsidRPr="00913CD1" w:rsidP="00457322" w14:paraId="5FB6B4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项目名称</w:t>
      </w:r>
    </w:p>
    <w:p w:rsidR="009D1637" w:rsidRPr="00913CD1" w:rsidP="00457322" w14:paraId="7F365F9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w:t>
      </w:r>
    </w:p>
    <w:p w:rsidR="009D1637" w:rsidRPr="00913CD1" w:rsidP="00457322" w14:paraId="63FD47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项目建设性质</w:t>
      </w:r>
    </w:p>
    <w:p w:rsidR="009D1637" w:rsidRPr="00913CD1" w:rsidP="00457322" w14:paraId="06A022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特异性植物源农药</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485669D9"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特异性植物源农药</w:t>
      </w:r>
      <w:r w:rsidRPr="00913CD1">
        <w:rPr>
          <w:rFonts w:ascii="仿宋" w:eastAsia="仿宋" w:hAnsi="仿宋"/>
        </w:rPr>
        <w:t>项目承办单位</w:t>
      </w:r>
      <w:bookmarkEnd w:id="6"/>
    </w:p>
    <w:p w:rsidR="009D1637" w:rsidRPr="00913CD1" w:rsidP="00457322" w14:paraId="36277C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项目实施主体</w:t>
      </w:r>
    </w:p>
    <w:p w:rsidR="009D1637" w:rsidRPr="00913CD1" w:rsidP="00457322" w14:paraId="23CDFC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3056BA1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0A2D39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项目信息。</w:t>
      </w:r>
    </w:p>
    <w:p w:rsidR="009D1637" w:rsidRPr="00913CD1" w:rsidP="00457322" w14:paraId="03FB32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56CC82C8"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7EC21449"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7691285B"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39C6245E"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016E06FD"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特异性植物源农药</w:t>
      </w:r>
      <w:r w:rsidRPr="00913CD1">
        <w:rPr>
          <w:rFonts w:ascii="仿宋" w:eastAsia="仿宋" w:hAnsi="仿宋"/>
        </w:rPr>
        <w:t>项目定位及建设理由</w:t>
      </w:r>
      <w:bookmarkEnd w:id="7"/>
    </w:p>
    <w:p w:rsidR="00D34BF0" w14:paraId="750ECD68" w14:textId="2CE77D8E">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特异性植物源农药项目旨在开发和生产基于天然植物提取物的农药产品，以满足市场对环保、高效、选择性强的农药日益增长的需求。该项目将利用先进的提取和分离技术，从特定植物中纯化出具有杀虫、杀菌、除草活性的生物碱、酚类和其他有机化合物，制成新型植物源农药。</w:t>
      </w:r>
      <w:r>
        <w:rPr>
          <w:rFonts w:ascii="仿宋" w:eastAsia="仿宋" w:hAnsi="仿宋"/>
          <w:sz w:val="28"/>
        </w:rPr>
        <w:br/>
      </w:r>
      <w:r>
        <w:rPr>
          <w:rFonts w:ascii="仿宋" w:eastAsia="仿宋" w:hAnsi="仿宋"/>
          <w:sz w:val="28"/>
        </w:rPr>
        <w:t>项目定位：</w:t>
      </w:r>
      <w:r>
        <w:rPr>
          <w:rFonts w:ascii="仿宋" w:eastAsia="仿宋" w:hAnsi="仿宋"/>
          <w:sz w:val="28"/>
        </w:rPr>
        <w:br/>
        <w:t xml:space="preserve">    1.</w:t>
      </w:r>
      <w:r>
        <w:rPr>
          <w:rFonts w:ascii="仿宋" w:eastAsia="仿宋" w:hAnsi="仿宋"/>
          <w:sz w:val="28"/>
        </w:rPr>
        <w:t>环保性：植物源农药因其天然来源和生物降解特性，对环境影响小，符合可持续农业的发展趋势。</w:t>
      </w:r>
      <w:r>
        <w:rPr>
          <w:rFonts w:ascii="仿宋" w:eastAsia="仿宋" w:hAnsi="仿宋"/>
          <w:sz w:val="28"/>
        </w:rPr>
        <w:br/>
        <w:t xml:space="preserve">    2.</w:t>
      </w:r>
      <w:r>
        <w:rPr>
          <w:rFonts w:ascii="仿宋" w:eastAsia="仿宋" w:hAnsi="仿宋"/>
          <w:sz w:val="28"/>
        </w:rPr>
        <w:t>选择性：特异性植物源农药能够针对特定害虫或杂草，减少对非目标生物的影响，提高施药精准度。</w:t>
      </w:r>
      <w:r>
        <w:rPr>
          <w:rFonts w:ascii="仿宋" w:eastAsia="仿宋" w:hAnsi="仿宋"/>
          <w:sz w:val="28"/>
        </w:rPr>
        <w:br/>
        <w:t xml:space="preserve">    3.</w:t>
      </w:r>
    </w:p>
    <w:p w:rsidR="00D34BF0" w14:textId="2CE77D8E">
      <w:pPr>
        <w:ind w:firstLine="561"/>
      </w:pPr>
      <w:r>
        <w:rPr>
          <w:rFonts w:ascii="仿宋" w:eastAsia="仿宋" w:hAnsi="仿宋"/>
          <w:sz w:val="28"/>
        </w:rPr>
        <w:t>安全性：相对于传统化学农药，植物源农药对人类和哺乳动物毒性低，提高农产品安全性和施药人员的安全。</w:t>
      </w:r>
      <w:r>
        <w:rPr>
          <w:rFonts w:ascii="仿宋" w:eastAsia="仿宋" w:hAnsi="仿宋"/>
          <w:sz w:val="28"/>
        </w:rPr>
        <w:br/>
        <w:t xml:space="preserve">    4.</w:t>
      </w:r>
      <w:r>
        <w:rPr>
          <w:rFonts w:ascii="仿宋" w:eastAsia="仿宋" w:hAnsi="仿宋"/>
          <w:sz w:val="28"/>
        </w:rPr>
        <w:t>市场潜力：随着消费者对食品安全和环境保护意识的增强，植物源农药市场需求不断增长，具有广阔的市场前景。</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r>
        <w:rPr>
          <w:rFonts w:ascii="仿宋" w:eastAsia="仿宋" w:hAnsi="仿宋"/>
          <w:sz w:val="28"/>
        </w:rPr>
        <w:t>技术创新：项目采用先进的提取和纯化技术，确保产品的高效性和稳定性，提升市场竞争力。</w:t>
      </w:r>
      <w:r>
        <w:rPr>
          <w:rFonts w:ascii="仿宋" w:eastAsia="仿宋" w:hAnsi="仿宋"/>
          <w:sz w:val="28"/>
        </w:rPr>
        <w:br/>
        <w:t xml:space="preserve">    2.</w:t>
      </w:r>
      <w:r>
        <w:rPr>
          <w:rFonts w:ascii="仿宋" w:eastAsia="仿宋" w:hAnsi="仿宋"/>
          <w:sz w:val="28"/>
        </w:rPr>
        <w:t>资源利用：充分利用我国丰富的植物资源，开发具有自主知识产权的农药产品，减少对外依赖。</w:t>
      </w:r>
      <w:r>
        <w:rPr>
          <w:rFonts w:ascii="仿宋" w:eastAsia="仿宋" w:hAnsi="仿宋"/>
          <w:sz w:val="28"/>
        </w:rPr>
        <w:br/>
        <w:t xml:space="preserve">    3.</w:t>
      </w:r>
      <w:r>
        <w:rPr>
          <w:rFonts w:ascii="仿宋" w:eastAsia="仿宋" w:hAnsi="仿宋"/>
          <w:sz w:val="28"/>
        </w:rPr>
        <w:t>经济效益：植物源农药的生产成本较低，且具有较高的附加值，能够为投资者带来良好的经济效益。</w:t>
      </w:r>
      <w:r>
        <w:rPr>
          <w:rFonts w:ascii="仿宋" w:eastAsia="仿宋" w:hAnsi="仿宋"/>
          <w:sz w:val="28"/>
        </w:rPr>
        <w:br/>
        <w:t xml:space="preserve">    4.</w:t>
      </w:r>
      <w:r>
        <w:rPr>
          <w:rFonts w:ascii="仿宋" w:eastAsia="仿宋" w:hAnsi="仿宋"/>
          <w:sz w:val="28"/>
        </w:rPr>
        <w:t>社会效益：项目的实施将促进当地就业，提高农民收入，同时减少化学农药使用，保护生态环境，具有显著的社会效益。</w:t>
      </w:r>
      <w:r>
        <w:rPr>
          <w:rFonts w:ascii="仿宋" w:eastAsia="仿宋" w:hAnsi="仿宋"/>
          <w:sz w:val="28"/>
        </w:rPr>
        <w:br/>
        <w:t xml:space="preserve">    5.</w:t>
      </w:r>
      <w:r>
        <w:rPr>
          <w:rFonts w:ascii="仿宋" w:eastAsia="仿宋" w:hAnsi="仿宋"/>
          <w:sz w:val="28"/>
        </w:rPr>
        <w:t>政策支持：我国政府鼓励发展绿色农业和生物农药产业，该项目符合国家政策导向，有望获得政策支持和补贴。</w:t>
      </w:r>
      <w:r>
        <w:rPr>
          <w:rFonts w:ascii="仿宋" w:eastAsia="仿宋" w:hAnsi="仿宋"/>
          <w:sz w:val="28"/>
        </w:rPr>
        <w:br/>
      </w:r>
      <w:r>
        <w:rPr>
          <w:rFonts w:ascii="仿宋" w:eastAsia="仿宋" w:hAnsi="仿宋"/>
          <w:sz w:val="28"/>
        </w:rPr>
        <w:t>综上所述，特异性植物源农药项目的实施不仅符合市场对环保型农药的需求，而且具有良好的经济效益和社会效益，同时得到政策支持，因此具有很强的可行性和实施必要性。</w:t>
      </w:r>
    </w:p>
    <w:p w:rsidR="009D1637" w:rsidRPr="00913CD1" w:rsidP="00457322" w14:paraId="53EB0325"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79E48B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4FBF8DF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02B603B1"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1BB8514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特异性植物源农药</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0913D31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特异性植物源农药</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5894E05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特异性植物源农药</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626FF134"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7B8532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3FE2E3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E4B23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238C2D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项目功能、盈利性等</w:t>
      </w:r>
    </w:p>
    <w:p w:rsidR="007D3AEE" w:rsidRPr="00913CD1" w:rsidP="00457322" w14:paraId="53B931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02B5A44F"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0D6D28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2FACA4B2"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特异性植物源农药</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项目建设的可行性和效益的合理性。</w:t>
      </w:r>
    </w:p>
    <w:p w:rsidR="009D1637" w:rsidRPr="00913CD1" w:rsidP="00457322" w14:paraId="0D36FB90"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特异性植物源农药</w:t>
      </w:r>
      <w:r w:rsidRPr="00913CD1">
        <w:rPr>
          <w:rFonts w:ascii="仿宋" w:eastAsia="仿宋" w:hAnsi="仿宋"/>
        </w:rPr>
        <w:t>项目建设选址</w:t>
      </w:r>
      <w:bookmarkEnd w:id="9"/>
    </w:p>
    <w:p w:rsidR="009D1637" w:rsidRPr="00913CD1" w:rsidP="00457322" w14:paraId="115D6D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项目选址及规划</w:t>
      </w:r>
    </w:p>
    <w:p w:rsidR="009D1637" w:rsidRPr="00913CD1" w:rsidP="00457322" w14:paraId="484FC451"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项目的建设。</w:t>
      </w:r>
    </w:p>
    <w:p w:rsidR="009D1637" w:rsidRPr="00913CD1" w:rsidP="00457322" w14:paraId="372B24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项目背景及选址理由</w:t>
      </w:r>
    </w:p>
    <w:p w:rsidR="009D1637" w:rsidRPr="00913CD1" w:rsidP="00457322" w14:paraId="0D1F65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项目背景</w:t>
      </w:r>
    </w:p>
    <w:p w:rsidR="00D34BF0" w14:paraId="088A4A13" w14:textId="7969DF98">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特异性植物源农药项目背景分析</w:t>
      </w:r>
      <w:r>
        <w:rPr>
          <w:rFonts w:ascii="仿宋" w:eastAsia="仿宋" w:hAnsi="仿宋"/>
          <w:sz w:val="28"/>
        </w:rPr>
        <w:br/>
      </w:r>
      <w:r>
        <w:rPr>
          <w:rFonts w:ascii="仿宋" w:eastAsia="仿宋" w:hAnsi="仿宋"/>
          <w:sz w:val="28"/>
        </w:rPr>
        <w:t>随着全球对环境保护和可持续农业需求的增加，开发和使用植物源农药已成为农业领域的一个重要趋势。植物源农药因其对环境友好、选择性高、不易产生抗药性等特点而备受关注。本项目旨在研发一种新型特异性植物源农药，以满足市场对高效、低毒、环保农药日益增长的需求。</w:t>
      </w:r>
      <w:r>
        <w:rPr>
          <w:rFonts w:ascii="仿宋" w:eastAsia="仿宋" w:hAnsi="仿宋"/>
          <w:sz w:val="28"/>
        </w:rPr>
        <w:br/>
      </w:r>
    </w:p>
    <w:p w:rsidR="00D34BF0" w14:textId="7969DF98">
      <w:pPr>
        <w:ind w:firstLine="560"/>
      </w:pPr>
      <w:r>
        <w:rPr>
          <w:rFonts w:ascii="仿宋" w:eastAsia="仿宋" w:hAnsi="仿宋"/>
          <w:sz w:val="28"/>
        </w:rPr>
        <w:t>市场分析显示，全球农药市场持续增长，其中植物源农药市场份额不断扩大。目标农药将针对特定害虫，减少对非目标生物的影响，提高农药使用的精准性。此外，植物源农药通常对人类和哺乳动物毒性较低，有助于保障食品安全和生态健康。</w:t>
      </w:r>
      <w:r>
        <w:rPr>
          <w:rFonts w:ascii="仿宋" w:eastAsia="仿宋" w:hAnsi="仿宋"/>
          <w:sz w:val="28"/>
        </w:rPr>
        <w:br/>
      </w:r>
      <w:r>
        <w:rPr>
          <w:rFonts w:ascii="仿宋" w:eastAsia="仿宋" w:hAnsi="仿宋"/>
          <w:sz w:val="28"/>
        </w:rPr>
        <w:t>技术分析表明，目前存在多种植物源农药的提取和合成技术，本项目将结合先进的生物技术和化学工艺，确保产品的高效性和稳定性。项目团队将利用现代生物技术手段，如基因工程和代谢工程，优化植物源农药的产量和活性，同时通过化学合成方法，提高产品的纯度和一致性。</w:t>
      </w:r>
      <w:r>
        <w:rPr>
          <w:rFonts w:ascii="仿宋" w:eastAsia="仿宋" w:hAnsi="仿宋"/>
          <w:sz w:val="28"/>
        </w:rPr>
        <w:br/>
      </w:r>
      <w:r>
        <w:rPr>
          <w:rFonts w:ascii="仿宋" w:eastAsia="仿宋" w:hAnsi="仿宋"/>
          <w:sz w:val="28"/>
        </w:rPr>
        <w:t>经济分析显示，植物源农药的生产成本通常高于传统化学农药，但考虑到其环境效益和长期使用成本，市场愿意为特异性植物源农药支付更高的价格。预计本项目产品将凭借其独特的特性和高效性，在市场上获得有竞争力的价格和良好的经济效益。</w:t>
      </w:r>
      <w:r>
        <w:rPr>
          <w:rFonts w:ascii="仿宋" w:eastAsia="仿宋" w:hAnsi="仿宋"/>
          <w:sz w:val="28"/>
        </w:rPr>
        <w:br/>
      </w:r>
      <w:r>
        <w:rPr>
          <w:rFonts w:ascii="仿宋" w:eastAsia="仿宋" w:hAnsi="仿宋"/>
          <w:sz w:val="28"/>
        </w:rPr>
        <w:t>社会分析表明，消费者对有机和环保农产品的需求日益增长，这为特异性植物源农药提供了广阔的市场空间。同时，政府对环境保护和食品安全的法规日益严格，也为植物源农药的发展提供了政策支持。</w:t>
      </w:r>
      <w:r>
        <w:rPr>
          <w:rFonts w:ascii="仿宋" w:eastAsia="仿宋" w:hAnsi="仿宋"/>
          <w:sz w:val="28"/>
        </w:rPr>
        <w:br/>
      </w:r>
      <w:r>
        <w:rPr>
          <w:rFonts w:ascii="仿宋" w:eastAsia="仿宋" w:hAnsi="仿宋"/>
          <w:sz w:val="28"/>
        </w:rPr>
        <w:t>综上所述，特异性植物源农药项目具有广阔的市场前景和技术可行性，有望为农业可持续发展做出贡献。通过本项目的实施，可以预期在环境保护、食品安全和经济效益等多个维度上取得积极成果。</w:t>
      </w:r>
    </w:p>
    <w:p w:rsidR="009D1637" w:rsidRPr="00913CD1" w:rsidP="00457322" w14:paraId="3C486F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41D92F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44098D0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项目的发展和扩张。</w:t>
      </w:r>
    </w:p>
    <w:p w:rsidR="009D1637" w:rsidRPr="00913CD1" w:rsidP="00457322" w14:paraId="3D74FD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项目的可迗性。</w:t>
      </w:r>
    </w:p>
    <w:p w:rsidR="009D1637" w:rsidRPr="00913CD1" w:rsidP="00457322" w14:paraId="4C2705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项目建设提供了良好基础条件。</w:t>
      </w:r>
    </w:p>
    <w:p w:rsidR="009D1637" w:rsidRPr="00913CD1" w:rsidP="00457322" w14:paraId="0FFFBA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项目规模和扩展的需要。</w:t>
      </w:r>
    </w:p>
    <w:p w:rsidR="009D1637" w:rsidRPr="00913CD1" w:rsidP="00457322" w14:paraId="60B4611B"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特异性植物源农药</w:t>
      </w:r>
      <w:r w:rsidRPr="00913CD1">
        <w:rPr>
          <w:rFonts w:ascii="仿宋" w:eastAsia="仿宋" w:hAnsi="仿宋"/>
        </w:rPr>
        <w:t>项目生产规模</w:t>
      </w:r>
      <w:bookmarkEnd w:id="10"/>
    </w:p>
    <w:p w:rsidR="009D1637" w:rsidRPr="00913CD1" w:rsidP="00457322" w14:paraId="02FE3E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6EB71B9B"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01AB02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1884DBAF"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3BEC7E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项目实施过程中，对环境的影响降到最低。</w:t>
      </w:r>
    </w:p>
    <w:p w:rsidR="009D1637" w:rsidRPr="00913CD1" w:rsidP="00457322" w14:paraId="7ABEC3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0350AAC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特异性植物源农药</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48B423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41B1A19C"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特异性植物源农药</w:t>
      </w:r>
      <w:r w:rsidRPr="00913CD1">
        <w:rPr>
          <w:rFonts w:ascii="仿宋" w:eastAsia="仿宋" w:hAnsi="仿宋"/>
        </w:rPr>
        <w:t>项目总投资及资金构成</w:t>
      </w:r>
      <w:bookmarkEnd w:id="13"/>
    </w:p>
    <w:p w:rsidR="009D1637" w:rsidRPr="00913CD1" w:rsidP="00457322" w14:paraId="5691C0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的生产能力。</w:t>
      </w:r>
    </w:p>
    <w:p w:rsidR="009D1637" w:rsidRPr="00913CD1" w:rsidP="00457322" w14:paraId="30847F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项目总投资</w:t>
      </w:r>
    </w:p>
    <w:p w:rsidR="009D1637" w:rsidRPr="00913CD1" w:rsidP="00457322" w14:paraId="6617EB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3EA530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624195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9011B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0A89B5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601056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6DCBF0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43D892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项目的顺利建设奠定了财务基础。</w:t>
      </w:r>
    </w:p>
    <w:p w:rsidR="009D1637" w:rsidRPr="00913CD1" w:rsidP="00457322" w14:paraId="6671E459"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3A5209A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7848B436"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特异性植物源农药</w:t>
      </w:r>
      <w:r w:rsidRPr="00913CD1">
        <w:rPr>
          <w:rFonts w:ascii="仿宋" w:eastAsia="仿宋" w:hAnsi="仿宋"/>
        </w:rPr>
        <w:t>项目预期经济效益规划目标</w:t>
      </w:r>
      <w:bookmarkEnd w:id="15"/>
    </w:p>
    <w:p w:rsidR="009D1637" w:rsidRPr="00913CD1" w:rsidP="00457322" w14:paraId="183681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项目的盈利能力和市场竞争力。</w:t>
      </w:r>
    </w:p>
    <w:p w:rsidR="009D1637" w:rsidRPr="00913CD1" w:rsidP="00457322" w14:paraId="7E108F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项目具有较高的投资价值和发展潜力。</w:t>
      </w:r>
    </w:p>
    <w:p w:rsidR="009D1637" w:rsidRPr="00913CD1" w:rsidP="00457322" w14:paraId="5C5A944C"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19F809D8"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特异性植物源农药</w:t>
      </w:r>
      <w:r w:rsidRPr="00913CD1">
        <w:rPr>
          <w:rFonts w:ascii="仿宋" w:eastAsia="仿宋" w:hAnsi="仿宋"/>
        </w:rPr>
        <w:t>项目建设进度规划</w:t>
      </w:r>
      <w:bookmarkEnd w:id="16"/>
    </w:p>
    <w:p w:rsidR="009D1637" w:rsidRPr="00913CD1" w:rsidP="00457322" w14:paraId="5B9E5BF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项目的顺利进行和按时完成。</w:t>
      </w:r>
    </w:p>
    <w:p w:rsidR="009D1637" w:rsidRPr="00913CD1" w:rsidP="00457322" w14:paraId="653AEA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项目的质量和进度。</w:t>
      </w:r>
    </w:p>
    <w:p w:rsidR="009D1637" w:rsidRPr="00913CD1" w:rsidP="00457322" w14:paraId="2053318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特异性植物源农药</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32A0FBEA"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特异性植物源农药</w:t>
      </w:r>
      <w:r w:rsidRPr="00913CD1">
        <w:rPr>
          <w:rFonts w:ascii="仿宋" w:eastAsia="仿宋" w:hAnsi="仿宋"/>
        </w:rPr>
        <w:t>项目综合评价</w:t>
      </w:r>
      <w:bookmarkEnd w:id="17"/>
    </w:p>
    <w:p w:rsidR="00BF6395" w:rsidRPr="00913CD1" w:rsidP="00457322" w14:paraId="64ED05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特异性植物源农药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740BADC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特异性植物源农药项目的投资回报率稳定且可观。根据市场调查和预测，特异性植物源农药市场需求持续增长，具有良好的市场前景和发展空间。我们的投资方向紧密结合国家产业政策和市场需求，为投资者创造可观的投资收益。</w:t>
      </w:r>
    </w:p>
    <w:p w:rsidR="00BF6395" w:rsidRPr="00913CD1" w:rsidP="00457322" w14:paraId="7F16703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特异性植物源农药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1ADC3F1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在技术方案设计方面，我们注重方案的优化和效益的提升。通过科学合理的设计，实现特异性植物源农药</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生产流程的高效化和产品的优质化。我们将采用先进的生产工艺和技术，提高生产效率，降低生产成本。同时，我们还将加强产品研发和创新，不断推出具有竞争力的新产品，满足特异性植物源农药</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0E6DC727"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此外，特异性植物源农药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247DDC9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综上所述，本期特异性植物源农药项目具备技术和经济的可行性，具有良好的市场前景和发展空间。我们将充分发挥自身优势，抓住市场机遇，为投资者创造丰厚的投资回报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0B835F66"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49EF92C9"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06DF14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372F64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30317D5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75A35A8F"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16D610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2D51E4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39B014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3315D4E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6794F0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57D9E3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5CFBFF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4A83CD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3D6D73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2AE624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5A145F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5A8F7A45"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4D528F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734F1A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特异性植物源农药</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3CBCDCF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特异性植物源农药</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3476BB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特异性植物源农药</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4A0D15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730779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00BECA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3276A5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0CB77A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特异性植物源农药</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75EE56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536E2800"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44016A15" w14:textId="77777777">
      <w:pPr>
        <w:widowControl/>
        <w:spacing w:after="156" w:afterLines="50" w:line="460" w:lineRule="exact"/>
        <w:ind w:firstLine="560"/>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(二)战略发展部主要职责及权限</w:t>
      </w:r>
    </w:p>
    <w:p w:rsidR="009D1637" w:rsidRPr="00913CD1" w:rsidP="00457322" w14:paraId="054F78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项目的顺利进行和迗成目标。</w:t>
      </w:r>
    </w:p>
    <w:p w:rsidR="009D1637" w:rsidRPr="00913CD1" w:rsidP="00457322" w14:paraId="54D099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61A393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5B4F3A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09902C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7B11D7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767ADA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622072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11D75E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0E5B73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6564F7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6D7C63E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581095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0F4E50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4A7CB9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2DED14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7B27BC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3E7DEC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7FF6FC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414F90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24559C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03706E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0B467440"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28E670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2B8603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4F40CD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0421CB1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1F79F0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2402A3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1446BC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8C93F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5B935F8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3FC4FF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038258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3A8278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3A531A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2139356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2AC3341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1DB352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036F8A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692DBA8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1A5AEE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2D6CE9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4633C6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4B6033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44A45F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70F4C0A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788FD6D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41316F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20816F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20A8F1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0C32FF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1B76D0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38325C4B"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7F0B7239"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特异性植物源农药</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7529F1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652CA5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7CE25D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13242D66"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特异性植物源农药</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6DEE648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6D92FA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3A95D6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21638F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0389D0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590453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1604005D"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328E9F5E"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248499BD"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p>
    <w:p w:rsidR="009D1637"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0E0AB1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4B3B79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43ABCE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3112B6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35FF61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21561E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7FEC4C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272F4B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5C76C62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(五)技术保密措施</w:t>
      </w:r>
    </w:p>
    <w:p w:rsidR="009D1637" w:rsidRPr="00913CD1" w:rsidP="00457322" w14:paraId="539C704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338C30C8"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特异性植物源农药</w:t>
      </w:r>
      <w:r w:rsidRPr="00913CD1">
        <w:rPr>
          <w:rFonts w:ascii="仿宋" w:eastAsia="仿宋" w:hAnsi="仿宋"/>
        </w:rPr>
        <w:t>项目技术工艺分析</w:t>
      </w:r>
      <w:bookmarkEnd w:id="28"/>
    </w:p>
    <w:p w:rsidR="009D1637" w:rsidRPr="00913CD1" w:rsidP="00457322" w14:paraId="24382C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1A005A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1A9BD8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67C5137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0E8826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1828A3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6A17487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(二)工艺技术来源及特点</w:t>
      </w:r>
    </w:p>
    <w:p w:rsidR="009D1637" w:rsidRPr="00913CD1" w:rsidP="00457322" w14:paraId="1A43DA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382E58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650F628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1A442918"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特异性植物源农药项目</w:t>
      </w:r>
      <w:r w:rsidRPr="00913CD1">
        <w:rPr>
          <w:rFonts w:ascii="仿宋" w:eastAsia="仿宋" w:hAnsi="仿宋"/>
        </w:rPr>
        <w:t>质量管理</w:t>
      </w:r>
      <w:bookmarkEnd w:id="29"/>
    </w:p>
    <w:p w:rsidR="009D1637" w:rsidRPr="00913CD1" w:rsidP="00457322" w14:paraId="43E932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645059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799930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04EF26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659318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572AB7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1CE0CD4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773121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32D45329"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特异性植物源农药项目</w:t>
      </w:r>
      <w:r w:rsidRPr="00913CD1">
        <w:rPr>
          <w:rFonts w:ascii="仿宋" w:eastAsia="仿宋" w:hAnsi="仿宋"/>
        </w:rPr>
        <w:t>设备选型方案</w:t>
      </w:r>
      <w:bookmarkEnd w:id="30"/>
    </w:p>
    <w:p w:rsidR="009D1637" w:rsidRPr="00913CD1" w:rsidP="00457322" w14:paraId="168722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5940F4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BF6C6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35220F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76B3BC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6864742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70C970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7AFF50F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项目的高效运行和产品质量的稳定提升。</w:t>
      </w:r>
    </w:p>
    <w:p w:rsidR="009D1637" w:rsidRPr="00913CD1" w:rsidP="00457322" w14:paraId="2FD1747D"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116E9CC8"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5B814F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0AC311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7889CC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59829B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029D24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19CC4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5631DA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51A291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64BC93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31842718"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35DC93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6A113A1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5"/>
          <w:footerReference w:type="default" r:id="rId76"/>
          <w:type w:val="nextPage"/>
          <w:pgSz w:w="11906" w:h="16838"/>
          <w:pgMar w:top="1440" w:right="1800" w:bottom="1440" w:left="1800" w:header="851" w:footer="992" w:gutter="0"/>
          <w:pgNumType w:start="30"/>
          <w:cols w:space="425"/>
          <w:titlePg w:val="0"/>
          <w:docGrid w:type="lines" w:linePitch="312"/>
        </w:sect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31EDFD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1232BC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特异性植物源农药</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3F63E6A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76938E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15BC46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72E40A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特异性植物源农药</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7" w:history="1">
        <w:r>
          <w:rPr>
            <w:rFonts w:ascii="SimSun" w:eastAsia="SimSun" w:hAnsi="SimSun" w:cs="SimSun"/>
            <w:b/>
            <w:bCs/>
            <w:color w:val="0000EE"/>
            <w:kern w:val="0"/>
            <w:sz w:val="30"/>
            <w:szCs w:val="30"/>
            <w:u w:val="single" w:color="0000EE"/>
            <w14:ligatures w14:val="none"/>
          </w:rPr>
          <w:t>https://d.book118.com/028062055032006034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8"/>
      <w:footerReference w:type="default" r:id="rId79"/>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7B21D098" w14:textId="77777777">
    <w:pPr>
      <w:pStyle w:val="Footer"/>
      <w:jc w:val="center"/>
    </w:pPr>
  </w:p>
  <w:p w:rsidR="008D6901" w14:paraId="5B4C5C5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5D17F86D"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paraId="7BA24B2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2531099"/>
      <w:docPartObj>
        <w:docPartGallery w:val="Page Numbers (Bottom of Page)"/>
        <w:docPartUnique/>
      </w:docPartObj>
    </w:sdtPr>
    <w:sdtContent>
      <w:sdt>
        <w:sdtPr>
          <w:id w:val="101309660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8150180"/>
      <w:docPartObj>
        <w:docPartGallery w:val="Page Numbers (Bottom of Page)"/>
        <w:docPartUnique/>
      </w:docPartObj>
    </w:sdtPr>
    <w:sdtContent>
      <w:sdt>
        <w:sdtPr>
          <w:id w:val="176204437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2187560"/>
      <w:docPartObj>
        <w:docPartGallery w:val="Page Numbers (Bottom of Page)"/>
        <w:docPartUnique/>
      </w:docPartObj>
    </w:sdtPr>
    <w:sdtContent>
      <w:sdt>
        <w:sdtPr>
          <w:id w:val="98491114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8260538"/>
      <w:docPartObj>
        <w:docPartGallery w:val="Page Numbers (Bottom of Page)"/>
        <w:docPartUnique/>
      </w:docPartObj>
    </w:sdtPr>
    <w:sdtContent>
      <w:sdt>
        <w:sdtPr>
          <w:id w:val="19356661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9747028"/>
      <w:docPartObj>
        <w:docPartGallery w:val="Page Numbers (Bottom of Page)"/>
        <w:docPartUnique/>
      </w:docPartObj>
    </w:sdtPr>
    <w:sdtContent>
      <w:sdt>
        <w:sdtPr>
          <w:id w:val="14621538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9447323"/>
      <w:docPartObj>
        <w:docPartGallery w:val="Page Numbers (Bottom of Page)"/>
        <w:docPartUnique/>
      </w:docPartObj>
    </w:sdtPr>
    <w:sdtContent>
      <w:sdt>
        <w:sdtPr>
          <w:id w:val="111308599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7701733"/>
      <w:docPartObj>
        <w:docPartGallery w:val="Page Numbers (Bottom of Page)"/>
        <w:docPartUnique/>
      </w:docPartObj>
    </w:sdtPr>
    <w:sdtContent>
      <w:sdt>
        <w:sdtPr>
          <w:id w:val="20611865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977761"/>
      <w:docPartObj>
        <w:docPartGallery w:val="Page Numbers (Bottom of Page)"/>
        <w:docPartUnique/>
      </w:docPartObj>
    </w:sdtPr>
    <w:sdtContent>
      <w:sdt>
        <w:sdtPr>
          <w:id w:val="51863166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8760103"/>
      <w:docPartObj>
        <w:docPartGallery w:val="Page Numbers (Bottom of Page)"/>
        <w:docPartUnique/>
      </w:docPartObj>
    </w:sdtPr>
    <w:sdtContent>
      <w:sdt>
        <w:sdtPr>
          <w:id w:val="194013206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1005026"/>
      <w:docPartObj>
        <w:docPartGallery w:val="Page Numbers (Bottom of Page)"/>
        <w:docPartUnique/>
      </w:docPartObj>
    </w:sdtPr>
    <w:sdtContent>
      <w:sdt>
        <w:sdtPr>
          <w:id w:val="11203455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4912758"/>
      <w:docPartObj>
        <w:docPartGallery w:val="Page Numbers (Bottom of Page)"/>
        <w:docPartUnique/>
      </w:docPartObj>
    </w:sdtPr>
    <w:sdtContent>
      <w:sdt>
        <w:sdtPr>
          <w:id w:val="12604994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6448978"/>
      <w:docPartObj>
        <w:docPartGallery w:val="Page Numbers (Bottom of Page)"/>
        <w:docPartUnique/>
      </w:docPartObj>
    </w:sdtPr>
    <w:sdtContent>
      <w:sdt>
        <w:sdtPr>
          <w:id w:val="153231047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6882570"/>
      <w:docPartObj>
        <w:docPartGallery w:val="Page Numbers (Bottom of Page)"/>
        <w:docPartUnique/>
      </w:docPartObj>
    </w:sdtPr>
    <w:sdtContent>
      <w:sdt>
        <w:sdtPr>
          <w:id w:val="3874609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2268382"/>
      <w:docPartObj>
        <w:docPartGallery w:val="Page Numbers (Bottom of Page)"/>
        <w:docPartUnique/>
      </w:docPartObj>
    </w:sdtPr>
    <w:sdtContent>
      <w:sdt>
        <w:sdtPr>
          <w:id w:val="103978549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6637981"/>
      <w:docPartObj>
        <w:docPartGallery w:val="Page Numbers (Bottom of Page)"/>
        <w:docPartUnique/>
      </w:docPartObj>
    </w:sdtPr>
    <w:sdtContent>
      <w:sdt>
        <w:sdtPr>
          <w:id w:val="113016718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5963077"/>
      <w:docPartObj>
        <w:docPartGallery w:val="Page Numbers (Bottom of Page)"/>
        <w:docPartUnique/>
      </w:docPartObj>
    </w:sdtPr>
    <w:sdtContent>
      <w:sdt>
        <w:sdtPr>
          <w:id w:val="140562197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61377502"/>
      <w:docPartObj>
        <w:docPartGallery w:val="Page Numbers (Bottom of Page)"/>
        <w:docPartUnique/>
      </w:docPartObj>
    </w:sdtPr>
    <w:sdtContent>
      <w:sdt>
        <w:sdtPr>
          <w:id w:val="105844486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0576347"/>
      <w:docPartObj>
        <w:docPartGallery w:val="Page Numbers (Bottom of Page)"/>
        <w:docPartUnique/>
      </w:docPartObj>
    </w:sdtPr>
    <w:sdtContent>
      <w:sdt>
        <w:sdtPr>
          <w:id w:val="5216658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1293161"/>
      <w:docPartObj>
        <w:docPartGallery w:val="Page Numbers (Bottom of Page)"/>
        <w:docPartUnique/>
      </w:docPartObj>
    </w:sdtPr>
    <w:sdtContent>
      <w:sdt>
        <w:sdtPr>
          <w:id w:val="59525801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3089788"/>
      <w:docPartObj>
        <w:docPartGallery w:val="Page Numbers (Bottom of Page)"/>
        <w:docPartUnique/>
      </w:docPartObj>
    </w:sdtPr>
    <w:sdtContent>
      <w:sdt>
        <w:sdtPr>
          <w:id w:val="18400254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8310379"/>
      <w:docPartObj>
        <w:docPartGallery w:val="Page Numbers (Bottom of Page)"/>
        <w:docPartUnique/>
      </w:docPartObj>
    </w:sdtPr>
    <w:sdtContent>
      <w:sdt>
        <w:sdtPr>
          <w:id w:val="162958471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9025607"/>
      <w:docPartObj>
        <w:docPartGallery w:val="Page Numbers (Bottom of Page)"/>
        <w:docPartUnique/>
      </w:docPartObj>
    </w:sdtPr>
    <w:sdtContent>
      <w:sdt>
        <w:sdtPr>
          <w:id w:val="29771836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3273407"/>
      <w:docPartObj>
        <w:docPartGallery w:val="Page Numbers (Bottom of Page)"/>
        <w:docPartUnique/>
      </w:docPartObj>
    </w:sdtPr>
    <w:sdtContent>
      <w:sdt>
        <w:sdtPr>
          <w:id w:val="18896827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3537518"/>
      <w:docPartObj>
        <w:docPartGallery w:val="Page Numbers (Bottom of Page)"/>
        <w:docPartUnique/>
      </w:docPartObj>
    </w:sdtPr>
    <w:sdtContent>
      <w:sdt>
        <w:sdtPr>
          <w:id w:val="214445269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984103"/>
      <w:docPartObj>
        <w:docPartGallery w:val="Page Numbers (Bottom of Page)"/>
        <w:docPartUnique/>
      </w:docPartObj>
    </w:sdtPr>
    <w:sdtContent>
      <w:sdt>
        <w:sdtPr>
          <w:id w:val="1866045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5580937"/>
      <w:docPartObj>
        <w:docPartGallery w:val="Page Numbers (Bottom of Page)"/>
        <w:docPartUnique/>
      </w:docPartObj>
    </w:sdtPr>
    <w:sdtContent>
      <w:sdt>
        <w:sdtPr>
          <w:id w:val="16601612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5090153"/>
      <w:docPartObj>
        <w:docPartGallery w:val="Page Numbers (Bottom of Page)"/>
        <w:docPartUnique/>
      </w:docPartObj>
    </w:sdtPr>
    <w:sdtContent>
      <w:sdt>
        <w:sdtPr>
          <w:id w:val="1241590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7483256"/>
      <w:docPartObj>
        <w:docPartGallery w:val="Page Numbers (Bottom of Page)"/>
        <w:docPartUnique/>
      </w:docPartObj>
    </w:sdtPr>
    <w:sdtContent>
      <w:sdt>
        <w:sdtPr>
          <w:id w:val="11880240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1430821"/>
      <w:docPartObj>
        <w:docPartGallery w:val="Page Numbers (Bottom of Page)"/>
        <w:docPartUnique/>
      </w:docPartObj>
    </w:sdtPr>
    <w:sdtContent>
      <w:sdt>
        <w:sdtPr>
          <w:id w:val="178705970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7520350"/>
      <w:docPartObj>
        <w:docPartGallery w:val="Page Numbers (Bottom of Page)"/>
        <w:docPartUnique/>
      </w:docPartObj>
    </w:sdtPr>
    <w:sdtContent>
      <w:sdt>
        <w:sdtPr>
          <w:id w:val="12531315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19AEAD84" w14:textId="77777777">
    <w:pPr>
      <w:pStyle w:val="Header"/>
      <w:pBdr>
        <w:bottom w:val="single" w:sz="4" w:space="1" w:color="auto"/>
      </w:pBdr>
      <w:jc w:val="right"/>
    </w:pPr>
    <w:r>
      <w:t>2024年特异性植物源农药项目可行性分析报告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2024年特异性植物源农药项目可行性分析报告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2024年特异性植物源农药项目可行性分析报告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2024年特异性植物源农药项目可行性分析报告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2024年特异性植物源农药项目可行性分析报告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250E1954" w14:textId="77777777">
    <w:pPr>
      <w:pStyle w:val="Header"/>
      <w:pBdr>
        <w:bottom w:val="single" w:sz="4" w:space="1" w:color="auto"/>
      </w:pBdr>
      <w:jc w:val="right"/>
      <w:rPr>
        <w:sz w:val="24"/>
        <w:szCs w:val="24"/>
      </w:rPr>
    </w:pPr>
    <w:r>
      <w:t>2024年特异性植物源农药项目可行性分析报告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2024年特异性植物源农药项目可行性分析报告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3A1158"/>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34BF0"/>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D10F07"/>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eader" Target="header35.xml" /><Relationship Id="rId76" Type="http://schemas.openxmlformats.org/officeDocument/2006/relationships/footer" Target="footer35.xml" /><Relationship Id="rId77" Type="http://schemas.openxmlformats.org/officeDocument/2006/relationships/hyperlink" Target="https://d.book118.com/028062055032006034" TargetMode="External"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footer" Target="footer1.xml" /><Relationship Id="rId80" Type="http://schemas.openxmlformats.org/officeDocument/2006/relationships/theme" Target="theme/theme1.xml" /><Relationship Id="rId81" Type="http://schemas.openxmlformats.org/officeDocument/2006/relationships/numbering" Target="numbering.xml" /><Relationship Id="rId82"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41</Pages>
  <Words>7377</Words>
  <Characters>42055</Characters>
  <Application>Microsoft Office Word</Application>
  <DocSecurity>0</DocSecurity>
  <Lines>350</Lines>
  <Paragraphs>98</Paragraphs>
  <ScaleCrop>false</ScaleCrop>
  <Company/>
  <LinksUpToDate>false</LinksUpToDate>
  <CharactersWithSpaces>49334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2024-02-02T03:32:00Z</dcterms:modified>
</cp:coreProperties>
</file>