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中子、电子及Γ辐照装置项目合作计划书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92" w:history="1">
        <w:r>
          <w:rPr>
            <w:rFonts w:ascii="仿宋" w:eastAsia="仿宋" w:hAnsi="仿宋" w:cs="仿宋" w:hint="eastAsia"/>
            <w:lang w:eastAsia="zh-CN"/>
          </w:rPr>
          <w:t>前言</w:t>
        </w:r>
        <w:r>
          <w:tab/>
        </w:r>
        <w:r>
          <w:fldChar w:fldCharType="begin"/>
        </w:r>
        <w:r>
          <w:instrText xml:space="preserve"> PAGEREF _Toc22592 \h </w:instrText>
        </w:r>
        <w:r>
          <w:fldChar w:fldCharType="separate"/>
        </w:r>
        <w:r>
          <w:t>3</w:t>
        </w:r>
        <w:r>
          <w:fldChar w:fldCharType="end"/>
        </w:r>
      </w:hyperlink>
    </w:p>
    <w:p>
      <w:pPr>
        <w:pStyle w:val="TOC1"/>
        <w:tabs>
          <w:tab w:val="right" w:leader="dot" w:pos="8306"/>
        </w:tabs>
      </w:pPr>
      <w:hyperlink w:anchor="_Toc11619" w:history="1">
        <w:r>
          <w:rPr>
            <w:rFonts w:ascii="仿宋" w:eastAsia="仿宋" w:hAnsi="仿宋" w:cs="仿宋" w:hint="eastAsia"/>
            <w:lang w:eastAsia="zh-CN"/>
          </w:rPr>
          <w:t>一、建设规划分析</w:t>
        </w:r>
        <w:r>
          <w:tab/>
        </w:r>
        <w:r>
          <w:fldChar w:fldCharType="begin"/>
        </w:r>
        <w:r>
          <w:instrText xml:space="preserve"> PAGEREF _Toc11619 \h </w:instrText>
        </w:r>
        <w:r>
          <w:fldChar w:fldCharType="separate"/>
        </w:r>
        <w:r>
          <w:t>3</w:t>
        </w:r>
        <w:r>
          <w:fldChar w:fldCharType="end"/>
        </w:r>
      </w:hyperlink>
    </w:p>
    <w:p>
      <w:pPr>
        <w:pStyle w:val="TOC2"/>
        <w:tabs>
          <w:tab w:val="right" w:leader="dot" w:pos="8306"/>
        </w:tabs>
      </w:pPr>
      <w:hyperlink w:anchor="_Toc17735" w:history="1">
        <w:r>
          <w:rPr>
            <w:rFonts w:ascii="仿宋" w:eastAsia="仿宋" w:hAnsi="仿宋" w:cs="仿宋" w:hint="eastAsia"/>
            <w:lang w:eastAsia="zh-CN"/>
          </w:rPr>
          <w:t>(一)、产品规划</w:t>
        </w:r>
        <w:r>
          <w:tab/>
        </w:r>
        <w:r>
          <w:fldChar w:fldCharType="begin"/>
        </w:r>
        <w:r>
          <w:instrText xml:space="preserve"> PAGEREF _Toc17735 \h </w:instrText>
        </w:r>
        <w:r>
          <w:fldChar w:fldCharType="separate"/>
        </w:r>
        <w:r>
          <w:t>3</w:t>
        </w:r>
        <w:r>
          <w:fldChar w:fldCharType="end"/>
        </w:r>
      </w:hyperlink>
    </w:p>
    <w:p>
      <w:pPr>
        <w:pStyle w:val="TOC2"/>
        <w:tabs>
          <w:tab w:val="right" w:leader="dot" w:pos="8306"/>
        </w:tabs>
      </w:pPr>
      <w:hyperlink w:anchor="_Toc7845" w:history="1">
        <w:r>
          <w:rPr>
            <w:rFonts w:ascii="仿宋" w:eastAsia="仿宋" w:hAnsi="仿宋" w:cs="仿宋" w:hint="eastAsia"/>
            <w:lang w:eastAsia="zh-CN"/>
          </w:rPr>
          <w:t>(二)、建设规模</w:t>
        </w:r>
        <w:r>
          <w:tab/>
        </w:r>
        <w:r>
          <w:fldChar w:fldCharType="begin"/>
        </w:r>
        <w:r>
          <w:instrText xml:space="preserve"> PAGEREF _Toc7845 \h </w:instrText>
        </w:r>
        <w:r>
          <w:fldChar w:fldCharType="separate"/>
        </w:r>
        <w:r>
          <w:t>4</w:t>
        </w:r>
        <w:r>
          <w:fldChar w:fldCharType="end"/>
        </w:r>
      </w:hyperlink>
    </w:p>
    <w:p>
      <w:pPr>
        <w:pStyle w:val="TOC1"/>
        <w:tabs>
          <w:tab w:val="right" w:leader="dot" w:pos="8306"/>
        </w:tabs>
      </w:pPr>
      <w:hyperlink w:anchor="_Toc15008" w:history="1">
        <w:r>
          <w:rPr>
            <w:rFonts w:ascii="仿宋" w:eastAsia="仿宋" w:hAnsi="仿宋" w:cs="仿宋" w:hint="eastAsia"/>
            <w:lang w:eastAsia="zh-CN"/>
          </w:rPr>
          <w:t>二、工程设计说明</w:t>
        </w:r>
        <w:r>
          <w:tab/>
        </w:r>
        <w:r>
          <w:fldChar w:fldCharType="begin"/>
        </w:r>
        <w:r>
          <w:instrText xml:space="preserve"> PAGEREF _Toc15008 \h </w:instrText>
        </w:r>
        <w:r>
          <w:fldChar w:fldCharType="separate"/>
        </w:r>
        <w:r>
          <w:t>5</w:t>
        </w:r>
        <w:r>
          <w:fldChar w:fldCharType="end"/>
        </w:r>
      </w:hyperlink>
    </w:p>
    <w:p>
      <w:pPr>
        <w:pStyle w:val="TOC2"/>
        <w:tabs>
          <w:tab w:val="right" w:leader="dot" w:pos="8306"/>
        </w:tabs>
      </w:pPr>
      <w:hyperlink w:anchor="_Toc3296" w:history="1">
        <w:r>
          <w:rPr>
            <w:rFonts w:ascii="仿宋" w:eastAsia="仿宋" w:hAnsi="仿宋" w:cs="仿宋" w:hint="eastAsia"/>
            <w:lang w:eastAsia="zh-CN"/>
          </w:rPr>
          <w:t>(一)、建筑工程设计原则</w:t>
        </w:r>
        <w:r>
          <w:tab/>
        </w:r>
        <w:r>
          <w:fldChar w:fldCharType="begin"/>
        </w:r>
        <w:r>
          <w:instrText xml:space="preserve"> PAGEREF _Toc3296 \h </w:instrText>
        </w:r>
        <w:r>
          <w:fldChar w:fldCharType="separate"/>
        </w:r>
        <w:r>
          <w:t>5</w:t>
        </w:r>
        <w:r>
          <w:fldChar w:fldCharType="end"/>
        </w:r>
      </w:hyperlink>
    </w:p>
    <w:p>
      <w:pPr>
        <w:pStyle w:val="TOC2"/>
        <w:tabs>
          <w:tab w:val="right" w:leader="dot" w:pos="8306"/>
        </w:tabs>
      </w:pPr>
      <w:hyperlink w:anchor="_Toc2107" w:history="1">
        <w:r>
          <w:rPr>
            <w:rFonts w:ascii="仿宋" w:eastAsia="仿宋" w:hAnsi="仿宋" w:cs="仿宋" w:hint="eastAsia"/>
            <w:lang w:eastAsia="zh-CN"/>
          </w:rPr>
          <w:t>(二)、中子、电子及Γ辐照装置项目工程建设标准规范</w:t>
        </w:r>
        <w:r>
          <w:tab/>
        </w:r>
        <w:r>
          <w:fldChar w:fldCharType="begin"/>
        </w:r>
        <w:r>
          <w:instrText xml:space="preserve"> PAGEREF _Toc2107 \h </w:instrText>
        </w:r>
        <w:r>
          <w:fldChar w:fldCharType="separate"/>
        </w:r>
        <w:r>
          <w:t>5</w:t>
        </w:r>
        <w:r>
          <w:fldChar w:fldCharType="end"/>
        </w:r>
      </w:hyperlink>
    </w:p>
    <w:p>
      <w:pPr>
        <w:pStyle w:val="TOC2"/>
        <w:tabs>
          <w:tab w:val="right" w:leader="dot" w:pos="8306"/>
        </w:tabs>
      </w:pPr>
      <w:hyperlink w:anchor="_Toc20933" w:history="1">
        <w:r>
          <w:rPr>
            <w:rFonts w:ascii="仿宋" w:eastAsia="仿宋" w:hAnsi="仿宋" w:cs="仿宋" w:hint="eastAsia"/>
            <w:lang w:eastAsia="zh-CN"/>
          </w:rPr>
          <w:t>(三)、中子、电子及Γ辐照装置项目总平面设计要求</w:t>
        </w:r>
        <w:r>
          <w:tab/>
        </w:r>
        <w:r>
          <w:fldChar w:fldCharType="begin"/>
        </w:r>
        <w:r>
          <w:instrText xml:space="preserve"> PAGEREF _Toc20933 \h </w:instrText>
        </w:r>
        <w:r>
          <w:fldChar w:fldCharType="separate"/>
        </w:r>
        <w:r>
          <w:t>5</w:t>
        </w:r>
        <w:r>
          <w:fldChar w:fldCharType="end"/>
        </w:r>
      </w:hyperlink>
    </w:p>
    <w:p>
      <w:pPr>
        <w:pStyle w:val="TOC2"/>
        <w:tabs>
          <w:tab w:val="right" w:leader="dot" w:pos="8306"/>
        </w:tabs>
      </w:pPr>
      <w:hyperlink w:anchor="_Toc19586" w:history="1">
        <w:r>
          <w:rPr>
            <w:rFonts w:ascii="仿宋" w:eastAsia="仿宋" w:hAnsi="仿宋" w:cs="仿宋" w:hint="eastAsia"/>
            <w:lang w:eastAsia="zh-CN"/>
          </w:rPr>
          <w:t>(四)、建筑设计规范和标准</w:t>
        </w:r>
        <w:r>
          <w:tab/>
        </w:r>
        <w:r>
          <w:fldChar w:fldCharType="begin"/>
        </w:r>
        <w:r>
          <w:instrText xml:space="preserve"> PAGEREF _Toc19586 \h </w:instrText>
        </w:r>
        <w:r>
          <w:fldChar w:fldCharType="separate"/>
        </w:r>
        <w:r>
          <w:t>6</w:t>
        </w:r>
        <w:r>
          <w:fldChar w:fldCharType="end"/>
        </w:r>
      </w:hyperlink>
    </w:p>
    <w:p>
      <w:pPr>
        <w:pStyle w:val="TOC2"/>
        <w:tabs>
          <w:tab w:val="right" w:leader="dot" w:pos="8306"/>
        </w:tabs>
      </w:pPr>
      <w:hyperlink w:anchor="_Toc30638" w:history="1">
        <w:r>
          <w:rPr>
            <w:rFonts w:ascii="仿宋" w:eastAsia="仿宋" w:hAnsi="仿宋" w:cs="仿宋" w:hint="eastAsia"/>
            <w:lang w:eastAsia="zh-CN"/>
          </w:rPr>
          <w:t>(五)、土建工程设计年限及安全等级</w:t>
        </w:r>
        <w:r>
          <w:tab/>
        </w:r>
        <w:r>
          <w:fldChar w:fldCharType="begin"/>
        </w:r>
        <w:r>
          <w:instrText xml:space="preserve"> PAGEREF _Toc30638 \h </w:instrText>
        </w:r>
        <w:r>
          <w:fldChar w:fldCharType="separate"/>
        </w:r>
        <w:r>
          <w:t>6</w:t>
        </w:r>
        <w:r>
          <w:fldChar w:fldCharType="end"/>
        </w:r>
      </w:hyperlink>
    </w:p>
    <w:p>
      <w:pPr>
        <w:pStyle w:val="TOC2"/>
        <w:tabs>
          <w:tab w:val="right" w:leader="dot" w:pos="8306"/>
        </w:tabs>
      </w:pPr>
      <w:hyperlink w:anchor="_Toc32690" w:history="1">
        <w:r>
          <w:rPr>
            <w:rFonts w:ascii="仿宋" w:eastAsia="仿宋" w:hAnsi="仿宋" w:cs="仿宋" w:hint="eastAsia"/>
            <w:lang w:eastAsia="zh-CN"/>
          </w:rPr>
          <w:t>(六)、建筑工程设计总体要求</w:t>
        </w:r>
        <w:r>
          <w:tab/>
        </w:r>
        <w:r>
          <w:fldChar w:fldCharType="begin"/>
        </w:r>
        <w:r>
          <w:instrText xml:space="preserve"> PAGEREF _Toc32690 \h </w:instrText>
        </w:r>
        <w:r>
          <w:fldChar w:fldCharType="separate"/>
        </w:r>
        <w:r>
          <w:t>6</w:t>
        </w:r>
        <w:r>
          <w:fldChar w:fldCharType="end"/>
        </w:r>
      </w:hyperlink>
    </w:p>
    <w:p>
      <w:pPr>
        <w:pStyle w:val="TOC1"/>
        <w:tabs>
          <w:tab w:val="right" w:leader="dot" w:pos="8306"/>
        </w:tabs>
      </w:pPr>
      <w:hyperlink w:anchor="_Toc30721" w:history="1">
        <w:r>
          <w:rPr>
            <w:rFonts w:ascii="仿宋" w:eastAsia="仿宋" w:hAnsi="仿宋" w:cs="仿宋" w:hint="eastAsia"/>
            <w:lang w:eastAsia="zh-CN"/>
          </w:rPr>
          <w:t>三、后期运营与管理</w:t>
        </w:r>
        <w:r>
          <w:tab/>
        </w:r>
        <w:r>
          <w:fldChar w:fldCharType="begin"/>
        </w:r>
        <w:r>
          <w:instrText xml:space="preserve"> PAGEREF _Toc30721 \h </w:instrText>
        </w:r>
        <w:r>
          <w:fldChar w:fldCharType="separate"/>
        </w:r>
        <w:r>
          <w:t>6</w:t>
        </w:r>
        <w:r>
          <w:fldChar w:fldCharType="end"/>
        </w:r>
      </w:hyperlink>
    </w:p>
    <w:p>
      <w:pPr>
        <w:pStyle w:val="TOC2"/>
        <w:tabs>
          <w:tab w:val="right" w:leader="dot" w:pos="8306"/>
        </w:tabs>
      </w:pPr>
      <w:hyperlink w:anchor="_Toc5934" w:history="1">
        <w:r>
          <w:rPr>
            <w:rFonts w:ascii="仿宋" w:eastAsia="仿宋" w:hAnsi="仿宋" w:cs="仿宋" w:hint="eastAsia"/>
            <w:lang w:eastAsia="zh-CN"/>
          </w:rPr>
          <w:t>(一)、中子、电子及Γ辐照装置项目运营管理机制</w:t>
        </w:r>
        <w:r>
          <w:tab/>
        </w:r>
        <w:r>
          <w:fldChar w:fldCharType="begin"/>
        </w:r>
        <w:r>
          <w:instrText xml:space="preserve"> PAGEREF _Toc5934 \h </w:instrText>
        </w:r>
        <w:r>
          <w:fldChar w:fldCharType="separate"/>
        </w:r>
        <w:r>
          <w:t>6</w:t>
        </w:r>
        <w:r>
          <w:fldChar w:fldCharType="end"/>
        </w:r>
      </w:hyperlink>
    </w:p>
    <w:p>
      <w:pPr>
        <w:pStyle w:val="TOC2"/>
        <w:tabs>
          <w:tab w:val="right" w:leader="dot" w:pos="8306"/>
        </w:tabs>
      </w:pPr>
      <w:hyperlink w:anchor="_Toc13768" w:history="1">
        <w:r>
          <w:rPr>
            <w:rFonts w:ascii="仿宋" w:eastAsia="仿宋" w:hAnsi="仿宋" w:cs="仿宋" w:hint="eastAsia"/>
            <w:lang w:eastAsia="zh-CN"/>
          </w:rPr>
          <w:t>(二)、人员培训与知识转移</w:t>
        </w:r>
        <w:r>
          <w:tab/>
        </w:r>
        <w:r>
          <w:fldChar w:fldCharType="begin"/>
        </w:r>
        <w:r>
          <w:instrText xml:space="preserve"> PAGEREF _Toc13768 \h </w:instrText>
        </w:r>
        <w:r>
          <w:fldChar w:fldCharType="separate"/>
        </w:r>
        <w:r>
          <w:t>7</w:t>
        </w:r>
        <w:r>
          <w:fldChar w:fldCharType="end"/>
        </w:r>
      </w:hyperlink>
    </w:p>
    <w:p>
      <w:pPr>
        <w:pStyle w:val="TOC2"/>
        <w:tabs>
          <w:tab w:val="right" w:leader="dot" w:pos="8306"/>
        </w:tabs>
      </w:pPr>
      <w:hyperlink w:anchor="_Toc26695" w:history="1">
        <w:r>
          <w:rPr>
            <w:rFonts w:ascii="仿宋" w:eastAsia="仿宋" w:hAnsi="仿宋" w:cs="仿宋" w:hint="eastAsia"/>
            <w:lang w:eastAsia="zh-CN"/>
          </w:rPr>
          <w:t>(三)、设备维护与保养</w:t>
        </w:r>
        <w:r>
          <w:tab/>
        </w:r>
        <w:r>
          <w:fldChar w:fldCharType="begin"/>
        </w:r>
        <w:r>
          <w:instrText xml:space="preserve"> PAGEREF _Toc26695 \h </w:instrText>
        </w:r>
        <w:r>
          <w:fldChar w:fldCharType="separate"/>
        </w:r>
        <w:r>
          <w:t>8</w:t>
        </w:r>
        <w:r>
          <w:fldChar w:fldCharType="end"/>
        </w:r>
      </w:hyperlink>
    </w:p>
    <w:p>
      <w:pPr>
        <w:pStyle w:val="TOC2"/>
        <w:tabs>
          <w:tab w:val="right" w:leader="dot" w:pos="8306"/>
        </w:tabs>
      </w:pPr>
      <w:hyperlink w:anchor="_Toc24020" w:history="1">
        <w:r>
          <w:rPr>
            <w:rFonts w:ascii="仿宋" w:eastAsia="仿宋" w:hAnsi="仿宋" w:cs="仿宋" w:hint="eastAsia"/>
            <w:lang w:eastAsia="zh-CN"/>
          </w:rPr>
          <w:t>(四)、定期检查与评估</w:t>
        </w:r>
        <w:r>
          <w:tab/>
        </w:r>
        <w:r>
          <w:fldChar w:fldCharType="begin"/>
        </w:r>
        <w:r>
          <w:instrText xml:space="preserve"> PAGEREF _Toc24020 \h </w:instrText>
        </w:r>
        <w:r>
          <w:fldChar w:fldCharType="separate"/>
        </w:r>
        <w:r>
          <w:t>8</w:t>
        </w:r>
        <w:r>
          <w:fldChar w:fldCharType="end"/>
        </w:r>
      </w:hyperlink>
    </w:p>
    <w:p>
      <w:pPr>
        <w:pStyle w:val="TOC1"/>
        <w:tabs>
          <w:tab w:val="right" w:leader="dot" w:pos="8306"/>
        </w:tabs>
      </w:pPr>
      <w:hyperlink w:anchor="_Toc28226" w:history="1">
        <w:r>
          <w:rPr>
            <w:rFonts w:ascii="仿宋" w:eastAsia="仿宋" w:hAnsi="仿宋" w:cs="仿宋" w:hint="eastAsia"/>
            <w:lang w:eastAsia="zh-CN"/>
          </w:rPr>
          <w:t>四、中子、电子及Γ辐照装置项目建设地分析</w:t>
        </w:r>
        <w:r>
          <w:tab/>
        </w:r>
        <w:r>
          <w:fldChar w:fldCharType="begin"/>
        </w:r>
        <w:r>
          <w:instrText xml:space="preserve"> PAGEREF _Toc28226 \h </w:instrText>
        </w:r>
        <w:r>
          <w:fldChar w:fldCharType="separate"/>
        </w:r>
        <w:r>
          <w:t>9</w:t>
        </w:r>
        <w:r>
          <w:fldChar w:fldCharType="end"/>
        </w:r>
      </w:hyperlink>
    </w:p>
    <w:p>
      <w:pPr>
        <w:pStyle w:val="TOC2"/>
        <w:tabs>
          <w:tab w:val="right" w:leader="dot" w:pos="8306"/>
        </w:tabs>
      </w:pPr>
      <w:hyperlink w:anchor="_Toc24867" w:history="1">
        <w:r>
          <w:rPr>
            <w:rFonts w:ascii="仿宋" w:eastAsia="仿宋" w:hAnsi="仿宋" w:cs="仿宋" w:hint="eastAsia"/>
            <w:lang w:eastAsia="zh-CN"/>
          </w:rPr>
          <w:t>(一)、中子、电子及Γ辐照装置项目选址原则</w:t>
        </w:r>
        <w:r>
          <w:tab/>
        </w:r>
        <w:r>
          <w:fldChar w:fldCharType="begin"/>
        </w:r>
        <w:r>
          <w:instrText xml:space="preserve"> PAGEREF _Toc24867 \h </w:instrText>
        </w:r>
        <w:r>
          <w:fldChar w:fldCharType="separate"/>
        </w:r>
        <w:r>
          <w:t>9</w:t>
        </w:r>
        <w:r>
          <w:fldChar w:fldCharType="end"/>
        </w:r>
      </w:hyperlink>
    </w:p>
    <w:p>
      <w:pPr>
        <w:pStyle w:val="TOC2"/>
        <w:tabs>
          <w:tab w:val="right" w:leader="dot" w:pos="8306"/>
        </w:tabs>
      </w:pPr>
      <w:hyperlink w:anchor="_Toc30128" w:history="1">
        <w:r>
          <w:rPr>
            <w:rFonts w:ascii="仿宋" w:eastAsia="仿宋" w:hAnsi="仿宋" w:cs="仿宋" w:hint="eastAsia"/>
            <w:lang w:eastAsia="zh-CN"/>
          </w:rPr>
          <w:t>(二)、中子、电子及Γ辐照装置项目选址</w:t>
        </w:r>
        <w:r>
          <w:tab/>
        </w:r>
        <w:r>
          <w:fldChar w:fldCharType="begin"/>
        </w:r>
        <w:r>
          <w:instrText xml:space="preserve"> PAGEREF _Toc30128 \h </w:instrText>
        </w:r>
        <w:r>
          <w:fldChar w:fldCharType="separate"/>
        </w:r>
        <w:r>
          <w:t>10</w:t>
        </w:r>
        <w:r>
          <w:fldChar w:fldCharType="end"/>
        </w:r>
      </w:hyperlink>
    </w:p>
    <w:p>
      <w:pPr>
        <w:pStyle w:val="TOC2"/>
        <w:tabs>
          <w:tab w:val="right" w:leader="dot" w:pos="8306"/>
        </w:tabs>
      </w:pPr>
      <w:hyperlink w:anchor="_Toc9067" w:history="1">
        <w:r>
          <w:rPr>
            <w:rFonts w:ascii="仿宋" w:eastAsia="仿宋" w:hAnsi="仿宋" w:cs="仿宋" w:hint="eastAsia"/>
            <w:lang w:eastAsia="zh-CN"/>
          </w:rPr>
          <w:t>(三)、建设条件分析</w:t>
        </w:r>
        <w:r>
          <w:tab/>
        </w:r>
        <w:r>
          <w:fldChar w:fldCharType="begin"/>
        </w:r>
        <w:r>
          <w:instrText xml:space="preserve"> PAGEREF _Toc9067 \h </w:instrText>
        </w:r>
        <w:r>
          <w:fldChar w:fldCharType="separate"/>
        </w:r>
        <w:r>
          <w:t>11</w:t>
        </w:r>
        <w:r>
          <w:fldChar w:fldCharType="end"/>
        </w:r>
      </w:hyperlink>
    </w:p>
    <w:p>
      <w:pPr>
        <w:pStyle w:val="TOC2"/>
        <w:tabs>
          <w:tab w:val="right" w:leader="dot" w:pos="8306"/>
        </w:tabs>
      </w:pPr>
      <w:hyperlink w:anchor="_Toc32586" w:history="1">
        <w:r>
          <w:rPr>
            <w:rFonts w:ascii="仿宋" w:eastAsia="仿宋" w:hAnsi="仿宋" w:cs="仿宋" w:hint="eastAsia"/>
            <w:lang w:eastAsia="zh-CN"/>
          </w:rPr>
          <w:t>(四)、用地控制指标</w:t>
        </w:r>
        <w:r>
          <w:tab/>
        </w:r>
        <w:r>
          <w:fldChar w:fldCharType="begin"/>
        </w:r>
        <w:r>
          <w:instrText xml:space="preserve"> PAGEREF _Toc32586 \h </w:instrText>
        </w:r>
        <w:r>
          <w:fldChar w:fldCharType="separate"/>
        </w:r>
        <w:r>
          <w:t>12</w:t>
        </w:r>
        <w:r>
          <w:fldChar w:fldCharType="end"/>
        </w:r>
      </w:hyperlink>
    </w:p>
    <w:p>
      <w:pPr>
        <w:pStyle w:val="TOC2"/>
        <w:tabs>
          <w:tab w:val="right" w:leader="dot" w:pos="8306"/>
        </w:tabs>
      </w:pPr>
      <w:hyperlink w:anchor="_Toc1773" w:history="1">
        <w:r>
          <w:rPr>
            <w:rFonts w:ascii="仿宋" w:eastAsia="仿宋" w:hAnsi="仿宋" w:cs="仿宋" w:hint="eastAsia"/>
            <w:lang w:eastAsia="zh-CN"/>
          </w:rPr>
          <w:t>(五)、用地总体要求</w:t>
        </w:r>
        <w:r>
          <w:tab/>
        </w:r>
        <w:r>
          <w:fldChar w:fldCharType="begin"/>
        </w:r>
        <w:r>
          <w:instrText xml:space="preserve"> PAGEREF _Toc1773 \h </w:instrText>
        </w:r>
        <w:r>
          <w:fldChar w:fldCharType="separate"/>
        </w:r>
        <w:r>
          <w:t>13</w:t>
        </w:r>
        <w:r>
          <w:fldChar w:fldCharType="end"/>
        </w:r>
      </w:hyperlink>
    </w:p>
    <w:p>
      <w:pPr>
        <w:pStyle w:val="TOC2"/>
        <w:tabs>
          <w:tab w:val="right" w:leader="dot" w:pos="8306"/>
        </w:tabs>
      </w:pPr>
      <w:hyperlink w:anchor="_Toc32498" w:history="1">
        <w:r>
          <w:rPr>
            <w:rFonts w:ascii="仿宋" w:eastAsia="仿宋" w:hAnsi="仿宋" w:cs="仿宋" w:hint="eastAsia"/>
            <w:lang w:eastAsia="zh-CN"/>
          </w:rPr>
          <w:t>(六)、节约用地措施</w:t>
        </w:r>
        <w:r>
          <w:tab/>
        </w:r>
        <w:r>
          <w:fldChar w:fldCharType="begin"/>
        </w:r>
        <w:r>
          <w:instrText xml:space="preserve"> PAGEREF _Toc32498 \h </w:instrText>
        </w:r>
        <w:r>
          <w:fldChar w:fldCharType="separate"/>
        </w:r>
        <w:r>
          <w:t>14</w:t>
        </w:r>
        <w:r>
          <w:fldChar w:fldCharType="end"/>
        </w:r>
      </w:hyperlink>
    </w:p>
    <w:p>
      <w:pPr>
        <w:pStyle w:val="TOC2"/>
        <w:tabs>
          <w:tab w:val="right" w:leader="dot" w:pos="8306"/>
        </w:tabs>
      </w:pPr>
      <w:hyperlink w:anchor="_Toc2054" w:history="1">
        <w:r>
          <w:rPr>
            <w:rFonts w:ascii="仿宋" w:eastAsia="仿宋" w:hAnsi="仿宋" w:cs="仿宋" w:hint="eastAsia"/>
            <w:lang w:eastAsia="zh-CN"/>
          </w:rPr>
          <w:t>(七)、总图布置方案</w:t>
        </w:r>
        <w:r>
          <w:tab/>
        </w:r>
        <w:r>
          <w:fldChar w:fldCharType="begin"/>
        </w:r>
        <w:r>
          <w:instrText xml:space="preserve"> PAGEREF _Toc2054 \h </w:instrText>
        </w:r>
        <w:r>
          <w:fldChar w:fldCharType="separate"/>
        </w:r>
        <w:r>
          <w:t>16</w:t>
        </w:r>
        <w:r>
          <w:fldChar w:fldCharType="end"/>
        </w:r>
      </w:hyperlink>
    </w:p>
    <w:p>
      <w:pPr>
        <w:pStyle w:val="TOC2"/>
        <w:tabs>
          <w:tab w:val="right" w:leader="dot" w:pos="8306"/>
        </w:tabs>
      </w:pPr>
      <w:hyperlink w:anchor="_Toc32656" w:history="1">
        <w:r>
          <w:rPr>
            <w:rFonts w:ascii="仿宋" w:eastAsia="仿宋" w:hAnsi="仿宋" w:cs="仿宋" w:hint="eastAsia"/>
            <w:lang w:eastAsia="zh-CN"/>
          </w:rPr>
          <w:t>(八)、运输组成</w:t>
        </w:r>
        <w:r>
          <w:tab/>
        </w:r>
        <w:r>
          <w:fldChar w:fldCharType="begin"/>
        </w:r>
        <w:r>
          <w:instrText xml:space="preserve"> PAGEREF _Toc32656 \h </w:instrText>
        </w:r>
        <w:r>
          <w:fldChar w:fldCharType="separate"/>
        </w:r>
        <w:r>
          <w:t>18</w:t>
        </w:r>
        <w:r>
          <w:fldChar w:fldCharType="end"/>
        </w:r>
      </w:hyperlink>
    </w:p>
    <w:p>
      <w:pPr>
        <w:pStyle w:val="TOC2"/>
        <w:tabs>
          <w:tab w:val="right" w:leader="dot" w:pos="8306"/>
        </w:tabs>
      </w:pPr>
      <w:hyperlink w:anchor="_Toc28178" w:history="1">
        <w:r>
          <w:rPr>
            <w:rFonts w:ascii="仿宋" w:eastAsia="仿宋" w:hAnsi="仿宋" w:cs="仿宋" w:hint="eastAsia"/>
            <w:lang w:eastAsia="zh-CN"/>
          </w:rPr>
          <w:t>(九)、选址综合评价</w:t>
        </w:r>
        <w:r>
          <w:tab/>
        </w:r>
        <w:r>
          <w:fldChar w:fldCharType="begin"/>
        </w:r>
        <w:r>
          <w:instrText xml:space="preserve"> PAGEREF _Toc28178 \h </w:instrText>
        </w:r>
        <w:r>
          <w:fldChar w:fldCharType="separate"/>
        </w:r>
        <w:r>
          <w:t>20</w:t>
        </w:r>
        <w:r>
          <w:fldChar w:fldCharType="end"/>
        </w:r>
      </w:hyperlink>
    </w:p>
    <w:p>
      <w:pPr>
        <w:pStyle w:val="TOC1"/>
        <w:tabs>
          <w:tab w:val="right" w:leader="dot" w:pos="8306"/>
        </w:tabs>
      </w:pPr>
      <w:hyperlink w:anchor="_Toc15061" w:history="1">
        <w:r>
          <w:rPr>
            <w:rFonts w:ascii="仿宋" w:eastAsia="仿宋" w:hAnsi="仿宋" w:cs="仿宋" w:hint="eastAsia"/>
            <w:lang w:eastAsia="zh-CN"/>
          </w:rPr>
          <w:t>五、中子、电子及Γ辐照装置项目收尾与总结</w:t>
        </w:r>
        <w:r>
          <w:tab/>
        </w:r>
        <w:r>
          <w:fldChar w:fldCharType="begin"/>
        </w:r>
        <w:r>
          <w:instrText xml:space="preserve"> PAGEREF _Toc15061 \h </w:instrText>
        </w:r>
        <w:r>
          <w:fldChar w:fldCharType="separate"/>
        </w:r>
        <w:r>
          <w:t>21</w:t>
        </w:r>
        <w:r>
          <w:fldChar w:fldCharType="end"/>
        </w:r>
      </w:hyperlink>
    </w:p>
    <w:p>
      <w:pPr>
        <w:pStyle w:val="TOC2"/>
        <w:tabs>
          <w:tab w:val="right" w:leader="dot" w:pos="8306"/>
        </w:tabs>
      </w:pPr>
      <w:hyperlink w:anchor="_Toc1184" w:history="1">
        <w:r>
          <w:rPr>
            <w:rFonts w:ascii="仿宋" w:eastAsia="仿宋" w:hAnsi="仿宋" w:cs="仿宋" w:hint="eastAsia"/>
            <w:lang w:eastAsia="zh-CN"/>
          </w:rPr>
          <w:t>(一)、中子、电子及Γ辐照装置项目总结与经验分享</w:t>
        </w:r>
        <w:r>
          <w:tab/>
        </w:r>
        <w:r>
          <w:fldChar w:fldCharType="begin"/>
        </w:r>
        <w:r>
          <w:instrText xml:space="preserve"> PAGEREF _Toc1184 \h </w:instrText>
        </w:r>
        <w:r>
          <w:fldChar w:fldCharType="separate"/>
        </w:r>
        <w:r>
          <w:t>21</w:t>
        </w:r>
        <w:r>
          <w:fldChar w:fldCharType="end"/>
        </w:r>
      </w:hyperlink>
    </w:p>
    <w:p>
      <w:pPr>
        <w:pStyle w:val="TOC2"/>
        <w:tabs>
          <w:tab w:val="right" w:leader="dot" w:pos="8306"/>
        </w:tabs>
      </w:pPr>
      <w:hyperlink w:anchor="_Toc27702" w:history="1">
        <w:r>
          <w:rPr>
            <w:rFonts w:ascii="仿宋" w:eastAsia="仿宋" w:hAnsi="仿宋" w:cs="仿宋" w:hint="eastAsia"/>
            <w:lang w:eastAsia="zh-CN"/>
          </w:rPr>
          <w:t>(二)、中子、电子及Γ辐照装置项目报告与归档</w:t>
        </w:r>
        <w:r>
          <w:tab/>
        </w:r>
        <w:r>
          <w:fldChar w:fldCharType="begin"/>
        </w:r>
        <w:r>
          <w:instrText xml:space="preserve"> PAGEREF _Toc27702 \h </w:instrText>
        </w:r>
        <w:r>
          <w:fldChar w:fldCharType="separate"/>
        </w:r>
        <w:r>
          <w:t>24</w:t>
        </w:r>
        <w:r>
          <w:fldChar w:fldCharType="end"/>
        </w:r>
      </w:hyperlink>
    </w:p>
    <w:p>
      <w:pPr>
        <w:pStyle w:val="TOC2"/>
        <w:tabs>
          <w:tab w:val="right" w:leader="dot" w:pos="8306"/>
        </w:tabs>
      </w:pPr>
      <w:hyperlink w:anchor="_Toc9989" w:history="1">
        <w:r>
          <w:rPr>
            <w:rFonts w:ascii="仿宋" w:eastAsia="仿宋" w:hAnsi="仿宋" w:cs="仿宋" w:hint="eastAsia"/>
            <w:lang w:eastAsia="zh-CN"/>
          </w:rPr>
          <w:t>(三)、中子、电子及Γ辐照装置项目收尾与结算</w:t>
        </w:r>
        <w:r>
          <w:tab/>
        </w:r>
        <w:r>
          <w:fldChar w:fldCharType="begin"/>
        </w:r>
        <w:r>
          <w:instrText xml:space="preserve"> PAGEREF _Toc9989 \h </w:instrText>
        </w:r>
        <w:r>
          <w:fldChar w:fldCharType="separate"/>
        </w:r>
        <w:r>
          <w:t>26</w:t>
        </w:r>
        <w:r>
          <w:fldChar w:fldCharType="end"/>
        </w:r>
      </w:hyperlink>
    </w:p>
    <w:p>
      <w:pPr>
        <w:pStyle w:val="TOC2"/>
        <w:tabs>
          <w:tab w:val="right" w:leader="dot" w:pos="8306"/>
        </w:tabs>
      </w:pPr>
      <w:hyperlink w:anchor="_Toc8342" w:history="1">
        <w:r>
          <w:rPr>
            <w:rFonts w:ascii="仿宋" w:eastAsia="仿宋" w:hAnsi="仿宋" w:cs="仿宋" w:hint="eastAsia"/>
            <w:lang w:eastAsia="zh-CN"/>
          </w:rPr>
          <w:t>(四)、团队人员调整与反馈</w:t>
        </w:r>
        <w:r>
          <w:tab/>
        </w:r>
        <w:r>
          <w:fldChar w:fldCharType="begin"/>
        </w:r>
        <w:r>
          <w:instrText xml:space="preserve"> PAGEREF _Toc8342 \h </w:instrText>
        </w:r>
        <w:r>
          <w:fldChar w:fldCharType="separate"/>
        </w:r>
        <w:r>
          <w:t>27</w:t>
        </w:r>
        <w:r>
          <w:fldChar w:fldCharType="end"/>
        </w:r>
      </w:hyperlink>
    </w:p>
    <w:p>
      <w:pPr>
        <w:pStyle w:val="TOC1"/>
        <w:tabs>
          <w:tab w:val="right" w:leader="dot" w:pos="8306"/>
        </w:tabs>
      </w:pPr>
      <w:hyperlink w:anchor="_Toc31186" w:history="1">
        <w:r>
          <w:rPr>
            <w:rFonts w:ascii="仿宋" w:eastAsia="仿宋" w:hAnsi="仿宋" w:cs="仿宋" w:hint="eastAsia"/>
            <w:lang w:eastAsia="zh-CN"/>
          </w:rPr>
          <w:t>六、危机管理与应急响应</w:t>
        </w:r>
        <w:r>
          <w:tab/>
        </w:r>
        <w:r>
          <w:fldChar w:fldCharType="begin"/>
        </w:r>
        <w:r>
          <w:instrText xml:space="preserve"> PAGEREF _Toc31186 \h </w:instrText>
        </w:r>
        <w:r>
          <w:fldChar w:fldCharType="separate"/>
        </w:r>
        <w:r>
          <w:t>28</w:t>
        </w:r>
        <w:r>
          <w:fldChar w:fldCharType="end"/>
        </w:r>
      </w:hyperlink>
    </w:p>
    <w:p>
      <w:pPr>
        <w:pStyle w:val="TOC2"/>
        <w:tabs>
          <w:tab w:val="right" w:leader="dot" w:pos="8306"/>
        </w:tabs>
      </w:pPr>
      <w:hyperlink w:anchor="_Toc4225" w:history="1">
        <w:r>
          <w:rPr>
            <w:rFonts w:ascii="仿宋" w:eastAsia="仿宋" w:hAnsi="仿宋" w:cs="仿宋" w:hint="eastAsia"/>
            <w:lang w:eastAsia="zh-CN"/>
          </w:rPr>
          <w:t>(一)、危机管理计划制定</w:t>
        </w:r>
        <w:r>
          <w:tab/>
        </w:r>
        <w:r>
          <w:fldChar w:fldCharType="begin"/>
        </w:r>
        <w:r>
          <w:instrText xml:space="preserve"> PAGEREF _Toc4225 \h </w:instrText>
        </w:r>
        <w:r>
          <w:fldChar w:fldCharType="separate"/>
        </w:r>
        <w:r>
          <w:t>28</w:t>
        </w:r>
        <w:r>
          <w:fldChar w:fldCharType="end"/>
        </w:r>
      </w:hyperlink>
    </w:p>
    <w:p>
      <w:pPr>
        <w:pStyle w:val="TOC2"/>
        <w:tabs>
          <w:tab w:val="right" w:leader="dot" w:pos="8306"/>
        </w:tabs>
      </w:pPr>
      <w:hyperlink w:anchor="_Toc18621" w:history="1">
        <w:r>
          <w:rPr>
            <w:rFonts w:ascii="仿宋" w:eastAsia="仿宋" w:hAnsi="仿宋" w:cs="仿宋" w:hint="eastAsia"/>
            <w:lang w:eastAsia="zh-CN"/>
          </w:rPr>
          <w:t>(二)、应急响应流程</w:t>
        </w:r>
        <w:r>
          <w:tab/>
        </w:r>
        <w:r>
          <w:fldChar w:fldCharType="begin"/>
        </w:r>
        <w:r>
          <w:instrText xml:space="preserve"> PAGEREF _Toc18621 \h </w:instrText>
        </w:r>
        <w:r>
          <w:fldChar w:fldCharType="separate"/>
        </w:r>
        <w:r>
          <w:t>29</w:t>
        </w:r>
        <w:r>
          <w:fldChar w:fldCharType="end"/>
        </w:r>
      </w:hyperlink>
    </w:p>
    <w:p>
      <w:pPr>
        <w:pStyle w:val="TOC2"/>
        <w:tabs>
          <w:tab w:val="right" w:leader="dot" w:pos="8306"/>
        </w:tabs>
      </w:pPr>
      <w:hyperlink w:anchor="_Toc16605" w:history="1">
        <w:r>
          <w:rPr>
            <w:rFonts w:ascii="仿宋" w:eastAsia="仿宋" w:hAnsi="仿宋" w:cs="仿宋" w:hint="eastAsia"/>
            <w:lang w:eastAsia="zh-CN"/>
          </w:rPr>
          <w:t>(三)、危机公关与舆情管理</w:t>
        </w:r>
        <w:r>
          <w:tab/>
        </w:r>
        <w:r>
          <w:fldChar w:fldCharType="begin"/>
        </w:r>
        <w:r>
          <w:instrText xml:space="preserve"> PAGEREF _Toc16605 \h </w:instrText>
        </w:r>
        <w:r>
          <w:fldChar w:fldCharType="separate"/>
        </w:r>
        <w:r>
          <w:t>30</w:t>
        </w:r>
        <w:r>
          <w:fldChar w:fldCharType="end"/>
        </w:r>
      </w:hyperlink>
    </w:p>
    <w:p>
      <w:pPr>
        <w:pStyle w:val="TOC2"/>
        <w:tabs>
          <w:tab w:val="right" w:leader="dot" w:pos="8306"/>
        </w:tabs>
      </w:pPr>
      <w:hyperlink w:anchor="_Toc29941" w:history="1">
        <w:r>
          <w:rPr>
            <w:rFonts w:ascii="仿宋" w:eastAsia="仿宋" w:hAnsi="仿宋" w:cs="仿宋" w:hint="eastAsia"/>
            <w:lang w:eastAsia="zh-CN"/>
          </w:rPr>
          <w:t>(四)、事故调查与报告</w:t>
        </w:r>
        <w:r>
          <w:tab/>
        </w:r>
        <w:r>
          <w:fldChar w:fldCharType="begin"/>
        </w:r>
        <w:r>
          <w:instrText xml:space="preserve"> PAGEREF _Toc29941 \h </w:instrText>
        </w:r>
        <w:r>
          <w:fldChar w:fldCharType="separate"/>
        </w:r>
        <w:r>
          <w:t>31</w:t>
        </w:r>
        <w:r>
          <w:fldChar w:fldCharType="end"/>
        </w:r>
      </w:hyperlink>
    </w:p>
    <w:p>
      <w:pPr>
        <w:pStyle w:val="TOC1"/>
        <w:tabs>
          <w:tab w:val="right" w:leader="dot" w:pos="8306"/>
        </w:tabs>
      </w:pPr>
      <w:hyperlink w:anchor="_Toc18040" w:history="1">
        <w:r>
          <w:rPr>
            <w:rFonts w:ascii="仿宋" w:eastAsia="仿宋" w:hAnsi="仿宋" w:cs="仿宋" w:hint="eastAsia"/>
            <w:lang w:eastAsia="zh-CN"/>
          </w:rPr>
          <w:t>七、合作伙伴关系管理</w:t>
        </w:r>
        <w:r>
          <w:tab/>
        </w:r>
        <w:r>
          <w:fldChar w:fldCharType="begin"/>
        </w:r>
        <w:r>
          <w:instrText xml:space="preserve"> PAGEREF _Toc18040 \h </w:instrText>
        </w:r>
        <w:r>
          <w:fldChar w:fldCharType="separate"/>
        </w:r>
        <w:r>
          <w:t>32</w:t>
        </w:r>
        <w:r>
          <w:fldChar w:fldCharType="end"/>
        </w:r>
      </w:hyperlink>
    </w:p>
    <w:p>
      <w:pPr>
        <w:pStyle w:val="TOC2"/>
        <w:tabs>
          <w:tab w:val="right" w:leader="dot" w:pos="8306"/>
        </w:tabs>
      </w:pPr>
      <w:hyperlink w:anchor="_Toc32510" w:history="1">
        <w:r>
          <w:rPr>
            <w:rFonts w:ascii="仿宋" w:eastAsia="仿宋" w:hAnsi="仿宋" w:cs="仿宋" w:hint="eastAsia"/>
            <w:lang w:eastAsia="zh-CN"/>
          </w:rPr>
          <w:t>(一)、合作伙伴选择与评估</w:t>
        </w:r>
        <w:r>
          <w:tab/>
        </w:r>
        <w:r>
          <w:fldChar w:fldCharType="begin"/>
        </w:r>
        <w:r>
          <w:instrText xml:space="preserve"> PAGEREF _Toc32510 \h </w:instrText>
        </w:r>
        <w:r>
          <w:fldChar w:fldCharType="separate"/>
        </w:r>
        <w:r>
          <w:t>32</w:t>
        </w:r>
        <w:r>
          <w:fldChar w:fldCharType="end"/>
        </w:r>
      </w:hyperlink>
    </w:p>
    <w:p>
      <w:pPr>
        <w:pStyle w:val="TOC2"/>
        <w:tabs>
          <w:tab w:val="right" w:leader="dot" w:pos="8306"/>
        </w:tabs>
      </w:pPr>
      <w:hyperlink w:anchor="_Toc10990" w:history="1">
        <w:r>
          <w:rPr>
            <w:rFonts w:ascii="仿宋" w:eastAsia="仿宋" w:hAnsi="仿宋" w:cs="仿宋" w:hint="eastAsia"/>
            <w:lang w:eastAsia="zh-CN"/>
          </w:rPr>
          <w:t>(二)、合作伙伴协议与合同管理</w:t>
        </w:r>
        <w:r>
          <w:tab/>
        </w:r>
        <w:r>
          <w:fldChar w:fldCharType="begin"/>
        </w:r>
        <w:r>
          <w:instrText xml:space="preserve"> PAGEREF _Toc10990 \h </w:instrText>
        </w:r>
        <w:r>
          <w:fldChar w:fldCharType="separate"/>
        </w:r>
        <w:r>
          <w:t>33</w:t>
        </w:r>
        <w:r>
          <w:fldChar w:fldCharType="end"/>
        </w:r>
      </w:hyperlink>
    </w:p>
    <w:p>
      <w:pPr>
        <w:pStyle w:val="TOC2"/>
        <w:tabs>
          <w:tab w:val="right" w:leader="dot" w:pos="8306"/>
        </w:tabs>
      </w:pPr>
      <w:hyperlink w:anchor="_Toc20615" w:history="1">
        <w:r>
          <w:rPr>
            <w:rFonts w:ascii="仿宋" w:eastAsia="仿宋" w:hAnsi="仿宋" w:cs="仿宋" w:hint="eastAsia"/>
            <w:lang w:eastAsia="zh-CN"/>
          </w:rPr>
          <w:t>(三)、风险共担与利益共享机制</w:t>
        </w:r>
        <w:r>
          <w:tab/>
        </w:r>
        <w:r>
          <w:fldChar w:fldCharType="begin"/>
        </w:r>
        <w:r>
          <w:instrText xml:space="preserve"> PAGEREF _Toc20615 \h </w:instrText>
        </w:r>
        <w:r>
          <w:fldChar w:fldCharType="separate"/>
        </w:r>
        <w:r>
          <w:t>34</w:t>
        </w:r>
        <w:r>
          <w:fldChar w:fldCharType="end"/>
        </w:r>
      </w:hyperlink>
    </w:p>
    <w:p>
      <w:pPr>
        <w:pStyle w:val="TOC2"/>
        <w:tabs>
          <w:tab w:val="right" w:leader="dot" w:pos="8306"/>
        </w:tabs>
      </w:pPr>
      <w:hyperlink w:anchor="_Toc9646" w:history="1">
        <w:r>
          <w:rPr>
            <w:rFonts w:ascii="仿宋" w:eastAsia="仿宋" w:hAnsi="仿宋" w:cs="仿宋" w:hint="eastAsia"/>
            <w:lang w:eastAsia="zh-CN"/>
          </w:rPr>
          <w:t>(四)、定期合作评估与调整</w:t>
        </w:r>
        <w:r>
          <w:tab/>
        </w:r>
        <w:r>
          <w:fldChar w:fldCharType="begin"/>
        </w:r>
        <w:r>
          <w:instrText xml:space="preserve"> PAGEREF _Toc9646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29" w:history="1">
        <w:r>
          <w:rPr>
            <w:rFonts w:ascii="仿宋" w:eastAsia="仿宋" w:hAnsi="仿宋" w:cs="仿宋" w:hint="eastAsia"/>
            <w:lang w:eastAsia="zh-CN"/>
          </w:rPr>
          <w:t>八、质量管理与监督</w:t>
        </w:r>
        <w:r>
          <w:tab/>
        </w:r>
        <w:r>
          <w:fldChar w:fldCharType="begin"/>
        </w:r>
        <w:r>
          <w:instrText xml:space="preserve"> PAGEREF _Toc19929 \h </w:instrText>
        </w:r>
        <w:r>
          <w:fldChar w:fldCharType="separate"/>
        </w:r>
        <w:r>
          <w:t>36</w:t>
        </w:r>
        <w:r>
          <w:fldChar w:fldCharType="end"/>
        </w:r>
      </w:hyperlink>
    </w:p>
    <w:p>
      <w:pPr>
        <w:pStyle w:val="TOC2"/>
        <w:tabs>
          <w:tab w:val="right" w:leader="dot" w:pos="8306"/>
        </w:tabs>
      </w:pPr>
      <w:hyperlink w:anchor="_Toc12835" w:history="1">
        <w:r>
          <w:rPr>
            <w:rFonts w:ascii="仿宋" w:eastAsia="仿宋" w:hAnsi="仿宋" w:cs="仿宋" w:hint="eastAsia"/>
            <w:lang w:eastAsia="zh-CN"/>
          </w:rPr>
          <w:t>(一)、质量管理原则</w:t>
        </w:r>
        <w:r>
          <w:tab/>
        </w:r>
        <w:r>
          <w:fldChar w:fldCharType="begin"/>
        </w:r>
        <w:r>
          <w:instrText xml:space="preserve"> PAGEREF _Toc12835 \h </w:instrText>
        </w:r>
        <w:r>
          <w:fldChar w:fldCharType="separate"/>
        </w:r>
        <w:r>
          <w:t>36</w:t>
        </w:r>
        <w:r>
          <w:fldChar w:fldCharType="end"/>
        </w:r>
      </w:hyperlink>
    </w:p>
    <w:p>
      <w:pPr>
        <w:pStyle w:val="TOC2"/>
        <w:tabs>
          <w:tab w:val="right" w:leader="dot" w:pos="8306"/>
        </w:tabs>
      </w:pPr>
      <w:hyperlink w:anchor="_Toc13263" w:history="1">
        <w:r>
          <w:rPr>
            <w:rFonts w:ascii="仿宋" w:eastAsia="仿宋" w:hAnsi="仿宋" w:cs="仿宋" w:hint="eastAsia"/>
            <w:lang w:eastAsia="zh-CN"/>
          </w:rPr>
          <w:t>(二)、质量控制措施</w:t>
        </w:r>
        <w:r>
          <w:tab/>
        </w:r>
        <w:r>
          <w:fldChar w:fldCharType="begin"/>
        </w:r>
        <w:r>
          <w:instrText xml:space="preserve"> PAGEREF _Toc13263 \h </w:instrText>
        </w:r>
        <w:r>
          <w:fldChar w:fldCharType="separate"/>
        </w:r>
        <w:r>
          <w:t>38</w:t>
        </w:r>
        <w:r>
          <w:fldChar w:fldCharType="end"/>
        </w:r>
      </w:hyperlink>
    </w:p>
    <w:p>
      <w:pPr>
        <w:pStyle w:val="TOC2"/>
        <w:tabs>
          <w:tab w:val="right" w:leader="dot" w:pos="8306"/>
        </w:tabs>
      </w:pPr>
      <w:hyperlink w:anchor="_Toc5212" w:history="1">
        <w:r>
          <w:rPr>
            <w:rFonts w:ascii="仿宋" w:eastAsia="仿宋" w:hAnsi="仿宋" w:cs="仿宋" w:hint="eastAsia"/>
            <w:lang w:eastAsia="zh-CN"/>
          </w:rPr>
          <w:t>(三)、监督与评估机制</w:t>
        </w:r>
        <w:r>
          <w:tab/>
        </w:r>
        <w:r>
          <w:fldChar w:fldCharType="begin"/>
        </w:r>
        <w:r>
          <w:instrText xml:space="preserve"> PAGEREF _Toc5212 \h </w:instrText>
        </w:r>
        <w:r>
          <w:fldChar w:fldCharType="separate"/>
        </w:r>
        <w:r>
          <w:t>39</w:t>
        </w:r>
        <w:r>
          <w:fldChar w:fldCharType="end"/>
        </w:r>
      </w:hyperlink>
    </w:p>
    <w:p>
      <w:pPr>
        <w:pStyle w:val="TOC2"/>
        <w:tabs>
          <w:tab w:val="right" w:leader="dot" w:pos="8306"/>
        </w:tabs>
      </w:pPr>
      <w:hyperlink w:anchor="_Toc11894" w:history="1">
        <w:r>
          <w:rPr>
            <w:rFonts w:ascii="仿宋" w:eastAsia="仿宋" w:hAnsi="仿宋" w:cs="仿宋" w:hint="eastAsia"/>
            <w:lang w:eastAsia="zh-CN"/>
          </w:rPr>
          <w:t>(四)、持续改进与反馈</w:t>
        </w:r>
        <w:r>
          <w:tab/>
        </w:r>
        <w:r>
          <w:fldChar w:fldCharType="begin"/>
        </w:r>
        <w:r>
          <w:instrText xml:space="preserve"> PAGEREF _Toc11894 \h </w:instrText>
        </w:r>
        <w:r>
          <w:fldChar w:fldCharType="separate"/>
        </w:r>
        <w:r>
          <w:t>41</w:t>
        </w:r>
        <w:r>
          <w:fldChar w:fldCharType="end"/>
        </w:r>
      </w:hyperlink>
    </w:p>
    <w:p>
      <w:pPr>
        <w:pStyle w:val="TOC1"/>
        <w:tabs>
          <w:tab w:val="right" w:leader="dot" w:pos="8306"/>
        </w:tabs>
      </w:pPr>
      <w:hyperlink w:anchor="_Toc10138" w:history="1">
        <w:r>
          <w:rPr>
            <w:rFonts w:ascii="仿宋" w:eastAsia="仿宋" w:hAnsi="仿宋" w:cs="仿宋" w:hint="eastAsia"/>
            <w:lang w:eastAsia="zh-CN"/>
          </w:rPr>
          <w:t>九、危机管理与应急响应</w:t>
        </w:r>
        <w:r>
          <w:tab/>
        </w:r>
        <w:r>
          <w:fldChar w:fldCharType="begin"/>
        </w:r>
        <w:r>
          <w:instrText xml:space="preserve"> PAGEREF _Toc10138 \h </w:instrText>
        </w:r>
        <w:r>
          <w:fldChar w:fldCharType="separate"/>
        </w:r>
        <w:r>
          <w:t>44</w:t>
        </w:r>
        <w:r>
          <w:fldChar w:fldCharType="end"/>
        </w:r>
      </w:hyperlink>
    </w:p>
    <w:p>
      <w:pPr>
        <w:pStyle w:val="TOC2"/>
        <w:tabs>
          <w:tab w:val="right" w:leader="dot" w:pos="8306"/>
        </w:tabs>
      </w:pPr>
      <w:hyperlink w:anchor="_Toc13764" w:history="1">
        <w:r>
          <w:rPr>
            <w:rFonts w:ascii="仿宋" w:eastAsia="仿宋" w:hAnsi="仿宋" w:cs="仿宋" w:hint="eastAsia"/>
            <w:lang w:eastAsia="zh-CN"/>
          </w:rPr>
          <w:t>(一)、危机预警机制</w:t>
        </w:r>
        <w:r>
          <w:tab/>
        </w:r>
        <w:r>
          <w:fldChar w:fldCharType="begin"/>
        </w:r>
        <w:r>
          <w:instrText xml:space="preserve"> PAGEREF _Toc13764 \h </w:instrText>
        </w:r>
        <w:r>
          <w:fldChar w:fldCharType="separate"/>
        </w:r>
        <w:r>
          <w:t>44</w:t>
        </w:r>
        <w:r>
          <w:fldChar w:fldCharType="end"/>
        </w:r>
      </w:hyperlink>
    </w:p>
    <w:p>
      <w:pPr>
        <w:pStyle w:val="TOC2"/>
        <w:tabs>
          <w:tab w:val="right" w:leader="dot" w:pos="8306"/>
        </w:tabs>
      </w:pPr>
      <w:hyperlink w:anchor="_Toc28338" w:history="1">
        <w:r>
          <w:rPr>
            <w:rFonts w:ascii="仿宋" w:eastAsia="仿宋" w:hAnsi="仿宋" w:cs="仿宋" w:hint="eastAsia"/>
            <w:lang w:eastAsia="zh-CN"/>
          </w:rPr>
          <w:t>(二)、应急预案与演练</w:t>
        </w:r>
        <w:r>
          <w:tab/>
        </w:r>
        <w:r>
          <w:fldChar w:fldCharType="begin"/>
        </w:r>
        <w:r>
          <w:instrText xml:space="preserve"> PAGEREF _Toc28338 \h </w:instrText>
        </w:r>
        <w:r>
          <w:fldChar w:fldCharType="separate"/>
        </w:r>
        <w:r>
          <w:t>45</w:t>
        </w:r>
        <w:r>
          <w:fldChar w:fldCharType="end"/>
        </w:r>
      </w:hyperlink>
    </w:p>
    <w:p>
      <w:pPr>
        <w:pStyle w:val="TOC2"/>
        <w:tabs>
          <w:tab w:val="right" w:leader="dot" w:pos="8306"/>
        </w:tabs>
      </w:pPr>
      <w:hyperlink w:anchor="_Toc26897" w:history="1">
        <w:r>
          <w:rPr>
            <w:rFonts w:ascii="仿宋" w:eastAsia="仿宋" w:hAnsi="仿宋" w:cs="仿宋" w:hint="eastAsia"/>
            <w:lang w:eastAsia="zh-CN"/>
          </w:rPr>
          <w:t>(三)、公关与舆情管理</w:t>
        </w:r>
        <w:r>
          <w:tab/>
        </w:r>
        <w:r>
          <w:fldChar w:fldCharType="begin"/>
        </w:r>
        <w:r>
          <w:instrText xml:space="preserve"> PAGEREF _Toc26897 \h </w:instrText>
        </w:r>
        <w:r>
          <w:fldChar w:fldCharType="separate"/>
        </w:r>
        <w:r>
          <w:t>46</w:t>
        </w:r>
        <w:r>
          <w:fldChar w:fldCharType="end"/>
        </w:r>
      </w:hyperlink>
    </w:p>
    <w:p>
      <w:pPr>
        <w:pStyle w:val="TOC2"/>
        <w:tabs>
          <w:tab w:val="right" w:leader="dot" w:pos="8306"/>
        </w:tabs>
      </w:pPr>
      <w:hyperlink w:anchor="_Toc23595" w:history="1">
        <w:r>
          <w:rPr>
            <w:rFonts w:ascii="仿宋" w:eastAsia="仿宋" w:hAnsi="仿宋" w:cs="仿宋" w:hint="eastAsia"/>
            <w:lang w:eastAsia="zh-CN"/>
          </w:rPr>
          <w:t>(四)、危机后期修复与改进</w:t>
        </w:r>
        <w:r>
          <w:tab/>
        </w:r>
        <w:r>
          <w:fldChar w:fldCharType="begin"/>
        </w:r>
        <w:r>
          <w:instrText xml:space="preserve"> PAGEREF _Toc23595 \h </w:instrText>
        </w:r>
        <w:r>
          <w:fldChar w:fldCharType="separate"/>
        </w:r>
        <w:r>
          <w:t>48</w:t>
        </w:r>
        <w:r>
          <w:fldChar w:fldCharType="end"/>
        </w:r>
      </w:hyperlink>
    </w:p>
    <w:p>
      <w:pPr>
        <w:pStyle w:val="TOC1"/>
        <w:tabs>
          <w:tab w:val="right" w:leader="dot" w:pos="8306"/>
        </w:tabs>
      </w:pPr>
      <w:hyperlink w:anchor="_Toc10028" w:history="1">
        <w:r>
          <w:rPr>
            <w:rFonts w:ascii="仿宋" w:eastAsia="仿宋" w:hAnsi="仿宋" w:cs="仿宋" w:hint="eastAsia"/>
            <w:lang w:eastAsia="zh-CN"/>
          </w:rPr>
          <w:t>十、成本控制与效益提升</w:t>
        </w:r>
        <w:r>
          <w:tab/>
        </w:r>
        <w:r>
          <w:fldChar w:fldCharType="begin"/>
        </w:r>
        <w:r>
          <w:instrText xml:space="preserve"> PAGEREF _Toc10028 \h </w:instrText>
        </w:r>
        <w:r>
          <w:fldChar w:fldCharType="separate"/>
        </w:r>
        <w:r>
          <w:t>50</w:t>
        </w:r>
        <w:r>
          <w:fldChar w:fldCharType="end"/>
        </w:r>
      </w:hyperlink>
    </w:p>
    <w:p>
      <w:pPr>
        <w:pStyle w:val="TOC2"/>
        <w:tabs>
          <w:tab w:val="right" w:leader="dot" w:pos="8306"/>
        </w:tabs>
      </w:pPr>
      <w:hyperlink w:anchor="_Toc14447" w:history="1">
        <w:r>
          <w:rPr>
            <w:rFonts w:ascii="仿宋" w:eastAsia="仿宋" w:hAnsi="仿宋" w:cs="仿宋" w:hint="eastAsia"/>
            <w:lang w:eastAsia="zh-CN"/>
          </w:rPr>
          <w:t>(一)、成本核算与预算管理</w:t>
        </w:r>
        <w:r>
          <w:tab/>
        </w:r>
        <w:r>
          <w:fldChar w:fldCharType="begin"/>
        </w:r>
        <w:r>
          <w:instrText xml:space="preserve"> PAGEREF _Toc14447 \h </w:instrText>
        </w:r>
        <w:r>
          <w:fldChar w:fldCharType="separate"/>
        </w:r>
        <w:r>
          <w:t>50</w:t>
        </w:r>
        <w:r>
          <w:fldChar w:fldCharType="end"/>
        </w:r>
      </w:hyperlink>
    </w:p>
    <w:p>
      <w:pPr>
        <w:pStyle w:val="TOC2"/>
        <w:tabs>
          <w:tab w:val="right" w:leader="dot" w:pos="8306"/>
        </w:tabs>
      </w:pPr>
      <w:hyperlink w:anchor="_Toc20547" w:history="1">
        <w:r>
          <w:rPr>
            <w:rFonts w:ascii="仿宋" w:eastAsia="仿宋" w:hAnsi="仿宋" w:cs="仿宋" w:hint="eastAsia"/>
            <w:lang w:eastAsia="zh-CN"/>
          </w:rPr>
          <w:t>(二)、资源利用效率评估</w:t>
        </w:r>
        <w:r>
          <w:tab/>
        </w:r>
        <w:r>
          <w:fldChar w:fldCharType="begin"/>
        </w:r>
        <w:r>
          <w:instrText xml:space="preserve"> PAGEREF _Toc20547 \h </w:instrText>
        </w:r>
        <w:r>
          <w:fldChar w:fldCharType="separate"/>
        </w:r>
        <w:r>
          <w:t>52</w:t>
        </w:r>
        <w:r>
          <w:fldChar w:fldCharType="end"/>
        </w:r>
      </w:hyperlink>
    </w:p>
    <w:p>
      <w:pPr>
        <w:pStyle w:val="TOC2"/>
        <w:tabs>
          <w:tab w:val="right" w:leader="dot" w:pos="8306"/>
        </w:tabs>
      </w:pPr>
      <w:hyperlink w:anchor="_Toc32413" w:history="1">
        <w:r>
          <w:rPr>
            <w:rFonts w:ascii="仿宋" w:eastAsia="仿宋" w:hAnsi="仿宋" w:cs="仿宋" w:hint="eastAsia"/>
            <w:lang w:eastAsia="zh-CN"/>
          </w:rPr>
          <w:t>(三)、降本增效的具体措施</w:t>
        </w:r>
        <w:r>
          <w:tab/>
        </w:r>
        <w:r>
          <w:fldChar w:fldCharType="begin"/>
        </w:r>
        <w:r>
          <w:instrText xml:space="preserve"> PAGEREF _Toc32413 \h </w:instrText>
        </w:r>
        <w:r>
          <w:fldChar w:fldCharType="separate"/>
        </w:r>
        <w:r>
          <w:t>54</w:t>
        </w:r>
        <w:r>
          <w:fldChar w:fldCharType="end"/>
        </w:r>
      </w:hyperlink>
    </w:p>
    <w:p>
      <w:pPr>
        <w:pStyle w:val="TOC2"/>
        <w:tabs>
          <w:tab w:val="right" w:leader="dot" w:pos="8306"/>
        </w:tabs>
      </w:pPr>
      <w:hyperlink w:anchor="_Toc18433" w:history="1">
        <w:r>
          <w:rPr>
            <w:rFonts w:ascii="仿宋" w:eastAsia="仿宋" w:hAnsi="仿宋" w:cs="仿宋" w:hint="eastAsia"/>
            <w:lang w:eastAsia="zh-CN"/>
          </w:rPr>
          <w:t>(四)、成本与效益的平衡策略</w:t>
        </w:r>
        <w:r>
          <w:tab/>
        </w:r>
        <w:r>
          <w:fldChar w:fldCharType="begin"/>
        </w:r>
        <w:r>
          <w:instrText xml:space="preserve"> PAGEREF _Toc18433 \h </w:instrText>
        </w:r>
        <w:r>
          <w:fldChar w:fldCharType="separate"/>
        </w:r>
        <w:r>
          <w:t>56</w:t>
        </w:r>
        <w:r>
          <w:fldChar w:fldCharType="end"/>
        </w:r>
      </w:hyperlink>
    </w:p>
    <w:p>
      <w:pPr>
        <w:pStyle w:val="TOC1"/>
        <w:tabs>
          <w:tab w:val="right" w:leader="dot" w:pos="8306"/>
        </w:tabs>
      </w:pPr>
      <w:hyperlink w:anchor="_Toc3248" w:history="1">
        <w:r>
          <w:rPr>
            <w:rFonts w:ascii="仿宋" w:eastAsia="仿宋" w:hAnsi="仿宋" w:cs="仿宋" w:hint="eastAsia"/>
            <w:lang w:eastAsia="zh-CN"/>
          </w:rPr>
          <w:t>十一、资源有效利用与节能减排</w:t>
        </w:r>
        <w:r>
          <w:tab/>
        </w:r>
        <w:r>
          <w:fldChar w:fldCharType="begin"/>
        </w:r>
        <w:r>
          <w:instrText xml:space="preserve"> PAGEREF _Toc3248 \h </w:instrText>
        </w:r>
        <w:r>
          <w:fldChar w:fldCharType="separate"/>
        </w:r>
        <w:r>
          <w:t>57</w:t>
        </w:r>
        <w:r>
          <w:fldChar w:fldCharType="end"/>
        </w:r>
      </w:hyperlink>
    </w:p>
    <w:p>
      <w:pPr>
        <w:pStyle w:val="TOC2"/>
        <w:tabs>
          <w:tab w:val="right" w:leader="dot" w:pos="8306"/>
        </w:tabs>
      </w:pPr>
      <w:hyperlink w:anchor="_Toc16771" w:history="1">
        <w:r>
          <w:rPr>
            <w:rFonts w:ascii="仿宋" w:eastAsia="仿宋" w:hAnsi="仿宋" w:cs="仿宋" w:hint="eastAsia"/>
            <w:lang w:eastAsia="zh-CN"/>
          </w:rPr>
          <w:t>(一)、资源有效利用策略</w:t>
        </w:r>
        <w:r>
          <w:tab/>
        </w:r>
        <w:r>
          <w:fldChar w:fldCharType="begin"/>
        </w:r>
        <w:r>
          <w:instrText xml:space="preserve"> PAGEREF _Toc16771 \h </w:instrText>
        </w:r>
        <w:r>
          <w:fldChar w:fldCharType="separate"/>
        </w:r>
        <w:r>
          <w:t>57</w:t>
        </w:r>
        <w:r>
          <w:fldChar w:fldCharType="end"/>
        </w:r>
      </w:hyperlink>
    </w:p>
    <w:p>
      <w:pPr>
        <w:pStyle w:val="TOC2"/>
        <w:tabs>
          <w:tab w:val="right" w:leader="dot" w:pos="8306"/>
        </w:tabs>
      </w:pPr>
      <w:hyperlink w:anchor="_Toc10777" w:history="1">
        <w:r>
          <w:rPr>
            <w:rFonts w:ascii="仿宋" w:eastAsia="仿宋" w:hAnsi="仿宋" w:cs="仿宋" w:hint="eastAsia"/>
            <w:lang w:eastAsia="zh-CN"/>
          </w:rPr>
          <w:t>(二)、节能措施与技术应用</w:t>
        </w:r>
        <w:r>
          <w:tab/>
        </w:r>
        <w:r>
          <w:fldChar w:fldCharType="begin"/>
        </w:r>
        <w:r>
          <w:instrText xml:space="preserve"> PAGEREF _Toc10777 \h </w:instrText>
        </w:r>
        <w:r>
          <w:fldChar w:fldCharType="separate"/>
        </w:r>
        <w:r>
          <w:t>58</w:t>
        </w:r>
        <w:r>
          <w:fldChar w:fldCharType="end"/>
        </w:r>
      </w:hyperlink>
    </w:p>
    <w:p>
      <w:pPr>
        <w:pStyle w:val="TOC2"/>
        <w:tabs>
          <w:tab w:val="right" w:leader="dot" w:pos="8306"/>
        </w:tabs>
      </w:pPr>
      <w:hyperlink w:anchor="_Toc27672" w:history="1">
        <w:r>
          <w:rPr>
            <w:rFonts w:ascii="仿宋" w:eastAsia="仿宋" w:hAnsi="仿宋" w:cs="仿宋" w:hint="eastAsia"/>
            <w:lang w:eastAsia="zh-CN"/>
          </w:rPr>
          <w:t>(三)、减少排放与废弃物管理</w:t>
        </w:r>
        <w:r>
          <w:tab/>
        </w:r>
        <w:r>
          <w:fldChar w:fldCharType="begin"/>
        </w:r>
        <w:r>
          <w:instrText xml:space="preserve"> PAGEREF _Toc27672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1619"/>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1773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中子、电子及Γ辐照装置项目产品方案的确定是基于多方面因素的综合考虑。我们充分考虑了国家及地方产业发展政策、市场需求状况、资源供应情况、企业资金筹措能力、生产工艺技术水平的先进程度以及中子、电子及Γ辐照装置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中子、电子及Γ辐照装置项目产品需求市场作为出发点和落脚点。根据市场的动态变化，我们将灵活调整产品结构，真正做到市场需求决定产品生产。市场热点在哪里，我们的创新工作就紧随其后。为了适应市场需求的变化，我们将合理确定中子、电子及Γ辐照装置项目产品生产方案，并通过增加产品高附加值的方式，满足人们对中子、电子及Γ辐照装置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784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中子、电子及Γ辐照装置项目总征地面积为XX平方米，相当于约XX亩，其中净用地面积为XX平方米，处于红线范围内，折合约XX亩。中子、电子及Γ辐照装置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中子、电子及Γ辐照装置项目计划购置的设备总数为XX台（套），设备购置费用将达到XX万元。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子、电子及Γ辐照装置项目的计划总投资为XX万元，预计年实现的营业收入将达到XX万元。这一投资将为中子、电子及Γ辐照装置项目提供充足的资金支持，确保中子、电子及Γ辐照装置项目能够高效运营并实现可观的经济效益。</w:t>
      </w:r>
    </w:p>
    <w:p>
      <w:pPr>
        <w:pStyle w:val="Heading1"/>
        <w:ind w:firstLine="560" w:firstLineChars="200"/>
        <w:rPr>
          <w:rFonts w:ascii="仿宋" w:eastAsia="仿宋" w:hAnsi="仿宋" w:cs="仿宋" w:hint="eastAsia"/>
          <w:sz w:val="28"/>
          <w:lang w:eastAsia="zh-CN"/>
        </w:rPr>
      </w:pPr>
      <w:bookmarkStart w:id="5" w:name="_Toc15008"/>
      <w:r>
        <w:rPr>
          <w:rFonts w:ascii="仿宋" w:eastAsia="仿宋" w:hAnsi="仿宋" w:cs="仿宋" w:hint="eastAsia"/>
          <w:sz w:val="28"/>
          <w:lang w:eastAsia="zh-CN"/>
        </w:rPr>
        <w:t>二、工程设计说明</w:t>
      </w:r>
      <w:bookmarkEnd w:id="5"/>
    </w:p>
    <w:p>
      <w:pPr>
        <w:pStyle w:val="Heading2"/>
        <w:rPr>
          <w:rFonts w:ascii="仿宋" w:eastAsia="仿宋" w:hAnsi="仿宋" w:cs="仿宋" w:hint="eastAsia"/>
          <w:lang w:eastAsia="zh-CN"/>
        </w:rPr>
      </w:pPr>
      <w:bookmarkStart w:id="6" w:name="_Toc329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7" w:name="_Toc2107"/>
      <w:r>
        <w:rPr>
          <w:rFonts w:ascii="仿宋" w:eastAsia="仿宋" w:hAnsi="仿宋" w:cs="仿宋" w:hint="eastAsia"/>
          <w:sz w:val="28"/>
          <w:lang w:eastAsia="zh-CN"/>
        </w:rPr>
        <w:t>(二)、中子、电子及Γ辐照装置项目工程建设标准规范</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中子、电子及Γ辐照装置项目的建设需要符合国家和地方的相关标准规范，确保施工过程和建成后的设施符合安全、环保、质量等方面的要求。各项建设标准规范将在设计中得到充分考虑和遵循。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8" w:name="_Toc20933"/>
      <w:r>
        <w:rPr>
          <w:rFonts w:ascii="仿宋" w:eastAsia="仿宋" w:hAnsi="仿宋" w:cs="仿宋" w:hint="eastAsia"/>
          <w:sz w:val="28"/>
          <w:lang w:eastAsia="zh-CN"/>
        </w:rPr>
        <w:t>(三)、中子、电子及Γ辐照装置项目总平面设计要求</w:t>
      </w:r>
      <w:bookmarkEnd w:id="8"/>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中子、电子及Γ辐照装置项目总平面设计要求将包括对中子、电子及Γ辐照装置项目用地的科学规划，确保合理的场地利用和各功能区域的合理布局。这涉及到交通流线、景观绿化、建筑分布等方面的综合考虑。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9" w:name="_Toc19586"/>
      <w:r>
        <w:rPr>
          <w:rFonts w:ascii="仿宋" w:eastAsia="仿宋" w:hAnsi="仿宋" w:cs="仿宋" w:hint="eastAsia"/>
          <w:sz w:val="28"/>
          <w:lang w:eastAsia="zh-CN"/>
        </w:rPr>
        <w:t>(四)、建筑设计规范和标准</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0" w:name="_Toc30638"/>
      <w:r>
        <w:rPr>
          <w:rFonts w:ascii="仿宋" w:eastAsia="仿宋" w:hAnsi="仿宋" w:cs="仿宋" w:hint="eastAsia"/>
          <w:sz w:val="28"/>
          <w:lang w:eastAsia="zh-CN"/>
        </w:rPr>
        <w:t>(五)、土建工程设计年限及安全等级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1" w:name="_Toc32690"/>
      <w:r>
        <w:rPr>
          <w:rFonts w:ascii="仿宋" w:eastAsia="仿宋" w:hAnsi="仿宋" w:cs="仿宋" w:hint="eastAsia"/>
          <w:sz w:val="28"/>
          <w:lang w:eastAsia="zh-CN"/>
        </w:rPr>
        <w:t>(六)、建筑工程设计总体要求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2" w:name="_Toc30721"/>
      <w:r>
        <w:rPr>
          <w:rFonts w:ascii="仿宋" w:eastAsia="仿宋" w:hAnsi="仿宋" w:cs="仿宋" w:hint="eastAsia"/>
          <w:sz w:val="28"/>
          <w:lang w:eastAsia="zh-CN"/>
        </w:rPr>
        <w:t>三、后期运营与管理</w:t>
      </w:r>
      <w:bookmarkEnd w:id="12"/>
    </w:p>
    <w:p>
      <w:pPr>
        <w:pStyle w:val="Heading2"/>
        <w:rPr>
          <w:rFonts w:ascii="仿宋" w:eastAsia="仿宋" w:hAnsi="仿宋" w:cs="仿宋" w:hint="eastAsia"/>
          <w:lang w:eastAsia="zh-CN"/>
        </w:rPr>
      </w:pPr>
      <w:bookmarkStart w:id="13" w:name="_Toc5934"/>
      <w:r>
        <w:rPr>
          <w:rFonts w:ascii="仿宋" w:eastAsia="仿宋" w:hAnsi="仿宋" w:cs="仿宋" w:hint="eastAsia"/>
          <w:lang w:eastAsia="zh-CN"/>
        </w:rPr>
        <w:t>(一)、中子、电子及Γ辐照装置项目运营管理机制</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在中子、电子及Γ辐照装置项目运营阶段，我们将建立完善的运营管理机制，以确保中子、电子及Γ辐照装置项目稳健运行和高效管理。关键要点包括：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成立专业化的运营团队，囊括各领域专业人才，确保对中子、电子及Γ辐照装置项目各方面进行全面管理。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4" w:name="_Toc13768"/>
      <w:r>
        <w:rPr>
          <w:rFonts w:ascii="仿宋" w:eastAsia="仿宋" w:hAnsi="仿宋" w:cs="仿宋" w:hint="eastAsia"/>
          <w:sz w:val="28"/>
          <w:lang w:eastAsia="zh-CN"/>
        </w:rPr>
        <w:t>(二)、人员培训与知识转移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5" w:name="_Toc26695"/>
      <w:r>
        <w:rPr>
          <w:rFonts w:ascii="仿宋" w:eastAsia="仿宋" w:hAnsi="仿宋" w:cs="仿宋" w:hint="eastAsia"/>
          <w:sz w:val="28"/>
          <w:lang w:eastAsia="zh-CN"/>
        </w:rPr>
        <w:t>(三)、设备维护与保养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6" w:name="_Toc24020"/>
      <w:r>
        <w:rPr>
          <w:rFonts w:ascii="仿宋" w:eastAsia="仿宋" w:hAnsi="仿宋" w:cs="仿宋" w:hint="eastAsia"/>
          <w:sz w:val="28"/>
          <w:lang w:eastAsia="zh-CN"/>
        </w:rPr>
        <w:t>(四)、定期检查与评估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为保持中子、电子及Γ辐照装置项目的高效运行和不断改进，我们将定期进行检查与评估：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7" w:name="_Toc28226"/>
      <w:r>
        <w:rPr>
          <w:rFonts w:ascii="仿宋" w:eastAsia="仿宋" w:hAnsi="仿宋" w:cs="仿宋" w:hint="eastAsia"/>
          <w:sz w:val="28"/>
          <w:lang w:eastAsia="zh-CN"/>
        </w:rPr>
        <w:t>四、中子、电子及Γ辐照装置项目建设地分析</w:t>
      </w:r>
      <w:bookmarkEnd w:id="17"/>
    </w:p>
    <w:p>
      <w:pPr>
        <w:pStyle w:val="Heading2"/>
        <w:rPr>
          <w:rFonts w:ascii="仿宋" w:eastAsia="仿宋" w:hAnsi="仿宋" w:cs="仿宋" w:hint="eastAsia"/>
          <w:lang w:eastAsia="zh-CN"/>
        </w:rPr>
      </w:pPr>
      <w:bookmarkStart w:id="18" w:name="_Toc24867"/>
      <w:r>
        <w:rPr>
          <w:rFonts w:ascii="仿宋" w:eastAsia="仿宋" w:hAnsi="仿宋" w:cs="仿宋" w:hint="eastAsia"/>
          <w:lang w:eastAsia="zh-CN"/>
        </w:rPr>
        <w:t>(一)、中子、电子及Γ辐照装置项目选址原则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确保中子、电子及Γ辐照装置项目建设不会对周围环境造成污染，或者任何潜在的污染都将控制在国家法律和标准允许的范围内。中子、电子及Γ辐照装置项目建设的区域将依据城市总体规划，以确保布局相对独立，便于进行科研、生产经营和管理活动。同时，中子、电子及Γ辐照装置项目建设区域与城市建设地的联系也将得到全面考虑，以促使中子、电子及Γ辐照装置项目与城市的发展更为协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子、电子及Γ辐照装置项目建设方案将在满足中子、电子及Γ辐照装置项目产品生产工艺、消防安全、环境保护卫生等要求的前提下，尽量合并建筑，以提高资源利用效率。在布置方面，将充分利用自然空间，贯彻执行“十分珍惜和合理利用土地”的基本国策，根据具体情况因地制宜，合理布置中子、电子及Γ辐照装置项目建设，确保土地利用的合理性和可持续性。这样的中子、电子及Γ辐照装置项目规划将确保在中子、电子及Γ辐照装置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9" w:name="_Toc30128"/>
      <w:r>
        <w:rPr>
          <w:rFonts w:ascii="仿宋" w:eastAsia="仿宋" w:hAnsi="仿宋" w:cs="仿宋" w:hint="eastAsia"/>
          <w:sz w:val="28"/>
          <w:lang w:eastAsia="zh-CN"/>
        </w:rPr>
        <w:t>(二)、中子、电子及Γ辐照装置项目选址</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中子、电子及Γ辐照装置项目选址在 xxx 产业示范园区，这一选址的决定经过了充分的论证和考量。首先，xxx 产业示范园区作为地区内产业发展的重要引擎，具备了先进的基础设施和产业配套条件，为中子、电子及Γ辐照装置项目的顺利开展提供了有力支持。其次，该示范园区拥有便捷的交通网络和优越的地理位置，有利于原材料供应、产品流通以及人员往来，提高了中子、电子及Γ辐照装置项目的运营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中子、电子及Γ辐照装置项目的环保理念高度契合。选址于示范园区，不仅可以有效整合各类资源，降低中子、电子及Γ辐照装置项目建设和运营的成本，同时也有助于提升中子、电子及Γ辐照装置项目的整体竞争力。综合考虑产业集聚效应、交通便捷性以及生态环保等多方面因素，选址于 xxx 产业示范园区对中子、电子及Γ辐照装置项目的可持续发展具有积极的促进作用。</w:t>
      </w:r>
    </w:p>
    <w:p>
      <w:pPr>
        <w:pStyle w:val="Heading2"/>
        <w:ind w:firstLine="560" w:firstLineChars="200"/>
        <w:rPr>
          <w:rFonts w:ascii="仿宋" w:eastAsia="仿宋" w:hAnsi="仿宋" w:cs="仿宋" w:hint="eastAsia"/>
          <w:sz w:val="28"/>
          <w:lang w:eastAsia="zh-CN"/>
        </w:rPr>
      </w:pPr>
      <w:bookmarkStart w:id="20" w:name="_Toc9067"/>
      <w:r>
        <w:rPr>
          <w:rFonts w:ascii="仿宋" w:eastAsia="仿宋" w:hAnsi="仿宋" w:cs="仿宋" w:hint="eastAsia"/>
          <w:sz w:val="28"/>
          <w:lang w:eastAsia="zh-CN"/>
        </w:rPr>
        <w:t>(三)、建设条件分析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中子、电子及Γ辐照装置项目承办单位目前资产运营状况良好，财务管理制度健全且完善，企业财务雄厚。凭借卓越的产品质量、科学的管理模式以及灵活畅通的销售网络，该单位连年实现盈利，为中子、电子及Γ辐照装置项目建设提供充足的计划自筹资金。当地人民政府和主管部门高度重视中子、电子及Γ辐照装置项目建设，土地、规划、建设等管理部门提出了切实可行的实施方案和保障措施，并给予充分的认可。此外，中子、电子及Γ辐照装置项目建设区域拥有充足的水、电、气等资源供给，足以满足中子、电子及Γ辐照装置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中子、电子及Γ辐照装置项目可依托中子、电子及Γ辐照装置项目建设地成熟的公用工程、辅助工程、储运设施等富余资源，同时拥有丰富的劳动力资源和完善的社会服务体系。这将有助于加速中子、电子及Γ辐照装置项目建设进度，降低建设成本，实现中子、电子及Γ辐照装置项目投资的节约，提升中子、电子及Γ辐照装置项目承办单位的综合经济效益。</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子、电子及Γ辐照装置项目承办单位具备一大批丰富经验的中子、电子及Γ辐照装置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中子、电子及Γ辐照装置项目承办单位还与多家科研院所建立了长期的合作关系，并设立了向科研开发倾斜的奖励机制，每年投入专项资金用于重点产品和关键工艺的研发奖励。这为中子、电子及Γ辐照装置项目的科研创新提供了有力的支持。</w:t>
      </w:r>
    </w:p>
    <w:p>
      <w:pPr>
        <w:pStyle w:val="Heading2"/>
        <w:ind w:firstLine="560" w:firstLineChars="200"/>
        <w:rPr>
          <w:rFonts w:ascii="仿宋" w:eastAsia="仿宋" w:hAnsi="仿宋" w:cs="仿宋" w:hint="eastAsia"/>
          <w:sz w:val="28"/>
          <w:lang w:eastAsia="zh-CN"/>
        </w:rPr>
      </w:pPr>
      <w:bookmarkStart w:id="21" w:name="_Toc32586"/>
      <w:r>
        <w:rPr>
          <w:rFonts w:ascii="仿宋" w:eastAsia="仿宋" w:hAnsi="仿宋" w:cs="仿宋" w:hint="eastAsia"/>
          <w:sz w:val="28"/>
          <w:lang w:eastAsia="zh-CN"/>
        </w:rPr>
        <w:t>(四)、用地控制指标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中子、电子及Γ辐照装置项目选址于 xxx 产业示范园区，关于用地控制指标的规划与管理，本中子、电子及Γ辐照装置项目将严格遵循国家和地方的相关法规和标准。用地控制指标包括但不限于以下几个方面：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中子、电子及Γ辐照装置项目将严格按照规划建设主体工程的需要，确保建筑物基底占地面积在符合法规的范围内，以最大限度地利用土地，提高用地利用效率。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根据示范园区的总体规划，中子、电子及Γ辐照装置项目将遵循相应的建筑密度标准，合理规划建设，保障中子、电子及Γ辐照装置项目建设的紧凑性和高效性。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在中子、电子及Γ辐照装置项目建设中，将注重绿化工作，确保绿化率达到或超过规划要求。通过科学合理的绿化设计，提升中子、电子及Γ辐照装置项目周边的生态环境，使其更加宜居宜业。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地上层数和地下层数：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中子、电子及Γ辐照装置项目将根据规划要求，合理规划地上和地下层数，确保建设的稳定性和安全性。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根据示范园区的具体规划和相关法规，中子、电子及Γ辐照装置项目还将遵循其他用地控制指标，如建筑线、退让线等，确保中子、电子及Γ辐照装置项目的建设与周边环境的和谐相处。</w:t>
      </w:r>
    </w:p>
    <w:p>
      <w:pPr>
        <w:pStyle w:val="Heading2"/>
        <w:ind w:firstLine="560" w:firstLineChars="200"/>
        <w:rPr>
          <w:rFonts w:ascii="仿宋" w:eastAsia="仿宋" w:hAnsi="仿宋" w:cs="仿宋" w:hint="eastAsia"/>
          <w:sz w:val="28"/>
          <w:lang w:eastAsia="zh-CN"/>
        </w:rPr>
      </w:pPr>
      <w:bookmarkStart w:id="22" w:name="_Toc1773"/>
      <w:r>
        <w:rPr>
          <w:rFonts w:ascii="仿宋" w:eastAsia="仿宋" w:hAnsi="仿宋" w:cs="仿宋" w:hint="eastAsia"/>
          <w:sz w:val="28"/>
          <w:lang w:eastAsia="zh-CN"/>
        </w:rPr>
        <w:t>(五)、用地总体要求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在本期工程中子、电子及Γ辐照装置项目的建设规划中，涉及到一系列关键的建设指标，这些指标将有助于确保中子、电子及Γ辐照装置项目的合理规划和高效建设。具体而言：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中子、电子及Γ辐照装置项目的建筑系数为XXX%。该系数是对中子、电子及Γ辐照装置项目建筑面积与用地面积的比例控制，通过设定合理的建筑系数，可以确保中子、电子及Γ辐照装置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中子、电子及Γ辐照装置项目的建筑容积率为XXX。该率值衡量了建筑物总体积与用地面积的比例，是规划中用来控制建筑高度和密度的关键参数。通过合理控制建筑容积率，可以在确保建筑物结构合理的同时，使中子、电子及Γ辐照装置项目整体外观更协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绿化覆盖率：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保护自然环境和提升中子、电子及Γ辐照装置项目的生态品质，本期工程中子、电子及Γ辐照装置项目将严格执行绿化覆盖率标准，目标值为XXX%。这意味着在中子、电子及Γ辐照装置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中子、电子及Γ辐照装置项目的固定资产投资强度为XXX万元/亩。该指标表征了每亩土地上的固定资产投资额，是评估中子、电子及Γ辐照装置项目投资规模的重要参考。通过科学合理地控制投资强度，可以实现资金的有效利用，确保中子、电子及Γ辐照装置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这些建设规划指标将有助于中子、电子及Γ辐照装置项目在建设过程中充分考虑资源利用效率、环境保护、投资效益等多个方面，实现可持续发展的目标。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3" w:name="_Toc32498"/>
      <w:r>
        <w:rPr>
          <w:rFonts w:ascii="仿宋" w:eastAsia="仿宋" w:hAnsi="仿宋" w:cs="仿宋" w:hint="eastAsia"/>
          <w:sz w:val="28"/>
          <w:lang w:eastAsia="zh-CN"/>
        </w:rPr>
        <w:t>(六)、节约用地措施</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子、电子及Γ辐照装置项目建设坚持专业化生产原则，将主要生产过程和关键工序由中子、电子及Γ辐照装置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中子、电子及Γ辐照装置项目采用高效的生产工艺，通过科学的设备布局，最大程度地提高生产效率，减少生产空间的浪费。这包括合理的生产流程设计，避免不必要的物料运输和仓储空间占用。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中子、电子及Γ辐照装置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在生产过程中，中子、电子及Γ辐照装置项目将注重资源的综合利用，减少废弃物的产生。通过回收再利用、能源回收等手段，最大化地减少对新资源的依赖，实现对土地资源的更为有效的利用。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中子、电子及Γ辐照装置项目建设在土地资源的规划和使用上不仅注重高效性和科技性，同时保持对生态环境的尊重。这种全方位的土地资源节约措施将有助于中子、电子及Γ辐照装置项目的可持续发展和为社会创造更多的经济效益。</w:t>
      </w:r>
    </w:p>
    <w:p>
      <w:pPr>
        <w:pStyle w:val="Heading2"/>
        <w:ind w:firstLine="560" w:firstLineChars="200"/>
        <w:rPr>
          <w:rFonts w:ascii="仿宋" w:eastAsia="仿宋" w:hAnsi="仿宋" w:cs="仿宋" w:hint="eastAsia"/>
          <w:sz w:val="28"/>
          <w:lang w:eastAsia="zh-CN"/>
        </w:rPr>
      </w:pPr>
      <w:bookmarkStart w:id="24" w:name="_Toc2054"/>
      <w:r>
        <w:rPr>
          <w:rFonts w:ascii="仿宋" w:eastAsia="仿宋" w:hAnsi="仿宋" w:cs="仿宋" w:hint="eastAsia"/>
          <w:sz w:val="28"/>
          <w:lang w:eastAsia="zh-CN"/>
        </w:rPr>
        <w:t>(七)、总图布置方案</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在中子、电子及Γ辐照装置项目规划中，总图布置方案是确保各个组成部分协调有序、高效运作的关键。以下是总图布置方案的主要考虑因素：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中子、电子及Γ辐照装置项目整体布局应基于高效生产流程和员工流动，确保各功能区域之间协调有序。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引入环保设计理念，设置废弃物处理区域和环保设施，确保中子、电子及Γ辐照装置项目对环境的影响最小化。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安排紧急设备和安全设备的布局，提高应急处理效率，确保中子、电子及Γ辐照装置项目安全运行。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留出足够的空间，以便未来中子、电子及Γ辐照装置项目扩建和设备更新。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总图布置方案应充分考虑以上因素，以确保中子、电子及Γ辐照装置项目在运作中能够高效、安全、可持续地发展。该方案的设计应符合中子、电子及Γ辐照装置项目的整体战略规划和长期发展目标。</w:t>
      </w:r>
    </w:p>
    <w:p>
      <w:pPr>
        <w:pStyle w:val="Heading2"/>
        <w:ind w:firstLine="560" w:firstLineChars="200"/>
        <w:rPr>
          <w:rFonts w:ascii="仿宋" w:eastAsia="仿宋" w:hAnsi="仿宋" w:cs="仿宋" w:hint="eastAsia"/>
          <w:sz w:val="28"/>
          <w:lang w:eastAsia="zh-CN"/>
        </w:rPr>
      </w:pPr>
      <w:bookmarkStart w:id="25" w:name="_Toc32656"/>
      <w:r>
        <w:rPr>
          <w:rFonts w:ascii="仿宋" w:eastAsia="仿宋" w:hAnsi="仿宋" w:cs="仿宋" w:hint="eastAsia"/>
          <w:sz w:val="28"/>
          <w:lang w:eastAsia="zh-CN"/>
        </w:rPr>
        <w:t>(八)、运输组成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中子、电子及Γ辐照装置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中子、电子及Γ辐照装置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场外运输主要包括原材料的供给和产品的外运。远距离运输采用汽车或铁路解决，而区域内社会运输力量充足，可以满足本期工程中子、电子及Γ辐照装置项目场外远距离运输需求。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中子、电子及Γ辐照装置项目选址位于XXX产业示范园区，将确保运输活动对周围环境不产生污染，且不超过国家法律和标准允许的范围。中子、电子及Γ辐照装置项目建设区域布局相对独立，便于科研、生产和管理活动，同时与建成区有便捷联系，确保中子、电子及Γ辐照装置项目的整体运营与周边社区和居民的和谐相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https://d.book118.com/028065075117006034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中子、电子及Γ辐照装置项目合作计划书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E46379"/>
    <w:rsid w:val="07E46379"/>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28065075117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2024-01-25T21:51:00Z</dcterms:created>
  <dcterms:modified xsi:type="dcterms:W3CDTF">2024-01-25T21:51:55Z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7E5EFE2BF27449C795738A0A3B71241C_11</vt:lpwstr>
  </property>
  <property fmtid="{D5CDD505-2E9C-101B-9397-08002B2CF9AE}" pid="3" name="KSOProductBuildVer">
    <vt:lpwstr>2052-12.1.0.16120</vt:lpwstr>
  </property>
</Properties>
</file>