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6854">
      <w:pPr>
        <w:pStyle w:val="NormalWeb"/>
        <w:spacing w:before="0" w:beforeAutospacing="0" w:after="0" w:afterAutospacing="0" w:line="360" w:lineRule="auto"/>
        <w:jc w:val="center"/>
        <w:textAlignment w:val="baseline"/>
        <w:rPr>
          <w:b/>
          <w:sz w:val="36"/>
          <w:szCs w:val="36"/>
        </w:rPr>
      </w:pPr>
      <w:r>
        <w:rPr>
          <w:rFonts w:cs="Times New Roman" w:hint="eastAsia"/>
          <w:b/>
          <w:noProof/>
          <w:color w:val="000000" w:themeColor="text1"/>
          <w:sz w:val="36"/>
          <w:szCs w:val="36"/>
        </w:rPr>
        <w:drawing>
          <wp:anchor distT="0" distB="0" distL="114300" distR="114300" simplePos="0" relativeHeight="251658240" behindDoc="0" locked="0" layoutInCell="1" allowOverlap="1">
            <wp:simplePos x="0" y="0"/>
            <wp:positionH relativeFrom="page">
              <wp:posOffset>10782300</wp:posOffset>
            </wp:positionH>
            <wp:positionV relativeFrom="topMargin">
              <wp:posOffset>10490200</wp:posOffset>
            </wp:positionV>
            <wp:extent cx="406400" cy="444500"/>
            <wp:effectExtent l="0" t="0" r="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5"/>
                    <a:stretch>
                      <a:fillRect/>
                    </a:stretch>
                  </pic:blipFill>
                  <pic:spPr>
                    <a:xfrm>
                      <a:off x="0" y="0"/>
                      <a:ext cx="406400" cy="444500"/>
                    </a:xfrm>
                    <a:prstGeom prst="rect">
                      <a:avLst/>
                    </a:prstGeom>
                  </pic:spPr>
                </pic:pic>
              </a:graphicData>
            </a:graphic>
          </wp:anchor>
        </w:drawing>
      </w:r>
      <w:r>
        <w:rPr>
          <w:rFonts w:cs="Times New Roman" w:hint="eastAsia"/>
          <w:b/>
          <w:color w:val="000000" w:themeColor="text1"/>
          <w:sz w:val="36"/>
          <w:szCs w:val="36"/>
        </w:rPr>
        <w:t>专题</w:t>
      </w:r>
      <w:r>
        <w:rPr>
          <w:rFonts w:cs="Times New Roman" w:hint="eastAsia"/>
          <w:b/>
          <w:color w:val="000000" w:themeColor="text1"/>
          <w:sz w:val="36"/>
          <w:szCs w:val="36"/>
        </w:rPr>
        <w:t xml:space="preserve">04 </w:t>
      </w:r>
      <w:r>
        <w:rPr>
          <w:rFonts w:cs="Times New Roman" w:hint="eastAsia"/>
          <w:b/>
          <w:color w:val="000000" w:themeColor="text1"/>
          <w:sz w:val="36"/>
          <w:szCs w:val="36"/>
        </w:rPr>
        <w:t>明清（鸦片战争前）：中国版图的奠定与面临的挑战</w:t>
      </w:r>
    </w:p>
    <w:p w:rsidR="00FC6854">
      <w:pPr>
        <w:pStyle w:val="NormalWeb"/>
        <w:spacing w:before="0" w:beforeAutospacing="0" w:after="0" w:afterAutospacing="0" w:line="360" w:lineRule="auto"/>
        <w:ind w:right="722"/>
        <w:jc w:val="center"/>
        <w:textAlignment w:val="baseline"/>
        <w:rPr>
          <w:rFonts w:cs="阿里巴巴普惠体 2.0 55 Regular"/>
          <w:b/>
          <w:bCs/>
          <w:color w:val="000000" w:themeColor="text1"/>
          <w:kern w:val="24"/>
          <w:sz w:val="36"/>
          <w:szCs w:val="36"/>
        </w:rPr>
      </w:pPr>
      <w:r>
        <w:rPr>
          <w:b/>
          <w:noProof/>
          <w:color w:val="0000FF"/>
          <w:sz w:val="36"/>
          <w:szCs w:val="36"/>
        </w:rPr>
        <mc:AlternateContent>
          <mc:Choice Requires="wps">
            <w:drawing>
              <wp:anchor distT="0" distB="0" distL="114300" distR="114300" simplePos="0" relativeHeight="251662336" behindDoc="0" locked="0" layoutInCell="1" allowOverlap="1">
                <wp:simplePos x="0" y="0"/>
                <wp:positionH relativeFrom="column">
                  <wp:posOffset>-7620</wp:posOffset>
                </wp:positionH>
                <wp:positionV relativeFrom="paragraph">
                  <wp:posOffset>344170</wp:posOffset>
                </wp:positionV>
                <wp:extent cx="6287135" cy="24765"/>
                <wp:effectExtent l="0" t="0" r="37465" b="32385"/>
                <wp:wrapNone/>
                <wp:docPr id="6" name="直接连接符 6"/>
                <wp:cNvGraphicFramePr/>
                <a:graphic xmlns:a="http://schemas.openxmlformats.org/drawingml/2006/main">
                  <a:graphicData uri="http://schemas.microsoft.com/office/word/2010/wordprocessingShape">
                    <wps:wsp xmlns:wps="http://schemas.microsoft.com/office/word/2010/wordprocessingShape">
                      <wps:cNvCnPr/>
                      <wps:spPr>
                        <a:xfrm>
                          <a:off x="0" y="0"/>
                          <a:ext cx="6287135" cy="24765"/>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 o:spid="_x0000_s1025" style="mso-wrap-distance-bottom:0;mso-wrap-distance-left:9pt;mso-wrap-distance-right:9pt;mso-wrap-distance-top:0;position:absolute;v-text-anchor:top;z-index:251661312" from="-0.6pt,27.1pt" to="494.45pt,29.05pt" fillcolor="this" stroked="t" strokecolor="#4f81bd" strokeweight="2pt">
                <v:stroke dashstyle="dash"/>
              </v:line>
            </w:pict>
          </mc:Fallback>
        </mc:AlternateContent>
      </w:r>
    </w:p>
    <w:p w:rsidR="00FC6854">
      <w:pPr>
        <w:tabs>
          <w:tab w:val="left" w:pos="9030"/>
        </w:tabs>
        <w:spacing w:line="360" w:lineRule="auto"/>
        <w:jc w:val="left"/>
        <w:rPr>
          <w:rFonts w:ascii="宋体" w:hAnsi="宋体"/>
          <w:b/>
          <w:color w:val="000000" w:themeColor="text1"/>
          <w:sz w:val="36"/>
          <w:szCs w:val="36"/>
        </w:rPr>
      </w:pPr>
      <w:r>
        <w:rPr>
          <w:rFonts w:ascii="宋体" w:hAnsi="宋体"/>
          <w:b/>
          <w:color w:val="0000FF"/>
          <w:sz w:val="36"/>
          <w:szCs w:val="36"/>
        </w:rPr>
        <w:t>内容概览</w:t>
      </w:r>
      <w:r>
        <w:rPr>
          <w:rFonts w:ascii="宋体" w:hAnsi="宋体" w:hint="eastAsia"/>
          <w:b/>
          <w:color w:val="0000FF"/>
          <w:sz w:val="36"/>
          <w:szCs w:val="36"/>
        </w:rPr>
        <w:t xml:space="preserve">  </w:t>
      </w:r>
    </w:p>
    <w:p w:rsidR="00FC6854">
      <w:pPr>
        <w:tabs>
          <w:tab w:val="left" w:pos="9030"/>
        </w:tabs>
        <w:spacing w:line="360" w:lineRule="auto"/>
        <w:jc w:val="left"/>
        <w:rPr>
          <w:rFonts w:ascii="宋体" w:hAnsi="宋体"/>
          <w:b/>
          <w:sz w:val="28"/>
          <w:szCs w:val="28"/>
          <w:highlight w:val="yellow"/>
        </w:rPr>
      </w:pPr>
      <w:r>
        <w:rPr>
          <w:rFonts w:ascii="宋体" w:hAnsi="宋体"/>
          <w:b/>
          <w:sz w:val="28"/>
          <w:szCs w:val="28"/>
        </w:rPr>
        <w:t>A</w:t>
      </w:r>
      <w:r>
        <w:rPr>
          <w:rFonts w:ascii="宋体" w:hAnsi="宋体" w:hint="eastAsia"/>
          <w:b/>
          <w:sz w:val="28"/>
          <w:szCs w:val="28"/>
        </w:rPr>
        <w:t>·高考真题争满分</w:t>
      </w:r>
    </w:p>
    <w:p w:rsidR="00FC6854">
      <w:pPr>
        <w:pStyle w:val="NormalWeb"/>
        <w:spacing w:before="0" w:beforeAutospacing="0" w:after="0" w:afterAutospacing="0" w:line="360" w:lineRule="auto"/>
      </w:pPr>
      <w:r>
        <w:rPr>
          <w:bCs/>
          <w:color w:val="000000" w:themeColor="text1"/>
        </w:rPr>
        <w:t>【命题点</w:t>
      </w:r>
      <w:r>
        <w:rPr>
          <w:bCs/>
          <w:color w:val="000000" w:themeColor="text1"/>
        </w:rPr>
        <w:t xml:space="preserve">01  </w:t>
      </w:r>
      <w:r>
        <w:rPr>
          <w:rFonts w:cstheme="minorBidi" w:hint="eastAsia"/>
          <w:bCs/>
          <w:kern w:val="24"/>
        </w:rPr>
        <w:t>明至清中叶政治的变化与版图奠定</w:t>
      </w:r>
      <w:r>
        <w:rPr>
          <w:bCs/>
          <w:color w:val="000000" w:themeColor="text1"/>
        </w:rPr>
        <w:t>】</w:t>
      </w:r>
    </w:p>
    <w:p w:rsidR="00FC6854">
      <w:pPr>
        <w:pStyle w:val="NormalWeb"/>
        <w:spacing w:before="0" w:beforeAutospacing="0" w:after="0" w:afterAutospacing="0" w:line="360" w:lineRule="auto"/>
      </w:pPr>
      <w:r>
        <w:rPr>
          <w:bCs/>
          <w:color w:val="000000" w:themeColor="text1"/>
        </w:rPr>
        <w:t>【命题点</w:t>
      </w:r>
      <w:r>
        <w:rPr>
          <w:bCs/>
          <w:color w:val="000000" w:themeColor="text1"/>
        </w:rPr>
        <w:t xml:space="preserve">02  </w:t>
      </w:r>
      <w:r>
        <w:rPr>
          <w:rFonts w:cstheme="minorBidi" w:hint="eastAsia"/>
          <w:bCs/>
          <w:kern w:val="24"/>
        </w:rPr>
        <w:t>明清时期社会经济的发展与对外关系</w:t>
      </w:r>
      <w:r>
        <w:rPr>
          <w:bCs/>
          <w:color w:val="000000" w:themeColor="text1"/>
        </w:rPr>
        <w:t>】</w:t>
      </w:r>
    </w:p>
    <w:p w:rsidR="00FC6854">
      <w:pPr>
        <w:pStyle w:val="NormalWeb"/>
        <w:spacing w:before="0" w:beforeAutospacing="0" w:after="0" w:afterAutospacing="0" w:line="360" w:lineRule="auto"/>
      </w:pPr>
      <w:r>
        <w:rPr>
          <w:bCs/>
          <w:color w:val="000000" w:themeColor="text1"/>
        </w:rPr>
        <w:t>【命题点</w:t>
      </w:r>
      <w:r>
        <w:rPr>
          <w:bCs/>
          <w:color w:val="000000" w:themeColor="text1"/>
        </w:rPr>
        <w:t xml:space="preserve">03  </w:t>
      </w:r>
      <w:r>
        <w:rPr>
          <w:rFonts w:cstheme="minorBidi" w:hint="eastAsia"/>
          <w:bCs/>
          <w:kern w:val="24"/>
        </w:rPr>
        <w:t>明至清中叶的文化与中西文化交流</w:t>
      </w:r>
      <w:r>
        <w:rPr>
          <w:bCs/>
          <w:color w:val="000000" w:themeColor="text1"/>
        </w:rPr>
        <w:t>】</w:t>
      </w:r>
    </w:p>
    <w:p w:rsidR="00FC6854">
      <w:pPr>
        <w:tabs>
          <w:tab w:val="left" w:pos="9030"/>
        </w:tabs>
        <w:spacing w:line="360" w:lineRule="auto"/>
        <w:jc w:val="left"/>
        <w:rPr>
          <w:rFonts w:ascii="宋体" w:hAnsi="宋体"/>
          <w:sz w:val="28"/>
          <w:highlight w:val="yellow"/>
        </w:rPr>
      </w:pPr>
      <w:r>
        <w:rPr>
          <w:rFonts w:ascii="宋体" w:hAnsi="宋体"/>
          <w:b/>
          <w:sz w:val="28"/>
          <w:szCs w:val="28"/>
        </w:rPr>
        <w:t>B</w:t>
      </w:r>
      <w:r>
        <w:rPr>
          <w:rFonts w:ascii="宋体" w:hAnsi="宋体" w:hint="eastAsia"/>
          <w:b/>
          <w:sz w:val="28"/>
          <w:szCs w:val="28"/>
        </w:rPr>
        <w:t>·核心</w:t>
      </w:r>
      <w:r>
        <w:rPr>
          <w:rFonts w:ascii="宋体" w:hAnsi="宋体"/>
          <w:b/>
          <w:sz w:val="28"/>
          <w:szCs w:val="28"/>
        </w:rPr>
        <w:t>素养</w:t>
      </w:r>
      <w:r>
        <w:rPr>
          <w:rFonts w:ascii="宋体" w:hAnsi="宋体" w:hint="eastAsia"/>
          <w:b/>
          <w:sz w:val="28"/>
          <w:szCs w:val="28"/>
        </w:rPr>
        <w:t>拿高分</w:t>
      </w:r>
    </w:p>
    <w:p w:rsidR="00FC6854">
      <w:pPr>
        <w:tabs>
          <w:tab w:val="left" w:pos="9030"/>
        </w:tabs>
        <w:spacing w:line="360" w:lineRule="auto"/>
        <w:jc w:val="left"/>
        <w:rPr>
          <w:rFonts w:ascii="宋体" w:hAnsi="宋体"/>
          <w:b/>
          <w:sz w:val="28"/>
          <w:szCs w:val="28"/>
          <w:highlight w:val="yellow"/>
        </w:rPr>
      </w:pPr>
      <w:r>
        <w:rPr>
          <w:rFonts w:ascii="宋体" w:hAnsi="宋体"/>
          <w:noProof/>
          <w:sz w:val="28"/>
          <w:highlight w:val="yellow"/>
        </w:rPr>
        <mc:AlternateContent>
          <mc:Choice Requires="wps">
            <w:drawing>
              <wp:anchor distT="0" distB="0" distL="114300" distR="114300" simplePos="0" relativeHeight="251660288" behindDoc="0" locked="0" layoutInCell="1" allowOverlap="1">
                <wp:simplePos x="0" y="0"/>
                <wp:positionH relativeFrom="column">
                  <wp:posOffset>-18415</wp:posOffset>
                </wp:positionH>
                <wp:positionV relativeFrom="paragraph">
                  <wp:posOffset>36830</wp:posOffset>
                </wp:positionV>
                <wp:extent cx="6257925" cy="28575"/>
                <wp:effectExtent l="0" t="12700" r="9525" b="15875"/>
                <wp:wrapNone/>
                <wp:docPr id="7" name="直接连接符 7"/>
                <wp:cNvGraphicFramePr/>
                <a:graphic xmlns:a="http://schemas.openxmlformats.org/drawingml/2006/main">
                  <a:graphicData uri="http://schemas.microsoft.com/office/word/2010/wordprocessingShape">
                    <wps:wsp xmlns:wps="http://schemas.microsoft.com/office/word/2010/wordprocessingShape">
                      <wps:cNvCnPr/>
                      <wps:spPr>
                        <a:xfrm flipV="1">
                          <a:off x="0" y="0"/>
                          <a:ext cx="6257925" cy="28575"/>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7" o:spid="_x0000_s1026" style="flip:y;mso-wrap-distance-bottom:0;mso-wrap-distance-left:9pt;mso-wrap-distance-right:9pt;mso-wrap-distance-top:0;position:absolute;v-text-anchor:top;z-index:251659264" from="-1.45pt,2.9pt" to="491.3pt,5.15pt" fillcolor="this" stroked="t" strokecolor="#4f81bd" strokeweight="2pt">
                <v:stroke dashstyle="dash"/>
              </v:line>
            </w:pict>
          </mc:Fallback>
        </mc:AlternateContent>
      </w:r>
    </w:p>
    <w:p w:rsidR="00FC6854">
      <w:pPr>
        <w:spacing w:line="360" w:lineRule="auto"/>
        <w:jc w:val="center"/>
        <w:rPr>
          <w:rFonts w:ascii="宋体" w:hAnsi="宋体"/>
          <w:b/>
          <w:color w:val="0000FF"/>
          <w:sz w:val="44"/>
          <w:szCs w:val="44"/>
        </w:rPr>
      </w:pPr>
      <w:r>
        <w:rPr>
          <w:rFonts w:ascii="宋体" w:hAnsi="宋体" w:cs="宋体"/>
          <w:noProof/>
          <w:sz w:val="24"/>
        </w:rPr>
        <w:drawing>
          <wp:inline distT="0" distB="0" distL="114300" distR="114300">
            <wp:extent cx="3200400" cy="904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xmlns:r="http://schemas.openxmlformats.org/officeDocument/2006/relationships" r:embed="rId6"/>
                    <a:stretch>
                      <a:fillRect/>
                    </a:stretch>
                  </pic:blipFill>
                  <pic:spPr>
                    <a:xfrm>
                      <a:off x="0" y="0"/>
                      <a:ext cx="3200400" cy="904875"/>
                    </a:xfrm>
                    <a:prstGeom prst="rect">
                      <a:avLst/>
                    </a:prstGeom>
                    <a:noFill/>
                    <a:ln w="9525">
                      <a:noFill/>
                    </a:ln>
                  </pic:spPr>
                </pic:pic>
              </a:graphicData>
            </a:graphic>
          </wp:inline>
        </w:drawing>
      </w:r>
    </w:p>
    <w:p w:rsidR="00FC6854">
      <w:pPr>
        <w:tabs>
          <w:tab w:val="left" w:pos="9030"/>
        </w:tabs>
        <w:spacing w:line="360" w:lineRule="auto"/>
        <w:jc w:val="left"/>
        <w:rPr>
          <w:rFonts w:ascii="宋体" w:hAnsi="宋体"/>
          <w:b/>
          <w:bCs/>
          <w:color w:val="0000FF"/>
          <w:sz w:val="28"/>
          <w:szCs w:val="28"/>
        </w:rPr>
      </w:pPr>
      <w:r>
        <w:rPr>
          <w:rFonts w:ascii="宋体" w:hAnsi="宋体"/>
          <w:b/>
          <w:bCs/>
          <w:color w:val="0000FF"/>
          <w:sz w:val="28"/>
          <w:szCs w:val="28"/>
        </w:rPr>
        <w:t>【命题点</w:t>
      </w:r>
      <w:r>
        <w:rPr>
          <w:rFonts w:ascii="宋体" w:hAnsi="宋体"/>
          <w:b/>
          <w:bCs/>
          <w:color w:val="0000FF"/>
          <w:sz w:val="28"/>
          <w:szCs w:val="28"/>
        </w:rPr>
        <w:t xml:space="preserve">01  </w:t>
      </w:r>
      <w:r>
        <w:rPr>
          <w:rFonts w:ascii="宋体" w:hAnsi="宋体" w:cstheme="minorBidi" w:hint="eastAsia"/>
          <w:b/>
          <w:bCs/>
          <w:color w:val="0000FF"/>
          <w:kern w:val="24"/>
          <w:sz w:val="28"/>
          <w:szCs w:val="28"/>
        </w:rPr>
        <w:t>明至清中叶政治的变化与版图奠定</w:t>
      </w:r>
      <w:r>
        <w:rPr>
          <w:rFonts w:ascii="宋体" w:hAnsi="宋体"/>
          <w:b/>
          <w:bCs/>
          <w:color w:val="0000FF"/>
          <w:sz w:val="28"/>
          <w:szCs w:val="28"/>
        </w:rPr>
        <w:t>】</w:t>
      </w:r>
    </w:p>
    <w:p w:rsidR="00FC6854">
      <w:pPr>
        <w:pStyle w:val="---"/>
        <w:ind w:left="420" w:hanging="315" w:leftChars="50" w:hangingChars="150"/>
        <w:rPr>
          <w:rFonts w:ascii="宋体" w:hAnsi="宋体"/>
        </w:rPr>
      </w:pPr>
      <w:r>
        <w:rPr>
          <w:rFonts w:ascii="宋体" w:hAnsi="宋体"/>
        </w:rPr>
        <w:t>1</w:t>
      </w:r>
      <w:r>
        <w:rPr>
          <w:rFonts w:ascii="宋体" w:hAnsi="宋体" w:hint="eastAsia"/>
        </w:rPr>
        <w:t>．（</w:t>
      </w:r>
      <w:r>
        <w:rPr>
          <w:rFonts w:ascii="宋体" w:hAnsi="宋体" w:hint="eastAsia"/>
        </w:rPr>
        <w:t>2023</w:t>
      </w:r>
      <w:r>
        <w:rPr>
          <w:rFonts w:ascii="宋体" w:hAnsi="宋体" w:hint="eastAsia"/>
        </w:rPr>
        <w:t>·辽宁高考·</w:t>
      </w:r>
      <w:r>
        <w:rPr>
          <w:rFonts w:ascii="宋体" w:hAnsi="宋体" w:hint="eastAsia"/>
        </w:rPr>
        <w:t>5</w:t>
      </w:r>
      <w:r>
        <w:rPr>
          <w:rFonts w:ascii="宋体" w:hAnsi="宋体" w:hint="eastAsia"/>
        </w:rPr>
        <w:t>）</w:t>
      </w:r>
      <w:r>
        <w:rPr>
          <w:rFonts w:ascii="宋体" w:hAnsi="宋体" w:hint="eastAsia"/>
        </w:rPr>
        <w:t>1749</w:t>
      </w:r>
      <w:r>
        <w:rPr>
          <w:rFonts w:ascii="宋体" w:hAnsi="宋体" w:hint="eastAsia"/>
        </w:rPr>
        <w:t>年，乾隆皇帝谕曰：“蒙古、汉人，同属臣民，如有书写之处，应称‘蒙古’‘内地’，不得以‘蒙’‘汉’字面混行填写，已屡经降旨。今马灵阿奏折，犹以‘夷’‘汉’二字分别名色，可见伊等全未留心。”此谕意在（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加强中央集权</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维护国家一统</w:t>
      </w:r>
      <w:r>
        <w:rPr>
          <w:rFonts w:ascii="宋体" w:hAnsi="宋体" w:hint="eastAsia"/>
        </w:rPr>
        <w:t xml:space="preserve">   </w:t>
      </w:r>
      <w:r>
        <w:rPr>
          <w:rFonts w:ascii="宋体" w:hAnsi="宋体" w:hint="eastAsia"/>
          <w:spacing w:val="25"/>
        </w:rPr>
        <w:t>C</w:t>
      </w:r>
      <w:r>
        <w:rPr>
          <w:rFonts w:ascii="宋体" w:hAnsi="宋体" w:hint="eastAsia"/>
          <w:spacing w:val="25"/>
        </w:rPr>
        <w:t>．</w:t>
      </w:r>
      <w:r>
        <w:rPr>
          <w:rFonts w:ascii="宋体" w:hAnsi="宋体" w:hint="eastAsia"/>
        </w:rPr>
        <w:t>调整民族关系</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规范文书体例</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B</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蒙古、汉人，同属臣民”“犹以‘夷’‘汉’二字分别名色”可知，乾隆皇帝认为蒙古、汉人都是清朝臣民，不应厚此薄彼，更不能将其视为歧视性的夷，体现了民族平等原则，以维护统一多民族国家，故选</w:t>
      </w:r>
      <w:r>
        <w:rPr>
          <w:rFonts w:ascii="宋体" w:eastAsia="宋体" w:hAnsi="宋体" w:hint="eastAsia"/>
          <w:color w:val="FF0000"/>
        </w:rPr>
        <w:t>B</w:t>
      </w:r>
      <w:r>
        <w:rPr>
          <w:rFonts w:ascii="宋体" w:eastAsia="宋体" w:hAnsi="宋体" w:hint="eastAsia"/>
          <w:color w:val="FF0000"/>
        </w:rPr>
        <w:t>项；中央集权是相对于地方分权而言的，其特点是地方政府在政治、经济、军事方面没有独立性，必须严格服从中央政府的命令，一切受制于中央，而材料强调民族关系，排除</w:t>
      </w:r>
      <w:r>
        <w:rPr>
          <w:rFonts w:ascii="宋体" w:eastAsia="宋体" w:hAnsi="宋体" w:hint="eastAsia"/>
          <w:color w:val="FF0000"/>
        </w:rPr>
        <w:t>A</w:t>
      </w:r>
      <w:r>
        <w:rPr>
          <w:rFonts w:ascii="宋体" w:eastAsia="宋体" w:hAnsi="宋体" w:hint="eastAsia"/>
          <w:color w:val="FF0000"/>
        </w:rPr>
        <w:t>项；材料体现的是清朝统治者对蒙古族和汉族一视同仁的民族政策，而不是调整民族关系，排除</w:t>
      </w:r>
      <w:r>
        <w:rPr>
          <w:rFonts w:ascii="宋体" w:eastAsia="宋体" w:hAnsi="宋体" w:hint="eastAsia"/>
          <w:color w:val="FF0000"/>
        </w:rPr>
        <w:t>C</w:t>
      </w:r>
      <w:r>
        <w:rPr>
          <w:rFonts w:ascii="宋体" w:eastAsia="宋体" w:hAnsi="宋体" w:hint="eastAsia"/>
          <w:color w:val="FF0000"/>
        </w:rPr>
        <w:t>项；规范文书体例是乾隆谕的内容，而不是目的，排除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315" w:leftChars="50" w:hangingChars="150"/>
        <w:rPr>
          <w:rFonts w:ascii="宋体" w:hAnsi="宋体"/>
        </w:rPr>
        <w:sectPr>
          <w:pgSz w:w="11906" w:h="16838"/>
          <w:pgMar w:top="1440" w:right="1080" w:bottom="1440" w:left="1080" w:header="850" w:footer="992" w:gutter="0"/>
          <w:cols w:space="425"/>
          <w:docGrid w:type="lines" w:linePitch="318" w:charSpace="409"/>
        </w:sectPr>
      </w:pPr>
      <w:r>
        <w:rPr>
          <w:rFonts w:ascii="宋体" w:hAnsi="宋体"/>
        </w:rPr>
        <w:t>2</w:t>
      </w:r>
      <w:r>
        <w:rPr>
          <w:rFonts w:ascii="宋体" w:hAnsi="宋体" w:hint="eastAsia"/>
        </w:rPr>
        <w:t>．（</w:t>
      </w:r>
      <w:r>
        <w:rPr>
          <w:rFonts w:ascii="宋体" w:hAnsi="宋体" w:hint="eastAsia"/>
        </w:rPr>
        <w:t>2023</w:t>
      </w:r>
      <w:r>
        <w:rPr>
          <w:rFonts w:ascii="宋体" w:hAnsi="宋体" w:hint="eastAsia"/>
        </w:rPr>
        <w:t>·北京高考·</w:t>
      </w:r>
      <w:r>
        <w:rPr>
          <w:rFonts w:ascii="宋体" w:hAnsi="宋体" w:hint="eastAsia"/>
        </w:rPr>
        <w:t>5</w:t>
      </w:r>
      <w:r>
        <w:rPr>
          <w:rFonts w:ascii="宋体" w:hAnsi="宋体" w:hint="eastAsia"/>
        </w:rPr>
        <w:t>）清乾隆帝曾诏谕山东巡抚，称其奏折所述事宜为日常公事，不合体制。此后，乾隆帝多次晓谕各省督抚，此类公事应当使用题本文书，经内阁等部门呈送；只有“案关重大，决不</w:t>
      </w:r>
    </w:p>
    <w:p w:rsidR="00FC6854">
      <w:pPr>
        <w:pStyle w:val="---"/>
        <w:ind w:left="420" w:hanging="315" w:leftChars="50" w:hangingChars="150"/>
        <w:rPr>
          <w:rFonts w:ascii="宋体" w:hAnsi="宋体"/>
        </w:rPr>
      </w:pPr>
      <w:r>
        <w:rPr>
          <w:rFonts w:ascii="宋体" w:hAnsi="宋体" w:hint="eastAsia"/>
        </w:rPr>
        <w:t>待时者”才可用奏折。由此判断（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奏折最早出现在乾隆年间</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奏折制度有利于制衡皇权</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奏折具有机密高效的特点</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奏折需要经内阁中转呈送</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C</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只有‘案关重大，决不待时者’才可用奏折”可知，乾隆时期规范了对奏折使用的要求，只有那些特别重要、紧急的事务，才可通过奏折进行上奏，说明清朝的奏折具有机密高效的特点，便于皇帝对地方的控制，故选</w:t>
      </w:r>
      <w:r>
        <w:rPr>
          <w:rFonts w:ascii="宋体" w:eastAsia="宋体" w:hAnsi="宋体" w:hint="eastAsia"/>
          <w:color w:val="FF0000"/>
        </w:rPr>
        <w:t>C</w:t>
      </w:r>
      <w:r>
        <w:rPr>
          <w:rFonts w:ascii="宋体" w:eastAsia="宋体" w:hAnsi="宋体" w:hint="eastAsia"/>
          <w:color w:val="FF0000"/>
        </w:rPr>
        <w:t>项；奏折最早出现在康熙时期，排除</w:t>
      </w:r>
      <w:r>
        <w:rPr>
          <w:rFonts w:ascii="宋体" w:eastAsia="宋体" w:hAnsi="宋体" w:hint="eastAsia"/>
          <w:color w:val="FF0000"/>
        </w:rPr>
        <w:t>A</w:t>
      </w:r>
      <w:r>
        <w:rPr>
          <w:rFonts w:ascii="宋体" w:eastAsia="宋体" w:hAnsi="宋体" w:hint="eastAsia"/>
          <w:color w:val="FF0000"/>
        </w:rPr>
        <w:t>项；材料中描述的是对奏折制度的规范和要求，与制衡皇权无关，排除</w:t>
      </w:r>
      <w:r>
        <w:rPr>
          <w:rFonts w:ascii="宋体" w:eastAsia="宋体" w:hAnsi="宋体" w:hint="eastAsia"/>
          <w:color w:val="FF0000"/>
        </w:rPr>
        <w:t>B</w:t>
      </w:r>
      <w:r>
        <w:rPr>
          <w:rFonts w:ascii="宋体" w:eastAsia="宋体" w:hAnsi="宋体" w:hint="eastAsia"/>
          <w:color w:val="FF0000"/>
        </w:rPr>
        <w:t>项；常规文书经内阁中转呈送，而奏折单独呈送皇帝，不经中转，排除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315" w:leftChars="50" w:hangingChars="150"/>
        <w:rPr>
          <w:rFonts w:ascii="宋体" w:hAnsi="宋体"/>
        </w:rPr>
      </w:pPr>
      <w:r>
        <w:rPr>
          <w:rFonts w:ascii="宋体" w:hAnsi="宋体"/>
        </w:rPr>
        <w:t>3</w:t>
      </w:r>
      <w:r>
        <w:rPr>
          <w:rFonts w:ascii="宋体" w:hAnsi="宋体" w:hint="eastAsia"/>
        </w:rPr>
        <w:t>．（</w:t>
      </w:r>
      <w:r>
        <w:rPr>
          <w:rFonts w:ascii="宋体" w:hAnsi="宋体" w:hint="eastAsia"/>
        </w:rPr>
        <w:t>2023</w:t>
      </w:r>
      <w:r>
        <w:rPr>
          <w:rFonts w:ascii="宋体" w:hAnsi="宋体" w:hint="eastAsia"/>
        </w:rPr>
        <w:t>·高考全国乙卷·</w:t>
      </w:r>
      <w:r>
        <w:rPr>
          <w:rFonts w:ascii="宋体" w:hAnsi="宋体" w:hint="eastAsia"/>
        </w:rPr>
        <w:t>27</w:t>
      </w:r>
      <w:r>
        <w:rPr>
          <w:rFonts w:ascii="宋体" w:hAnsi="宋体" w:hint="eastAsia"/>
        </w:rPr>
        <w:t>）明初，朱元璋要求百姓邻里之间必须互相知晓丁数、职业，即“某民丁几，受农业者几，受士业者几，受工业者几，受商业者几”。这一措施意在（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强调农商皆本</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加强对民间的控制</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禁止人口流动</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促进经济均衡发展</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B</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【解析】由材料“百姓邻里之间必须互相知晓丁数、职业”可知朱元璋通过采取对社会百姓邻里之间的相互监视的措施，从而达到加强对民间社会控制的目的，故选</w:t>
      </w:r>
      <w:r>
        <w:rPr>
          <w:rFonts w:ascii="宋体" w:eastAsia="宋体" w:hAnsi="宋体" w:hint="eastAsia"/>
          <w:color w:val="FF0000"/>
        </w:rPr>
        <w:t>B</w:t>
      </w:r>
      <w:r>
        <w:rPr>
          <w:rFonts w:ascii="宋体" w:eastAsia="宋体" w:hAnsi="宋体" w:hint="eastAsia"/>
          <w:color w:val="FF0000"/>
        </w:rPr>
        <w:t>项；朱元璋推行“重农抑商”的政策，明末清初，黄宗羲等早期启蒙思想家提倡工商皆本的理念，排除</w:t>
      </w:r>
      <w:r>
        <w:rPr>
          <w:rFonts w:ascii="宋体" w:eastAsia="宋体" w:hAnsi="宋体" w:hint="eastAsia"/>
          <w:color w:val="FF0000"/>
        </w:rPr>
        <w:t>A</w:t>
      </w:r>
      <w:r>
        <w:rPr>
          <w:rFonts w:ascii="宋体" w:eastAsia="宋体" w:hAnsi="宋体" w:hint="eastAsia"/>
          <w:color w:val="FF0000"/>
        </w:rPr>
        <w:t>项；材料中朱元璋的做法意在通过对社会成员从事职业的掌握来达到强化社会控制的目的，材料中并没有禁止人口流动的信息，逻辑推理错误，排除</w:t>
      </w:r>
      <w:r>
        <w:rPr>
          <w:rFonts w:ascii="宋体" w:eastAsia="宋体" w:hAnsi="宋体" w:hint="eastAsia"/>
          <w:color w:val="FF0000"/>
        </w:rPr>
        <w:t>C</w:t>
      </w:r>
      <w:r>
        <w:rPr>
          <w:rFonts w:ascii="宋体" w:eastAsia="宋体" w:hAnsi="宋体" w:hint="eastAsia"/>
          <w:color w:val="FF0000"/>
        </w:rPr>
        <w:t>项；材料中没有涉及朱元璋针对地方经济发展水平的差异而采取相应的措施，无法推出促进经济均衡发展的结果，排除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4</w:t>
      </w:r>
      <w:r>
        <w:rPr>
          <w:rFonts w:ascii="宋体" w:hAnsi="宋体" w:hint="eastAsia"/>
        </w:rPr>
        <w:t>．（</w:t>
      </w:r>
      <w:r>
        <w:rPr>
          <w:rFonts w:ascii="宋体" w:hAnsi="宋体" w:hint="eastAsia"/>
        </w:rPr>
        <w:t>2022</w:t>
      </w:r>
      <w:r>
        <w:rPr>
          <w:rFonts w:ascii="宋体" w:hAnsi="宋体" w:hint="eastAsia"/>
        </w:rPr>
        <w:t>·辽宁高考·</w:t>
      </w:r>
      <w:r>
        <w:rPr>
          <w:rFonts w:ascii="宋体" w:hAnsi="宋体" w:hint="eastAsia"/>
        </w:rPr>
        <w:t>6</w:t>
      </w:r>
      <w:r>
        <w:rPr>
          <w:rFonts w:ascii="宋体" w:hAnsi="宋体" w:hint="eastAsia"/>
        </w:rPr>
        <w:t>）明清时期，一些谪戍东北的流人著书立说，教书授徒。如胡世宁谪成辽东沈阳卫，“尝侨寓广宁，训诲生徒，学者宗焉”；陈梦雷曾指导修订地方志，“诸公卿子弟执经问字者踵接”。这反映出流人（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推动了东北民族融合</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促进了东北文化发展</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带动了东北人口迁徙</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稳定了东北社会秩序</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B</w:t>
      </w:r>
    </w:p>
    <w:p w:rsidR="00FC6854">
      <w:pPr>
        <w:pStyle w:val="--0"/>
        <w:ind w:left="399" w:hanging="84" w:leftChars="150" w:hangingChars="40"/>
        <w:rPr>
          <w:rFonts w:ascii="宋体" w:eastAsia="宋体" w:hAnsi="宋体"/>
          <w:color w:val="FF0000"/>
        </w:rPr>
        <w:sectPr>
          <w:type w:val="nextPage"/>
          <w:pgSz w:w="11906" w:h="16838"/>
          <w:pgMar w:top="1440" w:right="1080" w:bottom="1440" w:left="1080" w:header="850" w:footer="992" w:gutter="0"/>
          <w:pgNumType w:start="2"/>
          <w:cols w:space="425"/>
          <w:titlePg w:val="0"/>
          <w:docGrid w:type="lines" w:linePitch="318" w:charSpace="409"/>
        </w:sectPr>
      </w:pPr>
      <w:r>
        <w:rPr>
          <w:rFonts w:ascii="宋体" w:eastAsia="宋体" w:hAnsi="宋体" w:hint="eastAsia"/>
          <w:color w:val="FF0000"/>
        </w:rPr>
        <w:t>【解析】材料信息重心是强调被谪戍到东北地区的一些人“著书立说，教书授徒”，这有利于东北地区文化教育的发展。材料没有明确谪戍之人的民族成份，其对东北地区的人口流动和社会秩序的影响也微乎其微，所以排除</w:t>
      </w:r>
      <w:r>
        <w:rPr>
          <w:rFonts w:ascii="宋体" w:eastAsia="宋体" w:hAnsi="宋体" w:hint="eastAsia"/>
          <w:color w:val="FF0000"/>
        </w:rPr>
        <w:t>ACD</w:t>
      </w:r>
      <w:r>
        <w:rPr>
          <w:rFonts w:ascii="宋体" w:eastAsia="宋体" w:hAnsi="宋体" w:hint="eastAsia"/>
          <w:color w:val="FF0000"/>
        </w:rPr>
        <w:t>三项。</w:t>
      </w:r>
    </w:p>
    <w:p w:rsidR="00FC6854">
      <w:pPr>
        <w:pStyle w:val="---"/>
        <w:ind w:left="420" w:hanging="420" w:hangingChars="200"/>
        <w:rPr>
          <w:rFonts w:ascii="宋体" w:hAnsi="宋体"/>
        </w:rPr>
      </w:pPr>
      <w:r>
        <w:rPr>
          <w:rFonts w:ascii="宋体" w:hAnsi="宋体" w:hint="eastAsia"/>
        </w:rPr>
        <w:t>5</w:t>
      </w:r>
      <w:r>
        <w:rPr>
          <w:rFonts w:ascii="宋体" w:hAnsi="宋体"/>
        </w:rPr>
        <w:t>.</w:t>
      </w:r>
      <w:r>
        <w:rPr>
          <w:rFonts w:ascii="宋体" w:hAnsi="宋体" w:hint="eastAsia"/>
        </w:rPr>
        <w:t>（</w:t>
      </w:r>
      <w:r>
        <w:rPr>
          <w:rFonts w:ascii="宋体" w:hAnsi="宋体" w:hint="eastAsia"/>
        </w:rPr>
        <w:t>2022</w:t>
      </w:r>
      <w:r>
        <w:rPr>
          <w:rFonts w:ascii="宋体" w:hAnsi="宋体" w:hint="eastAsia"/>
        </w:rPr>
        <w:t>·山东高考·</w:t>
      </w:r>
      <w:r>
        <w:rPr>
          <w:rFonts w:ascii="宋体" w:hAnsi="宋体" w:hint="eastAsia"/>
        </w:rPr>
        <w:t>4</w:t>
      </w:r>
      <w:r>
        <w:rPr>
          <w:rFonts w:ascii="宋体" w:hAnsi="宋体" w:hint="eastAsia"/>
        </w:rPr>
        <w:t>）明朝时期，朝廷除对各地的监察御史进行考核外，还要求地方按察使司按时据实上报御史巡按地方时有无铺张浪费以劳州县等情况。这些规定旨在（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保证监察规范有效</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限制监察御史权力</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协调中央与地方的关系</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拓宽对地方的监察渠道</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【解析】据材料可知，明朝对监察御史进行考核和监督，是要保证御史规范行使权力并对地方进行有效监察，故选</w:t>
      </w:r>
      <w:r>
        <w:rPr>
          <w:rFonts w:ascii="宋体" w:eastAsia="宋体" w:hAnsi="宋体" w:hint="eastAsia"/>
          <w:color w:val="FF0000"/>
        </w:rPr>
        <w:t>A</w:t>
      </w:r>
      <w:r>
        <w:rPr>
          <w:rFonts w:ascii="宋体" w:eastAsia="宋体" w:hAnsi="宋体" w:hint="eastAsia"/>
          <w:color w:val="FF0000"/>
        </w:rPr>
        <w:t>项；通过对御史的考核监督是为防止御史滥用权力，而非限制其行使监察权，排除</w:t>
      </w:r>
      <w:r>
        <w:rPr>
          <w:rFonts w:ascii="宋体" w:eastAsia="宋体" w:hAnsi="宋体" w:hint="eastAsia"/>
          <w:color w:val="FF0000"/>
        </w:rPr>
        <w:t>B</w:t>
      </w:r>
      <w:r>
        <w:rPr>
          <w:rFonts w:ascii="宋体" w:eastAsia="宋体" w:hAnsi="宋体" w:hint="eastAsia"/>
          <w:color w:val="FF0000"/>
        </w:rPr>
        <w:t>项；材料中御史制度设计意在加强对地方监察，而不是强调如何协调中央与地方的关系，排除</w:t>
      </w:r>
      <w:r>
        <w:rPr>
          <w:rFonts w:ascii="宋体" w:eastAsia="宋体" w:hAnsi="宋体" w:hint="eastAsia"/>
          <w:color w:val="FF0000"/>
        </w:rPr>
        <w:t>C</w:t>
      </w:r>
      <w:r>
        <w:rPr>
          <w:rFonts w:ascii="宋体" w:eastAsia="宋体" w:hAnsi="宋体" w:hint="eastAsia"/>
          <w:color w:val="FF0000"/>
        </w:rPr>
        <w:t>项；材料没有列举其他对地方监察渠道，“拓宽”说法错误，排除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6</w:t>
      </w:r>
      <w:r>
        <w:rPr>
          <w:rFonts w:ascii="宋体" w:hAnsi="宋体" w:hint="eastAsia"/>
        </w:rPr>
        <w:t>．（</w:t>
      </w:r>
      <w:r>
        <w:rPr>
          <w:rFonts w:ascii="宋体" w:hAnsi="宋体" w:hint="eastAsia"/>
        </w:rPr>
        <w:t>2022</w:t>
      </w:r>
      <w:r>
        <w:rPr>
          <w:rFonts w:ascii="宋体" w:hAnsi="宋体" w:hint="eastAsia"/>
        </w:rPr>
        <w:t>·湖北高考·</w:t>
      </w:r>
      <w:r>
        <w:rPr>
          <w:rFonts w:ascii="宋体" w:hAnsi="宋体" w:hint="eastAsia"/>
        </w:rPr>
        <w:t>5</w:t>
      </w:r>
      <w:r>
        <w:rPr>
          <w:rFonts w:ascii="宋体" w:hAnsi="宋体" w:hint="eastAsia"/>
        </w:rPr>
        <w:t>）明代不少士子凭借记诵时文范文应试，而不注重阅读儒家经典。正德年间，官员徐文溥上奏：“近时时文流布四方，书肆资之以贾利，士子假此以侥幸，宜加痛革……其书坊刊刻一应时文，悉宜烧毁，不得鬻贩。”该奏疏主要针对的现象是（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士子应考投机取巧</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书商刊刻时文牟利</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儒学正统地位动摇</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八股文体日益僵化</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【解析】据材料“明代不少士子凭借记诵时文范文应试，而不注重阅读儒家经典”“士子假此以侥幸”可知，该奏疏主要针对士子凭借记诵时文范文应试，投机取巧，故选</w:t>
      </w:r>
      <w:r>
        <w:rPr>
          <w:rFonts w:ascii="宋体" w:eastAsia="宋体" w:hAnsi="宋体" w:hint="eastAsia"/>
          <w:color w:val="FF0000"/>
        </w:rPr>
        <w:t>A</w:t>
      </w:r>
      <w:r>
        <w:rPr>
          <w:rFonts w:ascii="宋体" w:eastAsia="宋体" w:hAnsi="宋体" w:hint="eastAsia"/>
          <w:color w:val="FF0000"/>
        </w:rPr>
        <w:t>项；“书肆资之以贾利”是“士子记诵时文范文应试”的结果，不是主要针对对象，排除</w:t>
      </w:r>
      <w:r>
        <w:rPr>
          <w:rFonts w:ascii="宋体" w:eastAsia="宋体" w:hAnsi="宋体" w:hint="eastAsia"/>
          <w:color w:val="FF0000"/>
        </w:rPr>
        <w:t>B</w:t>
      </w:r>
      <w:r>
        <w:rPr>
          <w:rFonts w:ascii="宋体" w:eastAsia="宋体" w:hAnsi="宋体" w:hint="eastAsia"/>
          <w:color w:val="FF0000"/>
        </w:rPr>
        <w:t>项；明代儒学仍居于正统地位，“动摇”说法错误，排除</w:t>
      </w:r>
      <w:r>
        <w:rPr>
          <w:rFonts w:ascii="宋体" w:eastAsia="宋体" w:hAnsi="宋体" w:hint="eastAsia"/>
          <w:color w:val="FF0000"/>
        </w:rPr>
        <w:t>C</w:t>
      </w:r>
      <w:r>
        <w:rPr>
          <w:rFonts w:ascii="宋体" w:eastAsia="宋体" w:hAnsi="宋体" w:hint="eastAsia"/>
          <w:color w:val="FF0000"/>
        </w:rPr>
        <w:t>项；八股文就是指文章的八个部分，文体有固定格式：由破题、承题、起讲、入题、起股、中股、后股、束股八部分组成，八股文章就四书五经取题，内容必须用古人的语气，绝对不允许自由发挥，而句子的长短、字的繁简、声调高低等也都要相对成文，字数也有限制，与材料无关，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7.</w:t>
      </w:r>
      <w:r>
        <w:rPr>
          <w:rFonts w:ascii="宋体" w:hAnsi="宋体" w:hint="eastAsia"/>
        </w:rPr>
        <w:t>．（</w:t>
      </w:r>
      <w:r>
        <w:rPr>
          <w:rFonts w:ascii="宋体" w:hAnsi="宋体" w:hint="eastAsia"/>
        </w:rPr>
        <w:t>2022</w:t>
      </w:r>
      <w:r>
        <w:rPr>
          <w:rFonts w:ascii="宋体" w:hAnsi="宋体" w:hint="eastAsia"/>
        </w:rPr>
        <w:t>·湖南高考·</w:t>
      </w:r>
      <w:r>
        <w:rPr>
          <w:rFonts w:ascii="宋体" w:hAnsi="宋体" w:hint="eastAsia"/>
        </w:rPr>
        <w:t>5</w:t>
      </w:r>
      <w:r>
        <w:rPr>
          <w:rFonts w:ascii="宋体" w:hAnsi="宋体" w:hint="eastAsia"/>
        </w:rPr>
        <w:t>）嘉庆七年（</w:t>
      </w:r>
      <w:r>
        <w:rPr>
          <w:rFonts w:ascii="宋体" w:hAnsi="宋体" w:hint="eastAsia"/>
        </w:rPr>
        <w:t>1802</w:t>
      </w:r>
      <w:r>
        <w:rPr>
          <w:rFonts w:ascii="宋体" w:hAnsi="宋体" w:hint="eastAsia"/>
        </w:rPr>
        <w:t>），户部侍郎兼管钱局二品大员周兴岱任江西主考时，却以南书房行走（即在南书房当值的官员）的身份擅发告示，收受贿赂。这反映当时（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君主的高度集权</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官员俸禄入不敷出</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南书房地位提高</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中央吏治十分混乱</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sectPr>
          <w:type w:val="nextPage"/>
          <w:pgSz w:w="11906" w:h="16838"/>
          <w:pgMar w:top="1440" w:right="1080" w:bottom="1440" w:left="1080" w:header="850" w:footer="992" w:gutter="0"/>
          <w:pgNumType w:start="3"/>
          <w:cols w:space="425"/>
          <w:titlePg w:val="0"/>
          <w:docGrid w:type="lines" w:linePitch="318" w:charSpace="409"/>
        </w:sectPr>
      </w:pPr>
      <w:r>
        <w:rPr>
          <w:rFonts w:ascii="宋体" w:eastAsia="宋体" w:hAnsi="宋体" w:hint="eastAsia"/>
          <w:color w:val="FF0000"/>
        </w:rPr>
        <w:t>【解析】南书房行走实质上是皇帝的机要秘书，不属于正式官职，但是却常伴皇帝左右，而户部侍郎是官员在中央政府的任职，二者相比，“以南书房行走（即在南书房当值的官员）的身份擅发告示，收受</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贿赂”，等于是在借助皇帝的权威来行事，所以反映了清朝前期君主的高度集权，故选</w:t>
      </w:r>
      <w:r>
        <w:rPr>
          <w:rFonts w:ascii="宋体" w:eastAsia="宋体" w:hAnsi="宋体" w:hint="eastAsia"/>
          <w:color w:val="FF0000"/>
        </w:rPr>
        <w:t>A</w:t>
      </w:r>
      <w:r>
        <w:rPr>
          <w:rFonts w:ascii="宋体" w:eastAsia="宋体" w:hAnsi="宋体" w:hint="eastAsia"/>
          <w:color w:val="FF0000"/>
        </w:rPr>
        <w:t>项；题目主旨是要表达周兴岱更愿意使用“南书房行走”来代表自己的身份和地位，而相比之下不愿用“户部侍郎兼官钱局二品大员”的身份，官员俸禄并不是题目的主旨，且题目根本没有提到官员俸禄是否入不敷出，排除</w:t>
      </w:r>
      <w:r>
        <w:rPr>
          <w:rFonts w:ascii="宋体" w:eastAsia="宋体" w:hAnsi="宋体" w:hint="eastAsia"/>
          <w:color w:val="FF0000"/>
        </w:rPr>
        <w:t>B</w:t>
      </w:r>
      <w:r>
        <w:rPr>
          <w:rFonts w:ascii="宋体" w:eastAsia="宋体" w:hAnsi="宋体" w:hint="eastAsia"/>
          <w:color w:val="FF0000"/>
        </w:rPr>
        <w:t>项；南书房在军机处设置之后地位就不如军机大臣了，但是题目中是在拿“南书房行走”与“户部侍郎兼管钱局二品大员”作比较，来突出皇帝的高度集权，排除</w:t>
      </w:r>
      <w:r>
        <w:rPr>
          <w:rFonts w:ascii="宋体" w:eastAsia="宋体" w:hAnsi="宋体" w:hint="eastAsia"/>
          <w:color w:val="FF0000"/>
        </w:rPr>
        <w:t>C</w:t>
      </w:r>
      <w:r>
        <w:rPr>
          <w:rFonts w:ascii="宋体" w:eastAsia="宋体" w:hAnsi="宋体" w:hint="eastAsia"/>
          <w:color w:val="FF0000"/>
        </w:rPr>
        <w:t>项；题干并没有提到中央吏治是否混乱的问题，而是提到官员借助皇帝的权威为自己谋利问题，排除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8</w:t>
      </w:r>
      <w:r>
        <w:rPr>
          <w:rFonts w:ascii="宋体" w:hAnsi="宋体" w:hint="eastAsia"/>
        </w:rPr>
        <w:t>．（</w:t>
      </w:r>
      <w:r>
        <w:rPr>
          <w:rFonts w:ascii="宋体" w:hAnsi="宋体" w:hint="eastAsia"/>
        </w:rPr>
        <w:t>2021</w:t>
      </w:r>
      <w:r>
        <w:rPr>
          <w:rFonts w:ascii="宋体" w:hAnsi="宋体" w:hint="eastAsia"/>
        </w:rPr>
        <w:t>·重庆高考·</w:t>
      </w:r>
      <w:r>
        <w:rPr>
          <w:rFonts w:ascii="宋体" w:hAnsi="宋体" w:hint="eastAsia"/>
        </w:rPr>
        <w:t>5</w:t>
      </w:r>
      <w:r>
        <w:rPr>
          <w:rFonts w:ascii="宋体" w:hAnsi="宋体" w:hint="eastAsia"/>
        </w:rPr>
        <w:t>）清军入关后即封禁东北。顺治十八年（</w:t>
      </w:r>
      <w:r>
        <w:rPr>
          <w:rFonts w:ascii="宋体" w:hAnsi="宋体" w:hint="eastAsia"/>
        </w:rPr>
        <w:t>1661</w:t>
      </w:r>
      <w:r>
        <w:rPr>
          <w:rFonts w:ascii="宋体" w:hAnsi="宋体" w:hint="eastAsia"/>
        </w:rPr>
        <w:t>）奉天府尹张尚贤上奏曰：合河东河之边海以观之，黄沙满目，一望荒凉，此外患之可虑者。独宁远等三地人民凑集，然仅有佐领一员，不知于地方如何料理。合河东河西之腹里以观之，有土无人，全无可恃，此内忧之甚者。此奏意在（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说明东北自然环境恶劣</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呼吁东北边务亟待充实</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强调东北地势易攻难守</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弹劾东北官员疏于管理</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B</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由材料“合河东河之边海以观之，黄沙满目，一望荒凉，此外患之可虑者”、“合河东河西之腹里以观之，有土无人，全无可恃，此内忧之甚者”可知奉天府尹张尚贤在上任后看到奉天境内一片荒凉的景象，从内忧外患的角度向朝廷上奏希望加强东北边务，故选</w:t>
      </w:r>
      <w:r>
        <w:rPr>
          <w:rFonts w:ascii="宋体" w:eastAsia="宋体" w:hAnsi="宋体" w:hint="eastAsia"/>
          <w:color w:val="FF0000"/>
        </w:rPr>
        <w:t>B</w:t>
      </w:r>
      <w:r>
        <w:rPr>
          <w:rFonts w:ascii="宋体" w:eastAsia="宋体" w:hAnsi="宋体" w:hint="eastAsia"/>
          <w:color w:val="FF0000"/>
        </w:rPr>
        <w:t>项；材料强调长期战乱导致东北地区田野荒芜，人烟稀少，而非自然环境导致东北的落后，排除</w:t>
      </w:r>
      <w:r>
        <w:rPr>
          <w:rFonts w:ascii="宋体" w:eastAsia="宋体" w:hAnsi="宋体" w:hint="eastAsia"/>
          <w:color w:val="FF0000"/>
        </w:rPr>
        <w:t>A</w:t>
      </w:r>
      <w:r>
        <w:rPr>
          <w:rFonts w:ascii="宋体" w:eastAsia="宋体" w:hAnsi="宋体" w:hint="eastAsia"/>
          <w:color w:val="FF0000"/>
        </w:rPr>
        <w:t>项；由材料“黄沙满目，一望荒凉”、“有土无人”可知强调奉天地区经济落后，一片荒芜，并未说明东北的军事地位，排除</w:t>
      </w:r>
      <w:r>
        <w:rPr>
          <w:rFonts w:ascii="宋体" w:eastAsia="宋体" w:hAnsi="宋体" w:hint="eastAsia"/>
          <w:color w:val="FF0000"/>
        </w:rPr>
        <w:t>C</w:t>
      </w:r>
      <w:r>
        <w:rPr>
          <w:rFonts w:ascii="宋体" w:eastAsia="宋体" w:hAnsi="宋体" w:hint="eastAsia"/>
          <w:color w:val="FF0000"/>
        </w:rPr>
        <w:t>项；奉天府尹张尚贤掌握管理地方的行政权，弹劾是监察部门的职责，排除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9</w:t>
      </w:r>
      <w:r>
        <w:rPr>
          <w:rFonts w:ascii="宋体" w:hAnsi="宋体" w:hint="eastAsia"/>
        </w:rPr>
        <w:t>．（</w:t>
      </w:r>
      <w:r>
        <w:rPr>
          <w:rFonts w:ascii="宋体" w:hAnsi="宋体" w:hint="eastAsia"/>
        </w:rPr>
        <w:t>2021</w:t>
      </w:r>
      <w:r>
        <w:rPr>
          <w:rFonts w:ascii="宋体" w:hAnsi="宋体" w:hint="eastAsia"/>
        </w:rPr>
        <w:t>·湖北高考·</w:t>
      </w:r>
      <w:r>
        <w:rPr>
          <w:rFonts w:ascii="宋体" w:hAnsi="宋体" w:hint="eastAsia"/>
        </w:rPr>
        <w:t>4</w:t>
      </w:r>
      <w:r>
        <w:rPr>
          <w:rFonts w:ascii="宋体" w:hAnsi="宋体" w:hint="eastAsia"/>
        </w:rPr>
        <w:t>）明代继承前代“以例辅律”的传统。律一经颁行，即成定制，因而难以应对不断出现的新问题，故朝廷不得不大量增补各类“例”以维护社会正常秩序，甚至将六部办定的“成案”提升为“现行则例”。此举（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提升了社会治理的能力</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杜绝了司法腐败的可能</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确保了审判结果的公正</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导致了社会矛盾的激化</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【解析】明代大量增补各类“例”辅佐、补充律，有利于司法官吏处理新出现的社会问题，维护社会秩序，故选</w:t>
      </w:r>
      <w:r>
        <w:rPr>
          <w:rFonts w:ascii="宋体" w:eastAsia="宋体" w:hAnsi="宋体" w:hint="eastAsia"/>
          <w:color w:val="FF0000"/>
        </w:rPr>
        <w:t>A</w:t>
      </w:r>
      <w:r>
        <w:rPr>
          <w:rFonts w:ascii="宋体" w:eastAsia="宋体" w:hAnsi="宋体" w:hint="eastAsia"/>
          <w:color w:val="FF0000"/>
        </w:rPr>
        <w:t>项；“杜绝”说法绝对，排除</w:t>
      </w:r>
      <w:r>
        <w:rPr>
          <w:rFonts w:ascii="宋体" w:eastAsia="宋体" w:hAnsi="宋体" w:hint="eastAsia"/>
          <w:color w:val="FF0000"/>
        </w:rPr>
        <w:t>B</w:t>
      </w:r>
      <w:r>
        <w:rPr>
          <w:rFonts w:ascii="宋体" w:eastAsia="宋体" w:hAnsi="宋体" w:hint="eastAsia"/>
          <w:color w:val="FF0000"/>
        </w:rPr>
        <w:t>项；司法官吏按增加的“例”处理新问题，不能确保结果公正与否，排除</w:t>
      </w:r>
      <w:r>
        <w:rPr>
          <w:rFonts w:ascii="宋体" w:eastAsia="宋体" w:hAnsi="宋体" w:hint="eastAsia"/>
          <w:color w:val="FF0000"/>
        </w:rPr>
        <w:t>C</w:t>
      </w:r>
      <w:r>
        <w:rPr>
          <w:rFonts w:ascii="宋体" w:eastAsia="宋体" w:hAnsi="宋体" w:hint="eastAsia"/>
          <w:color w:val="FF0000"/>
        </w:rPr>
        <w:t>项；司法官吏按“例”处理新问题，有利于缓和社会矛盾，巩固统治，排除</w:t>
      </w:r>
      <w:r>
        <w:rPr>
          <w:rFonts w:ascii="宋体" w:eastAsia="宋体" w:hAnsi="宋体" w:hint="eastAsia"/>
          <w:color w:val="FF0000"/>
        </w:rPr>
        <w:t>D</w:t>
      </w:r>
      <w:r>
        <w:rPr>
          <w:rFonts w:ascii="宋体" w:eastAsia="宋体" w:hAnsi="宋体" w:hint="eastAsia"/>
          <w:color w:val="FF0000"/>
        </w:rPr>
        <w:t>项。</w:t>
      </w:r>
    </w:p>
    <w:p w:rsidR="00FC6854">
      <w:pPr>
        <w:tabs>
          <w:tab w:val="left" w:pos="9030"/>
        </w:tabs>
        <w:spacing w:line="360" w:lineRule="auto"/>
        <w:jc w:val="left"/>
        <w:rPr>
          <w:rFonts w:ascii="宋体" w:hAnsi="宋体"/>
          <w:b/>
          <w:bCs/>
          <w:color w:val="0000FF"/>
          <w:sz w:val="28"/>
        </w:rPr>
      </w:pPr>
      <w:r>
        <w:rPr>
          <w:rFonts w:ascii="宋体" w:hAnsi="宋体"/>
          <w:b/>
          <w:bCs/>
          <w:color w:val="0000FF"/>
          <w:sz w:val="28"/>
        </w:rPr>
        <w:t>【命题点</w:t>
      </w:r>
      <w:r>
        <w:rPr>
          <w:rFonts w:ascii="宋体" w:hAnsi="宋体"/>
          <w:b/>
          <w:bCs/>
          <w:color w:val="0000FF"/>
          <w:sz w:val="28"/>
        </w:rPr>
        <w:t xml:space="preserve">02  </w:t>
      </w:r>
      <w:r>
        <w:rPr>
          <w:rFonts w:ascii="宋体" w:hAnsi="宋体" w:cstheme="minorBidi" w:hint="eastAsia"/>
          <w:b/>
          <w:bCs/>
          <w:color w:val="0000FF"/>
          <w:kern w:val="24"/>
          <w:sz w:val="28"/>
          <w:szCs w:val="28"/>
        </w:rPr>
        <w:t>明清时期社会经济的发展与对外关系</w:t>
      </w:r>
      <w:r>
        <w:rPr>
          <w:rFonts w:ascii="宋体" w:hAnsi="宋体"/>
          <w:b/>
          <w:bCs/>
          <w:color w:val="0000FF"/>
          <w:sz w:val="28"/>
        </w:rPr>
        <w:t>】</w:t>
      </w:r>
    </w:p>
    <w:p w:rsidR="00FC6854">
      <w:pPr>
        <w:pStyle w:val="---"/>
        <w:ind w:left="420" w:hanging="315" w:leftChars="50" w:hangingChars="150"/>
        <w:rPr>
          <w:rFonts w:ascii="宋体" w:hAnsi="宋体"/>
        </w:rPr>
        <w:sectPr>
          <w:type w:val="nextPage"/>
          <w:pgSz w:w="11906" w:h="16838"/>
          <w:pgMar w:top="1440" w:right="1080" w:bottom="1440" w:left="1080" w:header="850" w:footer="992" w:gutter="0"/>
          <w:pgNumType w:start="4"/>
          <w:cols w:space="425"/>
          <w:titlePg w:val="0"/>
          <w:docGrid w:type="lines" w:linePitch="318" w:charSpace="409"/>
        </w:sectPr>
      </w:pPr>
      <w:r>
        <w:rPr>
          <w:rFonts w:ascii="宋体" w:hAnsi="宋体" w:hint="eastAsia"/>
        </w:rPr>
        <w:t>1</w:t>
      </w:r>
      <w:r>
        <w:rPr>
          <w:rFonts w:ascii="宋体" w:hAnsi="宋体" w:hint="eastAsia"/>
        </w:rPr>
        <w:t>．（</w:t>
      </w:r>
      <w:r>
        <w:rPr>
          <w:rFonts w:ascii="宋体" w:hAnsi="宋体" w:hint="eastAsia"/>
        </w:rPr>
        <w:t>2023</w:t>
      </w:r>
      <w:r>
        <w:rPr>
          <w:rFonts w:ascii="宋体" w:hAnsi="宋体" w:hint="eastAsia"/>
        </w:rPr>
        <w:t>·河北高考·</w:t>
      </w:r>
      <w:r>
        <w:rPr>
          <w:rFonts w:ascii="宋体" w:hAnsi="宋体" w:hint="eastAsia"/>
        </w:rPr>
        <w:t>3</w:t>
      </w:r>
      <w:r>
        <w:rPr>
          <w:rFonts w:ascii="宋体" w:hAnsi="宋体" w:hint="eastAsia"/>
        </w:rPr>
        <w:t>）明代《新刻天下四民便览三台万用正宗》中载有描绘农具制作、果木种植嫁接、</w:t>
      </w:r>
    </w:p>
    <w:p w:rsidR="00FC6854">
      <w:pPr>
        <w:pStyle w:val="---"/>
        <w:ind w:left="420" w:hanging="315" w:leftChars="50" w:hangingChars="150"/>
        <w:rPr>
          <w:rFonts w:ascii="宋体" w:hAnsi="宋体"/>
        </w:rPr>
      </w:pPr>
      <w:r>
        <w:rPr>
          <w:rFonts w:ascii="宋体" w:hAnsi="宋体" w:hint="eastAsia"/>
        </w:rPr>
        <w:t>蔬菜移栽等场景的全新耕织图（图</w:t>
      </w:r>
      <w:r>
        <w:rPr>
          <w:rFonts w:ascii="宋体" w:hAnsi="宋体" w:hint="eastAsia"/>
        </w:rPr>
        <w:t>1</w:t>
      </w:r>
      <w:r>
        <w:rPr>
          <w:rFonts w:ascii="宋体" w:hAnsi="宋体" w:hint="eastAsia"/>
        </w:rPr>
        <w:t>）</w:t>
      </w:r>
    </w:p>
    <w:p w:rsidR="00FC6854">
      <w:pPr>
        <w:pStyle w:val="---"/>
        <w:ind w:left="420"/>
        <w:jc w:val="center"/>
        <w:rPr>
          <w:rFonts w:ascii="宋体" w:hAnsi="宋体"/>
        </w:rPr>
      </w:pPr>
      <w:r>
        <w:rPr>
          <w:rFonts w:ascii="宋体" w:hAnsi="宋体" w:hint="eastAsia"/>
          <w:noProof/>
        </w:rPr>
        <w:drawing>
          <wp:inline distT="0" distB="0" distL="0" distR="0">
            <wp:extent cx="4295775" cy="1533525"/>
            <wp:effectExtent l="19050" t="0" r="0" b="0"/>
            <wp:docPr id="17" name="../Upload/image/202311281249141649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Upload/image/202311281249141649101.png"/>
                    <pic:cNvPicPr>
                      <a:picLocks noChangeAspect="1" noChangeArrowheads="1"/>
                    </pic:cNvPicPr>
                  </pic:nvPicPr>
                  <pic:blipFill>
                    <a:blip xmlns:r="http://schemas.openxmlformats.org/officeDocument/2006/relationships" r:embed="rId7"/>
                    <a:stretch>
                      <a:fillRect/>
                    </a:stretch>
                  </pic:blipFill>
                  <pic:spPr>
                    <a:xfrm>
                      <a:off x="0" y="0"/>
                      <a:ext cx="4295775" cy="1533525"/>
                    </a:xfrm>
                    <a:prstGeom prst="rect">
                      <a:avLst/>
                    </a:prstGeom>
                  </pic:spPr>
                </pic:pic>
              </a:graphicData>
            </a:graphic>
          </wp:inline>
        </w:drawing>
      </w:r>
    </w:p>
    <w:p w:rsidR="00FC6854">
      <w:pPr>
        <w:pStyle w:val="---"/>
        <w:jc w:val="center"/>
        <w:rPr>
          <w:rFonts w:ascii="宋体" w:hAnsi="宋体"/>
        </w:rPr>
      </w:pPr>
      <w:r>
        <w:rPr>
          <w:rFonts w:ascii="宋体" w:hAnsi="宋体" w:hint="eastAsia"/>
        </w:rPr>
        <w:t>图</w:t>
      </w:r>
      <w:r>
        <w:rPr>
          <w:rFonts w:ascii="宋体" w:hAnsi="宋体" w:hint="eastAsia"/>
        </w:rPr>
        <w:t>1</w:t>
      </w:r>
    </w:p>
    <w:p w:rsidR="00FC6854">
      <w:pPr>
        <w:pStyle w:val="---"/>
        <w:ind w:left="420"/>
        <w:rPr>
          <w:rFonts w:ascii="宋体" w:hAnsi="宋体"/>
        </w:rPr>
      </w:pPr>
      <w:r>
        <w:rPr>
          <w:rFonts w:ascii="宋体" w:hAnsi="宋体" w:hint="eastAsia"/>
        </w:rPr>
        <w:t>这可用于说明，明代（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农业生产精耕细作</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农具制造工艺革新</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种植物种日渐增多</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集体劳作形式盛行</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描绘农具制作、果木种植嫁接、蔬菜移栽”“全新耕织图”并结合所学可知，精耕细作是指在一定面积的土地上，投入较多的生产资料、劳动和技术，进行细致的土地耕作，最大限度地提高单位面积产量，图中的农具制作、嫁接、移栽等都属于提高生产工具（生产力）、生产技术的精耕细作，故选</w:t>
      </w:r>
      <w:r>
        <w:rPr>
          <w:rFonts w:ascii="宋体" w:eastAsia="宋体" w:hAnsi="宋体" w:hint="eastAsia"/>
          <w:color w:val="FF0000"/>
        </w:rPr>
        <w:t>A</w:t>
      </w:r>
      <w:r>
        <w:rPr>
          <w:rFonts w:ascii="宋体" w:eastAsia="宋体" w:hAnsi="宋体" w:hint="eastAsia"/>
          <w:color w:val="FF0000"/>
        </w:rPr>
        <w:t>项；农具制作只是图</w:t>
      </w:r>
      <w:r>
        <w:rPr>
          <w:rFonts w:ascii="宋体" w:eastAsia="宋体" w:hAnsi="宋体" w:hint="eastAsia"/>
          <w:color w:val="FF0000"/>
        </w:rPr>
        <w:t>1</w:t>
      </w:r>
      <w:r>
        <w:rPr>
          <w:rFonts w:ascii="宋体" w:eastAsia="宋体" w:hAnsi="宋体" w:hint="eastAsia"/>
          <w:color w:val="FF0000"/>
        </w:rPr>
        <w:t>部分信息，并且仅凭图片无法得知“工艺革新”，排除</w:t>
      </w:r>
      <w:r>
        <w:rPr>
          <w:rFonts w:ascii="宋体" w:eastAsia="宋体" w:hAnsi="宋体" w:hint="eastAsia"/>
          <w:color w:val="FF0000"/>
        </w:rPr>
        <w:t>B</w:t>
      </w:r>
      <w:r>
        <w:rPr>
          <w:rFonts w:ascii="宋体" w:eastAsia="宋体" w:hAnsi="宋体" w:hint="eastAsia"/>
          <w:color w:val="FF0000"/>
        </w:rPr>
        <w:t>项；“种植”只是图片部分信息，并且仅凭图片无法得知“物种增多”，排除</w:t>
      </w:r>
      <w:r>
        <w:rPr>
          <w:rFonts w:ascii="宋体" w:eastAsia="宋体" w:hAnsi="宋体" w:hint="eastAsia"/>
          <w:color w:val="FF0000"/>
        </w:rPr>
        <w:t>C</w:t>
      </w:r>
      <w:r>
        <w:rPr>
          <w:rFonts w:ascii="宋体" w:eastAsia="宋体" w:hAnsi="宋体" w:hint="eastAsia"/>
          <w:color w:val="FF0000"/>
        </w:rPr>
        <w:t>项；以家庭为单位的小农经济是封建社会农业的基本模式，不是“集体劳作”，是个体劳作，排除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315" w:leftChars="50" w:hangingChars="150"/>
        <w:rPr>
          <w:rFonts w:ascii="宋体" w:hAnsi="宋体"/>
        </w:rPr>
      </w:pPr>
      <w:r>
        <w:rPr>
          <w:rFonts w:ascii="宋体" w:hAnsi="宋体" w:hint="eastAsia"/>
        </w:rPr>
        <w:t>2</w:t>
      </w:r>
      <w:r>
        <w:rPr>
          <w:rFonts w:ascii="宋体" w:hAnsi="宋体" w:hint="eastAsia"/>
        </w:rPr>
        <w:t>．（</w:t>
      </w:r>
      <w:r>
        <w:rPr>
          <w:rFonts w:ascii="宋体" w:hAnsi="宋体" w:hint="eastAsia"/>
        </w:rPr>
        <w:t>2023</w:t>
      </w:r>
      <w:r>
        <w:rPr>
          <w:rFonts w:ascii="宋体" w:hAnsi="宋体" w:hint="eastAsia"/>
        </w:rPr>
        <w:t>·福建高考·</w:t>
      </w:r>
      <w:r>
        <w:rPr>
          <w:rFonts w:ascii="宋体" w:hAnsi="宋体" w:hint="eastAsia"/>
        </w:rPr>
        <w:t>5</w:t>
      </w:r>
      <w:r>
        <w:rPr>
          <w:rFonts w:ascii="宋体" w:hAnsi="宋体" w:hint="eastAsia"/>
        </w:rPr>
        <w:t>）清前期，苏州女性流行以鲜花为头饰，当地又有“莺语东风二月过，山中花少市中多。桑畦尽作栽花地，那得缫丝有绮罗”之语。这反映了该地区（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消费观念的奢靡化</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产品加工的专业化</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土地利用的精细化</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农业生产的市场化</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D</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【解析】据材料“山中花少市中多”“桑畦尽作栽花地”可知当地乡村地区原本种植桑树的土地用来种植鲜花用于市场买卖，反映了当地农业生产市场化程度高，故选</w:t>
      </w:r>
      <w:r>
        <w:rPr>
          <w:rFonts w:ascii="宋体" w:eastAsia="宋体" w:hAnsi="宋体" w:hint="eastAsia"/>
          <w:color w:val="FF0000"/>
        </w:rPr>
        <w:t>D</w:t>
      </w:r>
      <w:r>
        <w:rPr>
          <w:rFonts w:ascii="宋体" w:eastAsia="宋体" w:hAnsi="宋体" w:hint="eastAsia"/>
          <w:color w:val="FF0000"/>
        </w:rPr>
        <w:t>项；“流行以鲜花为头饰”说明头戴鲜花只是当地平常的流行头饰，不存在奢侈的说法，排除</w:t>
      </w:r>
      <w:r>
        <w:rPr>
          <w:rFonts w:ascii="宋体" w:eastAsia="宋体" w:hAnsi="宋体" w:hint="eastAsia"/>
          <w:color w:val="FF0000"/>
        </w:rPr>
        <w:t>A</w:t>
      </w:r>
      <w:r>
        <w:rPr>
          <w:rFonts w:ascii="宋体" w:eastAsia="宋体" w:hAnsi="宋体" w:hint="eastAsia"/>
          <w:color w:val="FF0000"/>
        </w:rPr>
        <w:t>项；桑田中种植的鲜花是直接用于市场消费，材料中不存在产品加工的现象，排除</w:t>
      </w:r>
      <w:r>
        <w:rPr>
          <w:rFonts w:ascii="宋体" w:eastAsia="宋体" w:hAnsi="宋体" w:hint="eastAsia"/>
          <w:color w:val="FF0000"/>
        </w:rPr>
        <w:t>B</w:t>
      </w:r>
      <w:r>
        <w:rPr>
          <w:rFonts w:ascii="宋体" w:eastAsia="宋体" w:hAnsi="宋体" w:hint="eastAsia"/>
          <w:color w:val="FF0000"/>
        </w:rPr>
        <w:t>项；以鲜花取代桑树种植只能反映土地种植作物的变化，并未体现农民对土地利用和管理的精细化，排除</w:t>
      </w:r>
      <w:r>
        <w:rPr>
          <w:rFonts w:ascii="宋体" w:eastAsia="宋体" w:hAnsi="宋体" w:hint="eastAsia"/>
          <w:color w:val="FF0000"/>
        </w:rPr>
        <w:t>C</w:t>
      </w:r>
      <w:r>
        <w:rPr>
          <w:rFonts w:ascii="宋体" w:eastAsia="宋体" w:hAnsi="宋体" w:hint="eastAsia"/>
          <w:color w:val="FF0000"/>
        </w:rPr>
        <w:t>项。</w:t>
      </w:r>
    </w:p>
    <w:p w:rsidR="00FC6854">
      <w:pPr>
        <w:pStyle w:val="---"/>
        <w:ind w:left="420" w:hanging="315" w:leftChars="50" w:hangingChars="150"/>
        <w:rPr>
          <w:rFonts w:ascii="宋体" w:hAnsi="宋体"/>
        </w:rPr>
        <w:sectPr>
          <w:type w:val="nextPage"/>
          <w:pgSz w:w="11906" w:h="16838"/>
          <w:pgMar w:top="1440" w:right="1080" w:bottom="1440" w:left="1080" w:header="850" w:footer="992" w:gutter="0"/>
          <w:pgNumType w:start="5"/>
          <w:cols w:space="425"/>
          <w:titlePg w:val="0"/>
          <w:docGrid w:type="lines" w:linePitch="318" w:charSpace="409"/>
        </w:sectPr>
      </w:pPr>
      <w:r>
        <w:rPr>
          <w:rFonts w:ascii="宋体" w:hAnsi="宋体"/>
        </w:rPr>
        <w:t>3</w:t>
      </w:r>
      <w:r>
        <w:rPr>
          <w:rFonts w:ascii="宋体" w:hAnsi="宋体" w:hint="eastAsia"/>
        </w:rPr>
        <w:t>．（</w:t>
      </w:r>
      <w:r>
        <w:rPr>
          <w:rFonts w:ascii="宋体" w:hAnsi="宋体" w:hint="eastAsia"/>
        </w:rPr>
        <w:t>2023</w:t>
      </w:r>
      <w:r>
        <w:rPr>
          <w:rFonts w:ascii="宋体" w:hAnsi="宋体" w:hint="eastAsia"/>
        </w:rPr>
        <w:t>·北京高考·</w:t>
      </w:r>
      <w:r>
        <w:rPr>
          <w:rFonts w:ascii="宋体" w:hAnsi="宋体" w:hint="eastAsia"/>
        </w:rPr>
        <w:t>4</w:t>
      </w:r>
      <w:r>
        <w:rPr>
          <w:rFonts w:ascii="宋体" w:hAnsi="宋体" w:hint="eastAsia"/>
        </w:rPr>
        <w:t>）下图是明代经贸示意图（局部）。对图中信息理解正确的是（　　）</w:t>
      </w:r>
    </w:p>
    <w:p w:rsidR="00FC6854">
      <w:pPr>
        <w:pStyle w:val="---"/>
        <w:ind w:left="420"/>
        <w:jc w:val="center"/>
        <w:rPr>
          <w:rFonts w:ascii="宋体" w:hAnsi="宋体"/>
        </w:rPr>
      </w:pPr>
      <w:r>
        <w:rPr>
          <w:rFonts w:ascii="宋体" w:hAnsi="宋体" w:hint="eastAsia"/>
          <w:noProof/>
        </w:rPr>
        <w:drawing>
          <wp:inline distT="0" distB="0" distL="0" distR="0">
            <wp:extent cx="2705100" cy="3154680"/>
            <wp:effectExtent l="0" t="0" r="0" b="7620"/>
            <wp:docPr id="22" name="../Upload/image/2023072606440155344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pload/image/202307260644015534471.png"/>
                    <pic:cNvPicPr>
                      <a:picLocks noChangeAspect="1" noChangeArrowheads="1"/>
                    </pic:cNvPicPr>
                  </pic:nvPicPr>
                  <pic:blipFill>
                    <a:blip xmlns:r="http://schemas.openxmlformats.org/officeDocument/2006/relationships" r:embed="rId8"/>
                    <a:stretch>
                      <a:fillRect/>
                    </a:stretch>
                  </pic:blipFill>
                  <pic:spPr>
                    <a:xfrm>
                      <a:off x="0" y="0"/>
                      <a:ext cx="2705100" cy="3154680"/>
                    </a:xfrm>
                    <a:prstGeom prst="rect">
                      <a:avLst/>
                    </a:prstGeom>
                  </pic:spPr>
                </pic:pic>
              </a:graphicData>
            </a:graphic>
          </wp:inline>
        </w:drawing>
      </w:r>
    </w:p>
    <w:p w:rsidR="00FC6854">
      <w:pPr>
        <w:pStyle w:val="---0"/>
        <w:autoSpaceDN w:val="0"/>
        <w:ind w:left="420"/>
        <w:rPr>
          <w:rFonts w:ascii="宋体" w:hAnsi="宋体"/>
        </w:rPr>
      </w:pPr>
      <w:r>
        <w:rPr>
          <w:rFonts w:ascii="宋体" w:hAnsi="宋体" w:hint="eastAsia"/>
        </w:rPr>
        <w:t>①商帮都分布于南方稻作农业区</w:t>
      </w:r>
      <w:r>
        <w:rPr>
          <w:rFonts w:ascii="宋体" w:hAnsi="宋体" w:hint="eastAsia"/>
        </w:rPr>
        <w:t xml:space="preserve">         </w:t>
      </w:r>
      <w:r>
        <w:rPr>
          <w:rFonts w:ascii="宋体" w:hAnsi="宋体" w:hint="eastAsia"/>
        </w:rPr>
        <w:t>②长江中下游农业生产水平总体较高</w:t>
      </w:r>
    </w:p>
    <w:p w:rsidR="00FC6854">
      <w:pPr>
        <w:pStyle w:val="---0"/>
        <w:autoSpaceDN w:val="0"/>
        <w:ind w:left="420"/>
        <w:rPr>
          <w:rFonts w:ascii="宋体" w:hAnsi="宋体"/>
        </w:rPr>
      </w:pPr>
      <w:r>
        <w:rPr>
          <w:rFonts w:ascii="宋体" w:hAnsi="宋体" w:hint="eastAsia"/>
        </w:rPr>
        <w:t>③海禁阻断了明代海外贸易路线</w:t>
      </w:r>
      <w:r>
        <w:rPr>
          <w:rFonts w:ascii="宋体" w:hAnsi="宋体" w:hint="eastAsia"/>
        </w:rPr>
        <w:t xml:space="preserve">         </w:t>
      </w:r>
      <w:r>
        <w:rPr>
          <w:rFonts w:ascii="宋体" w:hAnsi="宋体" w:hint="eastAsia"/>
        </w:rPr>
        <w:t>④主要外贸港口所在省份都有商帮</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①③</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②④</w:t>
      </w:r>
      <w:r>
        <w:rPr>
          <w:rFonts w:ascii="宋体" w:hAnsi="宋体" w:hint="eastAsia"/>
        </w:rPr>
        <w:t xml:space="preserve">           </w:t>
      </w:r>
      <w:r>
        <w:rPr>
          <w:rFonts w:ascii="宋体" w:hAnsi="宋体" w:hint="eastAsia"/>
          <w:spacing w:val="25"/>
        </w:rPr>
        <w:t>C</w:t>
      </w:r>
      <w:r>
        <w:rPr>
          <w:rFonts w:ascii="宋体" w:hAnsi="宋体" w:hint="eastAsia"/>
          <w:spacing w:val="25"/>
        </w:rPr>
        <w:t>．</w:t>
      </w:r>
      <w:r>
        <w:rPr>
          <w:rFonts w:ascii="宋体" w:hAnsi="宋体" w:hint="eastAsia"/>
        </w:rPr>
        <w:t>①④</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②③</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B</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山东商帮”“山西商帮”等可知，它们位于北方，“都分布于南方”说法错误，故①错误；据图可知，长江中下游农业生产力（亩产斤数）较其他地区高，说明此地农业生产水平总体较高，故②正确；据材料“主要外贸港口”“前往日本”“前往占城”可知，此时的海外贸易线路较多，说明明代海外贸易没有阻断，故③错误；据材料“广东商帮”“福建商帮”可知，广州、泉州、福州、宁波等外贸港口所在省份都有商帮，故④正确；选择</w:t>
      </w:r>
      <w:r>
        <w:rPr>
          <w:rFonts w:ascii="宋体" w:eastAsia="宋体" w:hAnsi="宋体" w:hint="eastAsia"/>
          <w:color w:val="FF0000"/>
        </w:rPr>
        <w:t>B</w:t>
      </w:r>
      <w:r>
        <w:rPr>
          <w:rFonts w:ascii="宋体" w:eastAsia="宋体" w:hAnsi="宋体" w:hint="eastAsia"/>
          <w:color w:val="FF0000"/>
        </w:rPr>
        <w:t>项符合题意。</w:t>
      </w:r>
    </w:p>
    <w:p w:rsidR="00FC6854">
      <w:pPr>
        <w:pStyle w:val="---"/>
        <w:ind w:left="420" w:hanging="315" w:leftChars="50" w:hangingChars="150"/>
        <w:rPr>
          <w:rFonts w:ascii="宋体" w:hAnsi="宋体"/>
        </w:rPr>
      </w:pPr>
      <w:r>
        <w:rPr>
          <w:rFonts w:ascii="宋体" w:hAnsi="宋体"/>
        </w:rPr>
        <w:t>4</w:t>
      </w:r>
      <w:r>
        <w:rPr>
          <w:rFonts w:ascii="宋体" w:hAnsi="宋体" w:hint="eastAsia"/>
        </w:rPr>
        <w:t>．（</w:t>
      </w:r>
      <w:r>
        <w:rPr>
          <w:rFonts w:ascii="宋体" w:hAnsi="宋体" w:hint="eastAsia"/>
        </w:rPr>
        <w:t>2023</w:t>
      </w:r>
      <w:r>
        <w:rPr>
          <w:rFonts w:ascii="宋体" w:hAnsi="宋体" w:hint="eastAsia"/>
        </w:rPr>
        <w:t>·广东高考·</w:t>
      </w:r>
      <w:r>
        <w:rPr>
          <w:rFonts w:ascii="宋体" w:hAnsi="宋体" w:hint="eastAsia"/>
        </w:rPr>
        <w:t>6</w:t>
      </w:r>
      <w:r>
        <w:rPr>
          <w:rFonts w:ascii="宋体" w:hAnsi="宋体" w:hint="eastAsia"/>
        </w:rPr>
        <w:t>）明代小说《二刻拍案惊奇》载，浙江人蒋生行商至汉阳，看中了缙绅马少卿的女儿。蒋生本来以为“经商之人，不习儒业，只恐有玷门风”，怕婚事不成。马少卿却认为“江浙名邦，原非异地，经商亦是善业，不是贱流”，遂许婚。这虽是文学描述，但从中可见明中后期（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纲常礼教束缚被打破</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自然经济结构逐步解体</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市民阶层的分化加剧</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重农抑商观念受到冲击</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D</w:t>
      </w:r>
    </w:p>
    <w:p w:rsidR="00FC6854">
      <w:pPr>
        <w:pStyle w:val="--0"/>
        <w:ind w:left="399" w:hanging="84" w:leftChars="150" w:hangingChars="40"/>
        <w:rPr>
          <w:rFonts w:ascii="宋体" w:eastAsia="宋体" w:hAnsi="宋体"/>
          <w:color w:val="FF0000"/>
        </w:rPr>
        <w:sectPr>
          <w:type w:val="nextPage"/>
          <w:pgSz w:w="11906" w:h="16838"/>
          <w:pgMar w:top="1440" w:right="1080" w:bottom="1440" w:left="1080" w:header="850" w:footer="992" w:gutter="0"/>
          <w:pgNumType w:start="6"/>
          <w:cols w:space="425"/>
          <w:titlePg w:val="0"/>
          <w:docGrid w:type="lines" w:linePitch="318" w:charSpace="409"/>
        </w:sectPr>
      </w:pPr>
      <w:r>
        <w:rPr>
          <w:rFonts w:ascii="宋体" w:eastAsia="宋体" w:hAnsi="宋体" w:hint="eastAsia"/>
          <w:color w:val="FF0000"/>
        </w:rPr>
        <w:t>【解析】据材料“经商亦是善业，不是贱流”可知明中后期人们对商业的态度逐渐从排斥转向认可，说明当时商品经济的繁荣对传统的重农抑商观念产生了冲击，新的市民价值观逐渐形成，故选</w:t>
      </w:r>
      <w:r>
        <w:rPr>
          <w:rFonts w:ascii="宋体" w:eastAsia="宋体" w:hAnsi="宋体" w:hint="eastAsia"/>
          <w:color w:val="FF0000"/>
        </w:rPr>
        <w:t>D</w:t>
      </w:r>
      <w:r>
        <w:rPr>
          <w:rFonts w:ascii="宋体" w:eastAsia="宋体" w:hAnsi="宋体" w:hint="eastAsia"/>
          <w:color w:val="FF0000"/>
        </w:rPr>
        <w:t>项；明朝时期的心学进一步强化了人们的儒学信仰，封建礼教纲常到新文化运动时期才逐渐发生动摇，排除</w:t>
      </w:r>
      <w:r>
        <w:rPr>
          <w:rFonts w:ascii="宋体" w:eastAsia="宋体" w:hAnsi="宋体" w:hint="eastAsia"/>
          <w:color w:val="FF0000"/>
        </w:rPr>
        <w:t>A</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项；鸦片战争后中国传统的自然经济开始逐渐解体，当时中国的经济结构依然以自然经济为主导，排除</w:t>
      </w:r>
      <w:r>
        <w:rPr>
          <w:rFonts w:ascii="宋体" w:eastAsia="宋体" w:hAnsi="宋体" w:hint="eastAsia"/>
          <w:color w:val="FF0000"/>
        </w:rPr>
        <w:t>B</w:t>
      </w:r>
      <w:r>
        <w:rPr>
          <w:rFonts w:ascii="宋体" w:eastAsia="宋体" w:hAnsi="宋体" w:hint="eastAsia"/>
          <w:color w:val="FF0000"/>
        </w:rPr>
        <w:t>项；材料中马少卿的身份是缙绅，广义上属于传统士大夫阶层，排除</w:t>
      </w:r>
      <w:r>
        <w:rPr>
          <w:rFonts w:ascii="宋体" w:eastAsia="宋体" w:hAnsi="宋体" w:hint="eastAsia"/>
          <w:color w:val="FF0000"/>
        </w:rPr>
        <w:t>C</w:t>
      </w:r>
      <w:r>
        <w:rPr>
          <w:rFonts w:ascii="宋体" w:eastAsia="宋体" w:hAnsi="宋体" w:hint="eastAsia"/>
          <w:color w:val="FF0000"/>
        </w:rPr>
        <w:t>项。</w:t>
      </w:r>
    </w:p>
    <w:p w:rsidR="00FC6854">
      <w:pPr>
        <w:pStyle w:val="---"/>
        <w:ind w:left="420" w:hanging="315" w:leftChars="50" w:hangingChars="150"/>
        <w:rPr>
          <w:rFonts w:ascii="宋体" w:hAnsi="宋体"/>
        </w:rPr>
      </w:pPr>
      <w:r>
        <w:rPr>
          <w:rFonts w:ascii="宋体" w:hAnsi="宋体"/>
        </w:rPr>
        <w:t>5</w:t>
      </w:r>
      <w:r>
        <w:rPr>
          <w:rFonts w:ascii="宋体" w:hAnsi="宋体" w:hint="eastAsia"/>
        </w:rPr>
        <w:t>．（</w:t>
      </w:r>
      <w:r>
        <w:rPr>
          <w:rFonts w:ascii="宋体" w:hAnsi="宋体" w:hint="eastAsia"/>
        </w:rPr>
        <w:t>2021</w:t>
      </w:r>
      <w:r>
        <w:rPr>
          <w:rFonts w:ascii="宋体" w:hAnsi="宋体" w:hint="eastAsia"/>
        </w:rPr>
        <w:t>·海南高考·</w:t>
      </w:r>
      <w:r>
        <w:rPr>
          <w:rFonts w:ascii="宋体" w:hAnsi="宋体" w:hint="eastAsia"/>
        </w:rPr>
        <w:t>6</w:t>
      </w:r>
      <w:r>
        <w:rPr>
          <w:rFonts w:ascii="宋体" w:hAnsi="宋体" w:hint="eastAsia"/>
        </w:rPr>
        <w:t>）表</w:t>
      </w:r>
      <w:r>
        <w:rPr>
          <w:rFonts w:ascii="宋体" w:hAnsi="宋体" w:hint="eastAsia"/>
        </w:rPr>
        <w:t>1</w:t>
      </w:r>
      <w:r>
        <w:rPr>
          <w:rFonts w:ascii="宋体" w:hAnsi="宋体" w:hint="eastAsia"/>
        </w:rPr>
        <w:t>反映了（　　）</w:t>
      </w:r>
    </w:p>
    <w:p w:rsidR="00FC6854">
      <w:pPr>
        <w:pStyle w:val="---"/>
        <w:jc w:val="center"/>
        <w:rPr>
          <w:rFonts w:ascii="宋体" w:hAnsi="宋体"/>
        </w:rPr>
      </w:pPr>
      <w:r>
        <w:rPr>
          <w:rFonts w:ascii="宋体" w:hAnsi="宋体" w:hint="eastAsia"/>
        </w:rPr>
        <w:t>表</w:t>
      </w:r>
      <w:r>
        <w:rPr>
          <w:rFonts w:ascii="宋体" w:hAnsi="宋体" w:hint="eastAsia"/>
        </w:rPr>
        <w:t xml:space="preserve">1  </w:t>
      </w:r>
      <w:r>
        <w:rPr>
          <w:rFonts w:ascii="宋体" w:hAnsi="宋体" w:hint="eastAsia"/>
        </w:rPr>
        <w:t>清代前期主要财政岁入一览表</w:t>
      </w:r>
      <w:r>
        <w:rPr>
          <w:rFonts w:ascii="宋体" w:hAnsi="宋体" w:hint="eastAsia"/>
        </w:rPr>
        <w:t xml:space="preserve">  </w:t>
      </w:r>
      <w:r>
        <w:rPr>
          <w:rFonts w:ascii="宋体" w:hAnsi="宋体" w:hint="eastAsia"/>
        </w:rPr>
        <w:t>单位：万两（银）</w:t>
      </w:r>
    </w:p>
    <w:tbl>
      <w:tblPr>
        <w:tblStyle w:val="TableGrid0"/>
        <w:tblW w:w="8985" w:type="dxa"/>
        <w:tblInd w:w="420" w:type="dxa"/>
        <w:tblCellMar>
          <w:left w:w="0" w:type="dxa"/>
          <w:right w:w="0" w:type="dxa"/>
        </w:tblCellMar>
        <w:tblLook w:val="04A0"/>
      </w:tblPr>
      <w:tblGrid>
        <w:gridCol w:w="1542"/>
        <w:gridCol w:w="791"/>
        <w:gridCol w:w="902"/>
        <w:gridCol w:w="902"/>
        <w:gridCol w:w="761"/>
        <w:gridCol w:w="902"/>
        <w:gridCol w:w="761"/>
        <w:gridCol w:w="902"/>
        <w:gridCol w:w="761"/>
        <w:gridCol w:w="761"/>
      </w:tblGrid>
      <w:tr>
        <w:tblPrEx>
          <w:tblW w:w="8985" w:type="dxa"/>
          <w:tblInd w:w="420" w:type="dxa"/>
          <w:tblCellMar>
            <w:left w:w="0" w:type="dxa"/>
            <w:right w:w="0" w:type="dxa"/>
          </w:tblCellMar>
          <w:tblLook w:val="04A0"/>
        </w:tblPrEx>
        <w:trPr>
          <w:trHeight w:val="315"/>
        </w:trPr>
        <w:tc>
          <w:tcPr>
            <w:tcW w:w="1542" w:type="dxa"/>
            <w:tcMar>
              <w:left w:w="119" w:type="dxa"/>
              <w:right w:w="119" w:type="dxa"/>
            </w:tcMar>
          </w:tcPr>
          <w:p w:rsidR="00FC6854">
            <w:pPr>
              <w:spacing w:line="360" w:lineRule="auto"/>
              <w:jc w:val="center"/>
              <w:rPr>
                <w:rFonts w:ascii="宋体" w:hAnsi="宋体"/>
              </w:rPr>
            </w:pPr>
            <w:r>
              <w:rPr>
                <w:rFonts w:ascii="宋体" w:hAnsi="宋体" w:hint="eastAsia"/>
                <w:sz w:val="20"/>
              </w:rPr>
              <w:t>年代</w:t>
            </w:r>
          </w:p>
        </w:tc>
        <w:tc>
          <w:tcPr>
            <w:tcW w:w="79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总额</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地丁银</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盐课</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关税</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杂赋</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w:t>
            </w:r>
          </w:p>
        </w:tc>
      </w:tr>
      <w:tr>
        <w:tblPrEx>
          <w:tblW w:w="8985" w:type="dxa"/>
          <w:tblInd w:w="420" w:type="dxa"/>
          <w:tblCellMar>
            <w:left w:w="0" w:type="dxa"/>
            <w:right w:w="0" w:type="dxa"/>
          </w:tblCellMar>
          <w:tblLook w:val="04A0"/>
        </w:tblPrEx>
        <w:trPr>
          <w:trHeight w:val="475"/>
        </w:trPr>
        <w:tc>
          <w:tcPr>
            <w:tcW w:w="1542" w:type="dxa"/>
            <w:tcMar>
              <w:left w:w="119" w:type="dxa"/>
              <w:right w:w="119" w:type="dxa"/>
            </w:tcMar>
          </w:tcPr>
          <w:p w:rsidR="00FC6854">
            <w:pPr>
              <w:spacing w:line="360" w:lineRule="auto"/>
              <w:rPr>
                <w:rFonts w:ascii="宋体" w:hAnsi="宋体"/>
              </w:rPr>
            </w:pPr>
            <w:r>
              <w:rPr>
                <w:rFonts w:ascii="宋体" w:hAnsi="宋体" w:hint="eastAsia"/>
                <w:sz w:val="20"/>
              </w:rPr>
              <w:t>1685</w:t>
            </w:r>
            <w:r>
              <w:rPr>
                <w:rFonts w:ascii="宋体" w:hAnsi="宋体" w:hint="eastAsia"/>
                <w:sz w:val="20"/>
              </w:rPr>
              <w:t>年（康熙二十四年）</w:t>
            </w:r>
          </w:p>
        </w:tc>
        <w:tc>
          <w:tcPr>
            <w:tcW w:w="79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3424</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2823</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82.4</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388</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11.3</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122</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3.6</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91</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2.7</w:t>
            </w:r>
          </w:p>
        </w:tc>
      </w:tr>
      <w:tr>
        <w:tblPrEx>
          <w:tblW w:w="8985" w:type="dxa"/>
          <w:tblInd w:w="420" w:type="dxa"/>
          <w:tblCellMar>
            <w:left w:w="0" w:type="dxa"/>
            <w:right w:w="0" w:type="dxa"/>
          </w:tblCellMar>
          <w:tblLook w:val="04A0"/>
        </w:tblPrEx>
        <w:trPr>
          <w:trHeight w:val="319"/>
        </w:trPr>
        <w:tc>
          <w:tcPr>
            <w:tcW w:w="1542" w:type="dxa"/>
            <w:tcMar>
              <w:left w:w="119" w:type="dxa"/>
              <w:right w:w="119" w:type="dxa"/>
            </w:tcMar>
          </w:tcPr>
          <w:p w:rsidR="00FC6854">
            <w:pPr>
              <w:spacing w:line="360" w:lineRule="auto"/>
              <w:rPr>
                <w:rFonts w:ascii="宋体" w:hAnsi="宋体"/>
              </w:rPr>
            </w:pPr>
            <w:r>
              <w:rPr>
                <w:rFonts w:ascii="宋体" w:hAnsi="宋体" w:hint="eastAsia"/>
                <w:sz w:val="20"/>
              </w:rPr>
              <w:t>1724</w:t>
            </w:r>
            <w:r>
              <w:rPr>
                <w:rFonts w:ascii="宋体" w:hAnsi="宋体" w:hint="eastAsia"/>
                <w:sz w:val="20"/>
              </w:rPr>
              <w:t>年（雍正二年）</w:t>
            </w:r>
          </w:p>
        </w:tc>
        <w:tc>
          <w:tcPr>
            <w:tcW w:w="79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3649</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3028</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83.0</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387</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10.6</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135</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3.7</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99</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2.7</w:t>
            </w:r>
          </w:p>
        </w:tc>
      </w:tr>
      <w:tr>
        <w:tblPrEx>
          <w:tblW w:w="8985" w:type="dxa"/>
          <w:tblInd w:w="420" w:type="dxa"/>
          <w:tblCellMar>
            <w:left w:w="0" w:type="dxa"/>
            <w:right w:w="0" w:type="dxa"/>
          </w:tblCellMar>
          <w:tblLook w:val="04A0"/>
        </w:tblPrEx>
        <w:trPr>
          <w:trHeight w:val="315"/>
        </w:trPr>
        <w:tc>
          <w:tcPr>
            <w:tcW w:w="1542" w:type="dxa"/>
            <w:tcMar>
              <w:left w:w="119" w:type="dxa"/>
              <w:right w:w="119" w:type="dxa"/>
            </w:tcMar>
          </w:tcPr>
          <w:p w:rsidR="00FC6854">
            <w:pPr>
              <w:spacing w:line="360" w:lineRule="auto"/>
              <w:rPr>
                <w:rFonts w:ascii="宋体" w:hAnsi="宋体"/>
              </w:rPr>
            </w:pPr>
            <w:r>
              <w:rPr>
                <w:rFonts w:ascii="宋体" w:hAnsi="宋体" w:hint="eastAsia"/>
                <w:sz w:val="20"/>
              </w:rPr>
              <w:t>1753</w:t>
            </w:r>
            <w:r>
              <w:rPr>
                <w:rFonts w:ascii="宋体" w:hAnsi="宋体" w:hint="eastAsia"/>
                <w:sz w:val="20"/>
              </w:rPr>
              <w:t>年（乾隆十八年）</w:t>
            </w:r>
          </w:p>
        </w:tc>
        <w:tc>
          <w:tcPr>
            <w:tcW w:w="79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4266</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2964</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69.5</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701</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16.4</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459</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10.8</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142</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3.3</w:t>
            </w:r>
          </w:p>
        </w:tc>
      </w:tr>
      <w:tr>
        <w:tblPrEx>
          <w:tblW w:w="8985" w:type="dxa"/>
          <w:tblInd w:w="420" w:type="dxa"/>
          <w:tblCellMar>
            <w:left w:w="0" w:type="dxa"/>
            <w:right w:w="0" w:type="dxa"/>
          </w:tblCellMar>
          <w:tblLook w:val="04A0"/>
        </w:tblPrEx>
        <w:trPr>
          <w:trHeight w:val="475"/>
        </w:trPr>
        <w:tc>
          <w:tcPr>
            <w:tcW w:w="1542" w:type="dxa"/>
            <w:tcMar>
              <w:left w:w="119" w:type="dxa"/>
              <w:right w:w="119" w:type="dxa"/>
            </w:tcMar>
          </w:tcPr>
          <w:p w:rsidR="00FC6854">
            <w:pPr>
              <w:spacing w:line="360" w:lineRule="auto"/>
              <w:rPr>
                <w:rFonts w:ascii="宋体" w:hAnsi="宋体"/>
              </w:rPr>
            </w:pPr>
            <w:r>
              <w:rPr>
                <w:rFonts w:ascii="宋体" w:hAnsi="宋体" w:hint="eastAsia"/>
                <w:sz w:val="20"/>
              </w:rPr>
              <w:t>1766</w:t>
            </w:r>
            <w:r>
              <w:rPr>
                <w:rFonts w:ascii="宋体" w:hAnsi="宋体" w:hint="eastAsia"/>
                <w:sz w:val="20"/>
              </w:rPr>
              <w:t>年（乾隆三十一年）</w:t>
            </w:r>
          </w:p>
        </w:tc>
        <w:tc>
          <w:tcPr>
            <w:tcW w:w="79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4254</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2991</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70.3</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574</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13.5</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540</w:t>
            </w:r>
          </w:p>
        </w:tc>
        <w:tc>
          <w:tcPr>
            <w:tcW w:w="902"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12.7</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149</w:t>
            </w:r>
          </w:p>
        </w:tc>
        <w:tc>
          <w:tcPr>
            <w:tcW w:w="761" w:type="dxa"/>
            <w:tcMar>
              <w:left w:w="119" w:type="dxa"/>
              <w:right w:w="119" w:type="dxa"/>
            </w:tcMar>
            <w:vAlign w:val="center"/>
          </w:tcPr>
          <w:p w:rsidR="00FC6854">
            <w:pPr>
              <w:spacing w:line="360" w:lineRule="auto"/>
              <w:jc w:val="center"/>
              <w:rPr>
                <w:rFonts w:ascii="宋体" w:hAnsi="宋体"/>
              </w:rPr>
            </w:pPr>
            <w:r>
              <w:rPr>
                <w:rFonts w:ascii="宋体" w:hAnsi="宋体" w:hint="eastAsia"/>
                <w:sz w:val="20"/>
              </w:rPr>
              <w:t>3.5</w:t>
            </w:r>
          </w:p>
        </w:tc>
      </w:tr>
    </w:tbl>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繁荣背后潜藏危机</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近代前夜发展停滞</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资本主义萌芽出现</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土地兼并程度加深</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【解析】题干提及从</w:t>
      </w:r>
      <w:r>
        <w:rPr>
          <w:rFonts w:ascii="宋体" w:eastAsia="宋体" w:hAnsi="宋体" w:hint="eastAsia"/>
          <w:color w:val="FF0000"/>
        </w:rPr>
        <w:t>1685</w:t>
      </w:r>
      <w:r>
        <w:rPr>
          <w:rFonts w:ascii="宋体" w:eastAsia="宋体" w:hAnsi="宋体" w:hint="eastAsia"/>
          <w:color w:val="FF0000"/>
        </w:rPr>
        <w:t>年到</w:t>
      </w:r>
      <w:r>
        <w:rPr>
          <w:rFonts w:ascii="宋体" w:eastAsia="宋体" w:hAnsi="宋体" w:hint="eastAsia"/>
          <w:color w:val="FF0000"/>
        </w:rPr>
        <w:t>1753</w:t>
      </w:r>
      <w:r>
        <w:rPr>
          <w:rFonts w:ascii="宋体" w:eastAsia="宋体" w:hAnsi="宋体" w:hint="eastAsia"/>
          <w:color w:val="FF0000"/>
        </w:rPr>
        <w:t>年，清朝财政收入总额增长，而在</w:t>
      </w:r>
      <w:r>
        <w:rPr>
          <w:rFonts w:ascii="宋体" w:eastAsia="宋体" w:hAnsi="宋体" w:hint="eastAsia"/>
          <w:color w:val="FF0000"/>
        </w:rPr>
        <w:t>1766</w:t>
      </w:r>
      <w:r>
        <w:rPr>
          <w:rFonts w:ascii="宋体" w:eastAsia="宋体" w:hAnsi="宋体" w:hint="eastAsia"/>
          <w:color w:val="FF0000"/>
        </w:rPr>
        <w:t>年却下滑，地丁银总体稳定的情况下，关税有增长但比重不大，并结合所学可知，康雍乾时期政局稳定，经济繁荣，但增长乏力，未抓住新航路开辟后世界连为一个整体的时机，逐渐落后于世界潮流，故选</w:t>
      </w:r>
      <w:r>
        <w:rPr>
          <w:rFonts w:ascii="宋体" w:eastAsia="宋体" w:hAnsi="宋体" w:hint="eastAsia"/>
          <w:color w:val="FF0000"/>
        </w:rPr>
        <w:t>A</w:t>
      </w:r>
      <w:r>
        <w:rPr>
          <w:rFonts w:ascii="宋体" w:eastAsia="宋体" w:hAnsi="宋体" w:hint="eastAsia"/>
          <w:color w:val="FF0000"/>
        </w:rPr>
        <w:t>项；“发展停滞”不合史实，与关税收入不断增长相悖，排除</w:t>
      </w:r>
      <w:r>
        <w:rPr>
          <w:rFonts w:ascii="宋体" w:eastAsia="宋体" w:hAnsi="宋体" w:hint="eastAsia"/>
          <w:color w:val="FF0000"/>
        </w:rPr>
        <w:t>B</w:t>
      </w:r>
      <w:r>
        <w:rPr>
          <w:rFonts w:ascii="宋体" w:eastAsia="宋体" w:hAnsi="宋体" w:hint="eastAsia"/>
          <w:color w:val="FF0000"/>
        </w:rPr>
        <w:t>项；“出现”不合时空，资本主义萌芽出现于明朝后期，排除</w:t>
      </w:r>
      <w:r>
        <w:rPr>
          <w:rFonts w:ascii="宋体" w:eastAsia="宋体" w:hAnsi="宋体" w:hint="eastAsia"/>
          <w:color w:val="FF0000"/>
        </w:rPr>
        <w:t>C</w:t>
      </w:r>
      <w:r>
        <w:rPr>
          <w:rFonts w:ascii="宋体" w:eastAsia="宋体" w:hAnsi="宋体" w:hint="eastAsia"/>
          <w:color w:val="FF0000"/>
        </w:rPr>
        <w:t>项；“土地兼并”不合题意，题干未见地主兼并农民土地的信息，排除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6</w:t>
      </w:r>
      <w:r>
        <w:rPr>
          <w:rFonts w:ascii="宋体" w:hAnsi="宋体" w:hint="eastAsia"/>
        </w:rPr>
        <w:t>．（</w:t>
      </w:r>
      <w:r>
        <w:rPr>
          <w:rFonts w:ascii="宋体" w:hAnsi="宋体" w:hint="eastAsia"/>
        </w:rPr>
        <w:t>2022</w:t>
      </w:r>
      <w:r>
        <w:rPr>
          <w:rFonts w:ascii="宋体" w:hAnsi="宋体" w:hint="eastAsia"/>
        </w:rPr>
        <w:t>·江苏高考·</w:t>
      </w:r>
      <w:r>
        <w:rPr>
          <w:rFonts w:ascii="宋体" w:hAnsi="宋体" w:hint="eastAsia"/>
        </w:rPr>
        <w:t>5</w:t>
      </w:r>
      <w:r>
        <w:rPr>
          <w:rFonts w:ascii="宋体" w:hAnsi="宋体" w:hint="eastAsia"/>
        </w:rPr>
        <w:t>）明代中后期，江南地区“耕渔之外，男妇并工……织布、织席、采石，造器营生”，妇女收入在家庭经济来源中占有很大比重。社会上追求财富、重视自我的风气颇为兴盛。与这些现象密切相关的是（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经济社会多元发展</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重农抑商政策明显松驰</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朝廷放松社会控制</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宋明理学强化家庭伦理</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sectPr>
          <w:type w:val="nextPage"/>
          <w:pgSz w:w="11906" w:h="16838"/>
          <w:pgMar w:top="1440" w:right="1080" w:bottom="1440" w:left="1080" w:header="850" w:footer="992" w:gutter="0"/>
          <w:pgNumType w:start="7"/>
          <w:cols w:space="425"/>
          <w:titlePg w:val="0"/>
          <w:docGrid w:type="lines" w:linePitch="318" w:charSpace="409"/>
        </w:sectPr>
      </w:pPr>
      <w:r>
        <w:rPr>
          <w:rFonts w:ascii="宋体" w:eastAsia="宋体" w:hAnsi="宋体" w:hint="eastAsia"/>
          <w:color w:val="FF0000"/>
        </w:rPr>
        <w:t>【解析】据材料“耕渔之外，男妇并工……织布、织席、采石，造器营生”，可知明朝中后期除农业、渔业外，手工业在家庭收入中比重不断上升，说明经济社会多元发展，故选</w:t>
      </w:r>
      <w:r>
        <w:rPr>
          <w:rFonts w:ascii="宋体" w:eastAsia="宋体" w:hAnsi="宋体" w:hint="eastAsia"/>
          <w:color w:val="FF0000"/>
        </w:rPr>
        <w:t>A</w:t>
      </w:r>
      <w:r>
        <w:rPr>
          <w:rFonts w:ascii="宋体" w:eastAsia="宋体" w:hAnsi="宋体" w:hint="eastAsia"/>
          <w:color w:val="FF0000"/>
        </w:rPr>
        <w:t>项；明朝中后期仍然坚持</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重农抑商政策，排除</w:t>
      </w:r>
      <w:r>
        <w:rPr>
          <w:rFonts w:ascii="宋体" w:eastAsia="宋体" w:hAnsi="宋体" w:hint="eastAsia"/>
          <w:color w:val="FF0000"/>
        </w:rPr>
        <w:t>B</w:t>
      </w:r>
      <w:r>
        <w:rPr>
          <w:rFonts w:ascii="宋体" w:eastAsia="宋体" w:hAnsi="宋体" w:hint="eastAsia"/>
          <w:color w:val="FF0000"/>
        </w:rPr>
        <w:t>项；明清时期朝廷加强了对社会的控制，排除</w:t>
      </w:r>
      <w:r>
        <w:rPr>
          <w:rFonts w:ascii="宋体" w:eastAsia="宋体" w:hAnsi="宋体" w:hint="eastAsia"/>
          <w:color w:val="FF0000"/>
        </w:rPr>
        <w:t>C</w:t>
      </w:r>
      <w:r>
        <w:rPr>
          <w:rFonts w:ascii="宋体" w:eastAsia="宋体" w:hAnsi="宋体" w:hint="eastAsia"/>
          <w:color w:val="FF0000"/>
        </w:rPr>
        <w:t>项；宋明理学强化家庭伦理属于思想教化方面，而材料强调经济生活，排除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7</w:t>
      </w:r>
      <w:r>
        <w:rPr>
          <w:rFonts w:ascii="宋体" w:hAnsi="宋体" w:hint="eastAsia"/>
        </w:rPr>
        <w:t>．（</w:t>
      </w:r>
      <w:r>
        <w:rPr>
          <w:rFonts w:ascii="宋体" w:hAnsi="宋体" w:hint="eastAsia"/>
        </w:rPr>
        <w:t>2022</w:t>
      </w:r>
      <w:r>
        <w:rPr>
          <w:rFonts w:ascii="宋体" w:hAnsi="宋体" w:hint="eastAsia"/>
        </w:rPr>
        <w:t>·北京高考·</w:t>
      </w:r>
      <w:r>
        <w:rPr>
          <w:rFonts w:ascii="宋体" w:hAnsi="宋体" w:hint="eastAsia"/>
        </w:rPr>
        <w:t>4</w:t>
      </w:r>
      <w:r>
        <w:rPr>
          <w:rFonts w:ascii="宋体" w:hAnsi="宋体" w:hint="eastAsia"/>
        </w:rPr>
        <w:t>）下图的封面形式常见于明代刻本书籍，图中读书的人物为该书编刻者。该图可以佐证明代（　　）</w:t>
      </w:r>
    </w:p>
    <w:p w:rsidR="00FC6854">
      <w:pPr>
        <w:pStyle w:val="---"/>
        <w:ind w:left="420"/>
        <w:jc w:val="center"/>
        <w:rPr>
          <w:rFonts w:ascii="宋体" w:hAnsi="宋体"/>
        </w:rPr>
      </w:pPr>
      <w:r>
        <w:rPr>
          <w:rFonts w:ascii="宋体" w:hAnsi="宋体" w:hint="eastAsia"/>
          <w:noProof/>
        </w:rPr>
        <w:drawing>
          <wp:inline distT="0" distB="0" distL="0" distR="0">
            <wp:extent cx="3295650" cy="3101340"/>
            <wp:effectExtent l="0" t="0" r="0" b="3810"/>
            <wp:docPr id="18" name="../Upload/image/202209090851270876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pload/image/202209090851270876091.png"/>
                    <pic:cNvPicPr>
                      <a:picLocks noChangeAspect="1" noChangeArrowheads="1"/>
                    </pic:cNvPicPr>
                  </pic:nvPicPr>
                  <pic:blipFill>
                    <a:blip xmlns:r="http://schemas.openxmlformats.org/officeDocument/2006/relationships" r:embed="rId9"/>
                    <a:stretch>
                      <a:fillRect/>
                    </a:stretch>
                  </pic:blipFill>
                  <pic:spPr>
                    <a:xfrm>
                      <a:off x="0" y="0"/>
                      <a:ext cx="3295650" cy="3101340"/>
                    </a:xfrm>
                    <a:prstGeom prst="rect">
                      <a:avLst/>
                    </a:prstGeom>
                  </pic:spPr>
                </pic:pic>
              </a:graphicData>
            </a:graphic>
          </wp:inline>
        </w:drawing>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开始出现雕版印刷技术</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戏曲表演艺术日趋成熟</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文化产品商品化程度加深</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士人思想摆脱了专制束缚</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C</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图中读书的人物为该书编刻者”及图可知，编刻者画像印在版画上，上下左三处配以刻书堂名、书名，以及本书主要内容，构成了一幅很好的图书形象广告，塑造了品牌，即文化产品商品化程度加深，故选</w:t>
      </w:r>
      <w:r>
        <w:rPr>
          <w:rFonts w:ascii="宋体" w:eastAsia="宋体" w:hAnsi="宋体" w:hint="eastAsia"/>
          <w:color w:val="FF0000"/>
        </w:rPr>
        <w:t>C</w:t>
      </w:r>
      <w:r>
        <w:rPr>
          <w:rFonts w:ascii="宋体" w:eastAsia="宋体" w:hAnsi="宋体" w:hint="eastAsia"/>
          <w:color w:val="FF0000"/>
        </w:rPr>
        <w:t>项；唐代就已经出现雕版印刷技术，排除</w:t>
      </w:r>
      <w:r>
        <w:rPr>
          <w:rFonts w:ascii="宋体" w:eastAsia="宋体" w:hAnsi="宋体" w:hint="eastAsia"/>
          <w:color w:val="FF0000"/>
        </w:rPr>
        <w:t>A</w:t>
      </w:r>
      <w:r>
        <w:rPr>
          <w:rFonts w:ascii="宋体" w:eastAsia="宋体" w:hAnsi="宋体" w:hint="eastAsia"/>
          <w:color w:val="FF0000"/>
        </w:rPr>
        <w:t>项；材料是明代刻本书籍的广告，与戏曲表演艺术日趋成熟无关，排除</w:t>
      </w:r>
      <w:r>
        <w:rPr>
          <w:rFonts w:ascii="宋体" w:eastAsia="宋体" w:hAnsi="宋体" w:hint="eastAsia"/>
          <w:color w:val="FF0000"/>
        </w:rPr>
        <w:t>B</w:t>
      </w:r>
      <w:r>
        <w:rPr>
          <w:rFonts w:ascii="宋体" w:eastAsia="宋体" w:hAnsi="宋体" w:hint="eastAsia"/>
          <w:color w:val="FF0000"/>
        </w:rPr>
        <w:t>项；“摆脱”说法过于绝对，且与材料主旨不符，排除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7</w:t>
      </w:r>
      <w:r>
        <w:rPr>
          <w:rFonts w:ascii="宋体" w:hAnsi="宋体" w:hint="eastAsia"/>
        </w:rPr>
        <w:t>．（</w:t>
      </w:r>
      <w:r>
        <w:rPr>
          <w:rFonts w:ascii="宋体" w:hAnsi="宋体" w:hint="eastAsia"/>
        </w:rPr>
        <w:t>2022</w:t>
      </w:r>
      <w:r>
        <w:rPr>
          <w:rFonts w:ascii="宋体" w:hAnsi="宋体" w:hint="eastAsia"/>
        </w:rPr>
        <w:t>·广东高考·</w:t>
      </w:r>
      <w:r>
        <w:rPr>
          <w:rFonts w:ascii="宋体" w:hAnsi="宋体" w:hint="eastAsia"/>
        </w:rPr>
        <w:t>5</w:t>
      </w:r>
      <w:r>
        <w:rPr>
          <w:rFonts w:ascii="宋体" w:hAnsi="宋体" w:hint="eastAsia"/>
        </w:rPr>
        <w:t>）清代从广州出口的瓷器中，除了江西、浙江的名窑产品外，还有广东、福建专门烧制的贸易瓷。广州等地有的瓷窑还聘请来自欧洲的画师，负责在瓷坯上绘制欧风图像。这种现象反映当时（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广州处于中外交流的前沿</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出口瓷器产自官营手工作坊</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西方艺术在中国颇受欢迎</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重农抑商政策受到明显削弱</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FC6854">
      <w:pPr>
        <w:pStyle w:val="--0"/>
        <w:ind w:left="399" w:hanging="84" w:leftChars="150" w:hangingChars="40"/>
        <w:rPr>
          <w:rFonts w:ascii="宋体" w:eastAsia="宋体" w:hAnsi="宋体"/>
          <w:color w:val="FF0000"/>
        </w:rPr>
        <w:sectPr>
          <w:type w:val="nextPage"/>
          <w:pgSz w:w="11906" w:h="16838"/>
          <w:pgMar w:top="1440" w:right="1080" w:bottom="1440" w:left="1080" w:header="850" w:footer="992" w:gutter="0"/>
          <w:pgNumType w:start="8"/>
          <w:cols w:space="425"/>
          <w:titlePg w:val="0"/>
          <w:docGrid w:type="lines" w:linePitch="318" w:charSpace="409"/>
        </w:sectPr>
      </w:pP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【解析】清代出口瓷器众多，“广州等地有的瓷窑还聘请来自欧洲的画师，负责在瓷坯上绘制欧风图像”的现象，这说明当时广州中外经济文化交流频繁，处于中外交流的前沿，</w:t>
      </w:r>
      <w:r>
        <w:rPr>
          <w:rFonts w:ascii="宋体" w:eastAsia="宋体" w:hAnsi="宋体" w:hint="eastAsia"/>
          <w:color w:val="FF0000"/>
        </w:rPr>
        <w:t>A</w:t>
      </w:r>
      <w:r>
        <w:rPr>
          <w:rFonts w:ascii="宋体" w:eastAsia="宋体" w:hAnsi="宋体" w:hint="eastAsia"/>
          <w:color w:val="FF0000"/>
        </w:rPr>
        <w:t>项正确；明朝中叶以后，制瓷业等手工业领域，私营手工业已超过官营手工业，且官营手工作坊的产品是不进入市场流通的，排除</w:t>
      </w:r>
      <w:r>
        <w:rPr>
          <w:rFonts w:ascii="宋体" w:eastAsia="宋体" w:hAnsi="宋体" w:hint="eastAsia"/>
          <w:color w:val="FF0000"/>
        </w:rPr>
        <w:t>B</w:t>
      </w:r>
      <w:r>
        <w:rPr>
          <w:rFonts w:ascii="宋体" w:eastAsia="宋体" w:hAnsi="宋体" w:hint="eastAsia"/>
          <w:color w:val="FF0000"/>
        </w:rPr>
        <w:t>项；“在中国颇受欢迎”的说法范围扩大了，排除</w:t>
      </w:r>
      <w:r>
        <w:rPr>
          <w:rFonts w:ascii="宋体" w:eastAsia="宋体" w:hAnsi="宋体" w:hint="eastAsia"/>
          <w:color w:val="FF0000"/>
        </w:rPr>
        <w:t>C</w:t>
      </w:r>
      <w:r>
        <w:rPr>
          <w:rFonts w:ascii="宋体" w:eastAsia="宋体" w:hAnsi="宋体" w:hint="eastAsia"/>
          <w:color w:val="FF0000"/>
        </w:rPr>
        <w:t>项；清代仍坚持重农抑商的政策，排除</w:t>
      </w:r>
      <w:r>
        <w:rPr>
          <w:rFonts w:ascii="宋体" w:eastAsia="宋体" w:hAnsi="宋体" w:hint="eastAsia"/>
          <w:color w:val="FF0000"/>
        </w:rPr>
        <w:t>D</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8</w:t>
      </w:r>
      <w:r>
        <w:rPr>
          <w:rFonts w:ascii="宋体" w:hAnsi="宋体" w:hint="eastAsia"/>
        </w:rPr>
        <w:t>．（</w:t>
      </w:r>
      <w:r>
        <w:rPr>
          <w:rFonts w:ascii="宋体" w:hAnsi="宋体" w:hint="eastAsia"/>
        </w:rPr>
        <w:t>2022</w:t>
      </w:r>
      <w:r>
        <w:rPr>
          <w:rFonts w:ascii="宋体" w:hAnsi="宋体" w:hint="eastAsia"/>
        </w:rPr>
        <w:t>·全国乙卷·</w:t>
      </w:r>
      <w:r>
        <w:rPr>
          <w:rFonts w:ascii="宋体" w:hAnsi="宋体" w:hint="eastAsia"/>
        </w:rPr>
        <w:t>27</w:t>
      </w:r>
      <w:r>
        <w:rPr>
          <w:rFonts w:ascii="宋体" w:hAnsi="宋体" w:hint="eastAsia"/>
        </w:rPr>
        <w:t>）明后期有士人称，江南流行“好名喜夸”之风，家中但凡有千金之产，必定会营建一园，“近聚土壤，远延木石，聊以矜眩于一时耳”，但“俗气扑人”。这可用于说明（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士大夫传统观念的颠覆</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世俗化审美趣味的初现</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士农工商社会结构解体</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江南市镇工商业的繁荣</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D</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【解析】据材料“家中但凡有千金之产，必定会营建一园”结合所学可知，明后期江南市镇工商业繁荣，人们才有财力修建园林，且园林俗气扑人，说明园林主人文化素养不高，故选</w:t>
      </w:r>
      <w:r>
        <w:rPr>
          <w:rFonts w:ascii="宋体" w:eastAsia="宋体" w:hAnsi="宋体" w:hint="eastAsia"/>
          <w:color w:val="FF0000"/>
        </w:rPr>
        <w:t>D</w:t>
      </w:r>
      <w:r>
        <w:rPr>
          <w:rFonts w:ascii="宋体" w:eastAsia="宋体" w:hAnsi="宋体" w:hint="eastAsia"/>
          <w:color w:val="FF0000"/>
        </w:rPr>
        <w:t>项；材料主旨是江南中产以上的人家喜建园林，且园林俗气扑人，他们不一定是士大夫之家，更多的是市民阶层，排除</w:t>
      </w:r>
      <w:r>
        <w:rPr>
          <w:rFonts w:ascii="宋体" w:eastAsia="宋体" w:hAnsi="宋体" w:hint="eastAsia"/>
          <w:color w:val="FF0000"/>
        </w:rPr>
        <w:t>A</w:t>
      </w:r>
      <w:r>
        <w:rPr>
          <w:rFonts w:ascii="宋体" w:eastAsia="宋体" w:hAnsi="宋体" w:hint="eastAsia"/>
          <w:color w:val="FF0000"/>
        </w:rPr>
        <w:t>项；据所学，世俗化审美趣味早在宋代已经出现，排除</w:t>
      </w:r>
      <w:r>
        <w:rPr>
          <w:rFonts w:ascii="宋体" w:eastAsia="宋体" w:hAnsi="宋体" w:hint="eastAsia"/>
          <w:color w:val="FF0000"/>
        </w:rPr>
        <w:t>B</w:t>
      </w:r>
      <w:r>
        <w:rPr>
          <w:rFonts w:ascii="宋体" w:eastAsia="宋体" w:hAnsi="宋体" w:hint="eastAsia"/>
          <w:color w:val="FF0000"/>
        </w:rPr>
        <w:t>项；据所学，明后期士农工商社会结构有松动，有弃儒经商、弃农经商的士农，但达不到“解体”的程度，排除</w:t>
      </w:r>
      <w:r>
        <w:rPr>
          <w:rFonts w:ascii="宋体" w:eastAsia="宋体" w:hAnsi="宋体" w:hint="eastAsia"/>
          <w:color w:val="FF0000"/>
        </w:rPr>
        <w:t>C</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9</w:t>
      </w:r>
      <w:r>
        <w:rPr>
          <w:rFonts w:ascii="宋体" w:hAnsi="宋体" w:hint="eastAsia"/>
        </w:rPr>
        <w:t>．（</w:t>
      </w:r>
      <w:r>
        <w:rPr>
          <w:rFonts w:ascii="宋体" w:hAnsi="宋体" w:hint="eastAsia"/>
        </w:rPr>
        <w:t>2021</w:t>
      </w:r>
      <w:r>
        <w:rPr>
          <w:rFonts w:ascii="宋体" w:hAnsi="宋体" w:hint="eastAsia"/>
        </w:rPr>
        <w:t>·河北高考·</w:t>
      </w:r>
      <w:r>
        <w:rPr>
          <w:rFonts w:ascii="宋体" w:hAnsi="宋体" w:hint="eastAsia"/>
        </w:rPr>
        <w:t>5</w:t>
      </w:r>
      <w:r>
        <w:rPr>
          <w:rFonts w:ascii="宋体" w:hAnsi="宋体" w:hint="eastAsia"/>
        </w:rPr>
        <w:t>）明朝重新疏通大运河后，有些年份南粮北运达五六百万石，超过元朝海运漕粮年度最高额。同时，运粮船夹运的南方丝织品、棉布、瓷器等广销北方各地，返航时装载的大批棉花、杂粮等销往东南沿海。据此可知，明朝大运河航运（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加速了经济重心南移</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导致了重农抑商政策松动</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引发了“海禁”政策出台</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推动了长途贩运贸易发展</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D</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【解析】明朝重新疏通大运河后，南方的粮食、商品通过大运河运往北方，北方的商品销往东南沿海，这说明大运河航运推动了长途贩运贸易的发展，故选</w:t>
      </w:r>
      <w:r>
        <w:rPr>
          <w:rFonts w:ascii="宋体" w:eastAsia="宋体" w:hAnsi="宋体" w:hint="eastAsia"/>
          <w:color w:val="FF0000"/>
        </w:rPr>
        <w:t>D</w:t>
      </w:r>
      <w:r>
        <w:rPr>
          <w:rFonts w:ascii="宋体" w:eastAsia="宋体" w:hAnsi="宋体" w:hint="eastAsia"/>
          <w:color w:val="FF0000"/>
        </w:rPr>
        <w:t>项；经济重心在南宋时期就已经完成了南移，排除</w:t>
      </w:r>
      <w:r>
        <w:rPr>
          <w:rFonts w:ascii="宋体" w:eastAsia="宋体" w:hAnsi="宋体" w:hint="eastAsia"/>
          <w:color w:val="FF0000"/>
        </w:rPr>
        <w:t>A</w:t>
      </w:r>
      <w:r>
        <w:rPr>
          <w:rFonts w:ascii="宋体" w:eastAsia="宋体" w:hAnsi="宋体" w:hint="eastAsia"/>
          <w:color w:val="FF0000"/>
        </w:rPr>
        <w:t>项；重农抑商是中国历代封建王朝最基本的经济指导思想，明代的重农抑商政策并没有松动，排除</w:t>
      </w:r>
      <w:r>
        <w:rPr>
          <w:rFonts w:ascii="宋体" w:eastAsia="宋体" w:hAnsi="宋体" w:hint="eastAsia"/>
          <w:color w:val="FF0000"/>
        </w:rPr>
        <w:t>B</w:t>
      </w:r>
      <w:r>
        <w:rPr>
          <w:rFonts w:ascii="宋体" w:eastAsia="宋体" w:hAnsi="宋体" w:hint="eastAsia"/>
          <w:color w:val="FF0000"/>
        </w:rPr>
        <w:t>项；明初为防沿海军阀余党与海盗滋扰而实施“海禁”政策，排除</w:t>
      </w:r>
      <w:r>
        <w:rPr>
          <w:rFonts w:ascii="宋体" w:eastAsia="宋体" w:hAnsi="宋体" w:hint="eastAsia"/>
          <w:color w:val="FF0000"/>
        </w:rPr>
        <w:t>C</w:t>
      </w:r>
      <w:r>
        <w:rPr>
          <w:rFonts w:ascii="宋体" w:eastAsia="宋体" w:hAnsi="宋体" w:hint="eastAsia"/>
          <w:color w:val="FF0000"/>
        </w:rPr>
        <w:t>项。</w:t>
      </w:r>
    </w:p>
    <w:p w:rsidR="00FC6854">
      <w:pPr>
        <w:pStyle w:val="---"/>
        <w:ind w:left="420" w:hanging="420" w:hangingChars="200"/>
        <w:rPr>
          <w:rFonts w:ascii="宋体" w:hAnsi="宋体"/>
        </w:rPr>
      </w:pPr>
      <w:r>
        <w:rPr>
          <w:rFonts w:ascii="宋体" w:hAnsi="宋体"/>
        </w:rPr>
        <w:t>10</w:t>
      </w:r>
      <w:r>
        <w:rPr>
          <w:rFonts w:ascii="宋体" w:hAnsi="宋体" w:hint="eastAsia"/>
        </w:rPr>
        <w:t>．（</w:t>
      </w:r>
      <w:r>
        <w:rPr>
          <w:rFonts w:ascii="宋体" w:hAnsi="宋体" w:hint="eastAsia"/>
        </w:rPr>
        <w:t>2021</w:t>
      </w:r>
      <w:r>
        <w:rPr>
          <w:rFonts w:ascii="宋体" w:hAnsi="宋体" w:hint="eastAsia"/>
        </w:rPr>
        <w:t>·福建高考·</w:t>
      </w:r>
      <w:r>
        <w:rPr>
          <w:rFonts w:ascii="宋体" w:hAnsi="宋体" w:hint="eastAsia"/>
        </w:rPr>
        <w:t>5</w:t>
      </w:r>
      <w:r>
        <w:rPr>
          <w:rFonts w:ascii="宋体" w:hAnsi="宋体" w:hint="eastAsia"/>
        </w:rPr>
        <w:t>）据文献记载，乾隆年间，河南巡抚陈宏谋“募闽人种红薯”：江西大廣县知县余光璧也在当地大力推广种植并“告以种法”。上述史料可用来说明当时（　　）</w:t>
      </w:r>
    </w:p>
    <w:p w:rsidR="00FC6854">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富民思想的践行</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新农作物的传播</w:t>
      </w:r>
    </w:p>
    <w:p w:rsidR="00FC6854">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饮食结构的改变</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人地矛盾的加剧</w:t>
      </w:r>
    </w:p>
    <w:p w:rsidR="00FC6854">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B</w:t>
      </w:r>
    </w:p>
    <w:p w:rsidR="00FC6854">
      <w:pPr>
        <w:pStyle w:val="--0"/>
        <w:ind w:left="399" w:hanging="84" w:leftChars="150" w:hangingChars="40"/>
        <w:rPr>
          <w:rFonts w:ascii="宋体" w:eastAsia="宋体" w:hAnsi="宋体"/>
          <w:color w:val="FF0000"/>
        </w:rPr>
        <w:sectPr>
          <w:type w:val="nextPage"/>
          <w:pgSz w:w="11906" w:h="16838"/>
          <w:pgMar w:top="1440" w:right="1080" w:bottom="1440" w:left="1080" w:header="850" w:footer="992" w:gutter="0"/>
          <w:pgNumType w:start="9"/>
          <w:cols w:space="425"/>
          <w:titlePg w:val="0"/>
          <w:docGrid w:type="lines" w:linePitch="318" w:charSpace="409"/>
        </w:sectPr>
      </w:pPr>
      <w:r>
        <w:rPr>
          <w:rFonts w:ascii="宋体" w:eastAsia="宋体" w:hAnsi="宋体" w:hint="eastAsia"/>
          <w:color w:val="FF0000"/>
        </w:rPr>
        <w:t>【解析】据材料“‘募闽人种红薯’……大力推广种植”可知红薯种植传播，故选</w:t>
      </w:r>
      <w:r>
        <w:rPr>
          <w:rFonts w:ascii="宋体" w:eastAsia="宋体" w:hAnsi="宋体" w:hint="eastAsia"/>
          <w:color w:val="FF0000"/>
        </w:rPr>
        <w:t>B</w:t>
      </w:r>
    </w:p>
    <w:p w:rsidR="00FC6854">
      <w:pPr>
        <w:pStyle w:val="--0"/>
        <w:ind w:left="399" w:hanging="84" w:leftChars="150" w:hangingChars="40"/>
        <w:rPr>
          <w:rFonts w:ascii="宋体" w:eastAsia="宋体" w:hAnsi="宋体"/>
          <w:color w:val="FF0000"/>
        </w:rPr>
      </w:pPr>
      <w:r>
        <w:rPr>
          <w:rFonts w:ascii="宋体" w:eastAsia="宋体" w:hAnsi="宋体" w:hint="eastAsia"/>
          <w:color w:val="FF0000"/>
        </w:rPr>
        <w:t>项；材料中没有提及红薯种植的效果，不能体现富民思想，排除</w:t>
      </w:r>
      <w:r>
        <w:rPr>
          <w:rFonts w:ascii="宋体" w:eastAsia="宋体" w:hAnsi="宋体" w:hint="eastAsia"/>
          <w:color w:val="FF0000"/>
        </w:rPr>
        <w:t>A</w:t>
      </w:r>
      <w:r>
        <w:rPr>
          <w:rFonts w:ascii="宋体" w:eastAsia="宋体" w:hAnsi="宋体" w:hint="eastAsia"/>
          <w:color w:val="FF0000"/>
        </w:rPr>
        <w:t>项；饮食结构仍然是南稻北麦，没有改变，排除</w:t>
      </w:r>
      <w:r>
        <w:rPr>
          <w:rFonts w:ascii="宋体" w:eastAsia="宋体" w:hAnsi="宋体" w:hint="eastAsia"/>
          <w:color w:val="FF0000"/>
        </w:rPr>
        <w:t>C</w:t>
      </w:r>
      <w:r>
        <w:rPr>
          <w:rFonts w:ascii="宋体" w:eastAsia="宋体" w:hAnsi="宋体" w:hint="eastAsia"/>
          <w:color w:val="FF0000"/>
        </w:rPr>
        <w:t>项；新农作物的传播缓解人地矛盾，排除</w:t>
      </w:r>
      <w:r>
        <w:rPr>
          <w:rFonts w:ascii="宋体" w:eastAsia="宋体" w:hAnsi="宋体" w:hint="eastAsia"/>
          <w:color w:val="FF0000"/>
        </w:rPr>
        <w:t>D</w:t>
      </w:r>
      <w:r>
        <w:rPr>
          <w:rFonts w:ascii="宋体" w:eastAsia="宋体" w:hAnsi="宋体" w:hint="eastAsia"/>
          <w:color w:val="FF0000"/>
        </w:rPr>
        <w:t>项。</w:t>
      </w:r>
    </w:p>
    <w:p w:rsidR="00FC6854">
      <w:pPr>
        <w:pStyle w:val="---1"/>
        <w:rPr>
          <w:rFonts w:ascii="宋体" w:hAnsi="宋体"/>
        </w:rPr>
      </w:pPr>
      <w:r>
        <w:rPr>
          <w:rFonts w:ascii="宋体" w:hAnsi="宋体"/>
        </w:rPr>
        <w:t>11</w:t>
      </w:r>
      <w:r>
        <w:rPr>
          <w:rFonts w:ascii="宋体" w:hAnsi="宋体" w:hint="eastAsia"/>
        </w:rPr>
        <w:t>．（</w:t>
      </w:r>
      <w:r>
        <w:rPr>
          <w:rFonts w:ascii="宋体" w:hAnsi="宋体" w:hint="eastAsia"/>
        </w:rPr>
        <w:t>2023</w:t>
      </w:r>
      <w:r>
        <w:rPr>
          <w:rFonts w:ascii="宋体" w:hAnsi="宋体" w:hint="eastAsia"/>
        </w:rPr>
        <w:t>·山东高考·</w:t>
      </w:r>
      <w:r>
        <w:rPr>
          <w:rFonts w:ascii="宋体" w:hAnsi="宋体" w:hint="eastAsia"/>
        </w:rPr>
        <w:t>16</w:t>
      </w:r>
      <w:r>
        <w:rPr>
          <w:rFonts w:ascii="宋体" w:hAnsi="宋体" w:hint="eastAsia"/>
        </w:rPr>
        <w:t>）（</w:t>
      </w:r>
      <w:r>
        <w:rPr>
          <w:rFonts w:ascii="宋体" w:hAnsi="宋体" w:hint="eastAsia"/>
        </w:rPr>
        <w:t>14</w:t>
      </w:r>
      <w:r>
        <w:rPr>
          <w:rFonts w:ascii="宋体" w:hAnsi="宋体" w:hint="eastAsia"/>
        </w:rPr>
        <w:t>分）阅读材料，回答问题。</w:t>
      </w:r>
    </w:p>
    <w:p w:rsidR="00FC6854">
      <w:pPr>
        <w:spacing w:line="360" w:lineRule="auto"/>
        <w:jc w:val="center"/>
        <w:rPr>
          <w:rFonts w:ascii="宋体" w:hAnsi="宋体"/>
        </w:rPr>
      </w:pPr>
      <w:r>
        <w:rPr>
          <w:rFonts w:ascii="宋体" w:hAnsi="宋体"/>
        </w:rPr>
        <w:t>程元通控告棚民案</w:t>
      </w:r>
    </w:p>
    <w:p w:rsidR="00FC6854">
      <w:pPr>
        <w:pStyle w:val="---2"/>
        <w:rPr>
          <w:rFonts w:ascii="宋体" w:hAnsi="宋体"/>
        </w:rPr>
      </w:pPr>
      <w:r>
        <w:rPr>
          <w:rFonts w:ascii="宋体" w:hAnsi="宋体" w:hint="eastAsia"/>
        </w:rPr>
        <w:t>乾隆朝后期及嘉庆朝，大批异籍农民涌入安徽等地，就山搭棚，垦荒为生，被称为棚民。乾隆五十九年，安徽徽州休宁程氏的一些族人私下将山场租给棚民种苞谷。随着开种山场规模扩大，部分族人与棚民发生纠纷并持续多年，遂于嘉庆十二年以族长程元通名义派程怡仁到都察院控告棚民。</w:t>
      </w:r>
    </w:p>
    <w:p w:rsidR="00FC6854">
      <w:pPr>
        <w:pStyle w:val="---2"/>
        <w:rPr>
          <w:rFonts w:ascii="宋体" w:hAnsi="宋体"/>
        </w:rPr>
      </w:pPr>
      <w:r>
        <w:rPr>
          <w:rFonts w:ascii="宋体" w:hAnsi="宋体" w:hint="eastAsia"/>
        </w:rPr>
        <w:t>程氏状词</w:t>
      </w:r>
    </w:p>
    <w:p w:rsidR="00FC6854">
      <w:pPr>
        <w:pStyle w:val="---2"/>
        <w:rPr>
          <w:rFonts w:ascii="宋体" w:hAnsi="宋体"/>
        </w:rPr>
      </w:pPr>
      <w:r>
        <w:rPr>
          <w:rFonts w:ascii="宋体" w:hAnsi="宋体" w:hint="eastAsia"/>
        </w:rPr>
        <w:t>“我们住居地方，环抱皆山，祸遭流匪方会中等向无业地棍程金谷等盗租山场，搭棚纠集多人，私行开垦，种植苞谷，以致山倾石泄，涨塞河道，山上坟茔尽行挖掘，山下田庐皆受其害。该棚匪千百成群，实为地方之患”</w:t>
      </w:r>
    </w:p>
    <w:p w:rsidR="00FC6854">
      <w:pPr>
        <w:pStyle w:val="---2"/>
        <w:rPr>
          <w:rFonts w:ascii="宋体" w:hAnsi="宋体"/>
        </w:rPr>
      </w:pPr>
      <w:r>
        <w:rPr>
          <w:rFonts w:ascii="宋体" w:hAnsi="宋体" w:hint="eastAsia"/>
        </w:rPr>
        <w:t>嘉庆上谕</w:t>
      </w:r>
    </w:p>
    <w:p w:rsidR="00FC6854">
      <w:pPr>
        <w:pStyle w:val="---2"/>
        <w:rPr>
          <w:rFonts w:ascii="宋体" w:hAnsi="宋体"/>
        </w:rPr>
      </w:pPr>
      <w:r>
        <w:rPr>
          <w:rFonts w:ascii="宋体" w:hAnsi="宋体" w:hint="eastAsia"/>
        </w:rPr>
        <w:t>“或设立禁约，责令逐渐迁移，或勘定界址，就地妥为安插，不致无籍之徒愈聚愈多，日久为害地方，亦不至驱逐过骤，激成事端。……以期永杜争端，辑宁民业为要。”</w:t>
      </w:r>
    </w:p>
    <w:p w:rsidR="00FC6854">
      <w:pPr>
        <w:pStyle w:val="---2"/>
        <w:rPr>
          <w:rFonts w:ascii="宋体" w:hAnsi="宋体"/>
        </w:rPr>
      </w:pPr>
      <w:r>
        <w:rPr>
          <w:rFonts w:ascii="宋体" w:hAnsi="宋体" w:hint="eastAsia"/>
        </w:rPr>
        <w:t>地方处理意见</w:t>
      </w:r>
    </w:p>
    <w:p w:rsidR="00FC6854">
      <w:pPr>
        <w:pStyle w:val="---2"/>
        <w:rPr>
          <w:rFonts w:ascii="宋体" w:hAnsi="宋体"/>
        </w:rPr>
      </w:pPr>
      <w:r>
        <w:rPr>
          <w:rFonts w:ascii="宋体" w:hAnsi="宋体" w:hint="eastAsia"/>
        </w:rPr>
        <w:t>酌断山主退还部分租价银，“方会中等遵即拆棚领银，挈属回籍”。其他棚民，或“酌定章程，分年饬令退山”，或“呈明入籍，照旧编甲。”</w:t>
      </w:r>
    </w:p>
    <w:p w:rsidR="00FC6854">
      <w:pPr>
        <w:pStyle w:val="---2"/>
        <w:rPr>
          <w:rFonts w:ascii="宋体" w:hAnsi="宋体"/>
        </w:rPr>
      </w:pPr>
      <w:r>
        <w:rPr>
          <w:rFonts w:ascii="宋体" w:hAnsi="宋体" w:hint="eastAsia"/>
        </w:rPr>
        <w:t>程怡仁“照虚捏情节混供，……杖九十，徒二年半。据供母老丁单，斥县查明照例办理。”其他人等，按律处理。</w:t>
      </w:r>
    </w:p>
    <w:p w:rsidR="00FC6854">
      <w:pPr>
        <w:pStyle w:val="---2"/>
        <w:rPr>
          <w:rFonts w:ascii="宋体" w:hAnsi="宋体"/>
        </w:rPr>
      </w:pPr>
      <w:r>
        <w:rPr>
          <w:rFonts w:ascii="宋体" w:hAnsi="宋体" w:hint="eastAsia"/>
        </w:rPr>
        <w:t>嗣后，禁“山场混召异籍之人搭棚开垦”，“严定专条，有犯从重科罪”，令各族长、祠长“勒石公祠中，俾共知警惕。”</w:t>
      </w:r>
    </w:p>
    <w:p w:rsidR="00FC6854">
      <w:pPr>
        <w:pStyle w:val="----1"/>
        <w:rPr>
          <w:rFonts w:ascii="宋体" w:eastAsia="宋体" w:hAnsi="宋体"/>
        </w:rPr>
      </w:pPr>
      <w:r>
        <w:rPr>
          <w:rFonts w:ascii="宋体" w:eastAsia="宋体" w:hAnsi="宋体" w:hint="eastAsia"/>
        </w:rPr>
        <w:t>——摘编自中国第一历史档案馆《嘉庆朝安徽浙江棚民史料》</w:t>
      </w:r>
    </w:p>
    <w:p w:rsidR="00FC6854">
      <w:pPr>
        <w:pStyle w:val="---1"/>
        <w:ind w:left="525" w:hanging="525" w:hangingChars="250"/>
        <w:rPr>
          <w:rFonts w:ascii="宋体" w:hAnsi="宋体"/>
        </w:rPr>
      </w:pPr>
      <w:r>
        <w:rPr>
          <w:rFonts w:ascii="宋体" w:hAnsi="宋体" w:hint="eastAsia"/>
        </w:rPr>
        <w:t>（</w:t>
      </w:r>
      <w:r>
        <w:rPr>
          <w:rFonts w:ascii="宋体" w:hAnsi="宋体" w:hint="eastAsia"/>
        </w:rPr>
        <w:t>1</w:t>
      </w:r>
      <w:r>
        <w:rPr>
          <w:rFonts w:ascii="宋体" w:hAnsi="宋体" w:hint="eastAsia"/>
        </w:rPr>
        <w:t>）该案主要是由哪些矛盾引发的？（</w:t>
      </w:r>
      <w:r>
        <w:rPr>
          <w:rFonts w:ascii="宋体" w:hAnsi="宋体" w:hint="eastAsia"/>
        </w:rPr>
        <w:t>6</w:t>
      </w:r>
      <w:r>
        <w:rPr>
          <w:rFonts w:ascii="宋体" w:hAnsi="宋体" w:hint="eastAsia"/>
        </w:rPr>
        <w:t>分）</w:t>
      </w:r>
    </w:p>
    <w:p w:rsidR="00FC6854">
      <w:pPr>
        <w:pStyle w:val="----0"/>
        <w:rPr>
          <w:rFonts w:ascii="宋体" w:eastAsia="宋体" w:hAnsi="宋体"/>
        </w:rPr>
      </w:pPr>
    </w:p>
    <w:p w:rsidR="00FC6854">
      <w:pPr>
        <w:pStyle w:val="---1"/>
        <w:ind w:left="525" w:hanging="525" w:hangingChars="250"/>
        <w:rPr>
          <w:rFonts w:ascii="宋体" w:hAnsi="宋体"/>
        </w:rPr>
      </w:pPr>
      <w:r>
        <w:rPr>
          <w:rFonts w:ascii="宋体" w:hAnsi="宋体" w:hint="eastAsia"/>
        </w:rPr>
        <w:t>（</w:t>
      </w:r>
      <w:r>
        <w:rPr>
          <w:rFonts w:ascii="宋体" w:hAnsi="宋体" w:hint="eastAsia"/>
        </w:rPr>
        <w:t>2</w:t>
      </w:r>
      <w:r>
        <w:rPr>
          <w:rFonts w:ascii="宋体" w:hAnsi="宋体" w:hint="eastAsia"/>
        </w:rPr>
        <w:t>）案件的处理体现了当时社会治理的哪些特点？（</w:t>
      </w:r>
      <w:r>
        <w:rPr>
          <w:rFonts w:ascii="宋体" w:hAnsi="宋体" w:hint="eastAsia"/>
        </w:rPr>
        <w:t>8</w:t>
      </w:r>
      <w:r>
        <w:rPr>
          <w:rFonts w:ascii="宋体" w:hAnsi="宋体" w:hint="eastAsia"/>
        </w:rPr>
        <w:t>分）</w:t>
      </w:r>
    </w:p>
    <w:p w:rsidR="00FC6854">
      <w:pPr>
        <w:spacing w:line="360" w:lineRule="auto"/>
        <w:rPr>
          <w:rFonts w:ascii="宋体" w:hAnsi="宋体"/>
        </w:rPr>
      </w:pPr>
    </w:p>
    <w:p w:rsidR="00FC6854">
      <w:pPr>
        <w:pStyle w:val="--"/>
        <w:autoSpaceDE w:val="0"/>
        <w:autoSpaceDN w:val="0"/>
        <w:rPr>
          <w:rFonts w:ascii="宋体" w:hAnsi="宋体"/>
          <w:color w:val="FF0000"/>
        </w:rPr>
      </w:pPr>
      <w:r>
        <w:rPr>
          <w:rFonts w:ascii="宋体" w:hAnsi="宋体" w:hint="eastAsia"/>
          <w:color w:val="FF0000"/>
        </w:rPr>
        <w:t>【答案】（</w:t>
      </w:r>
      <w:r>
        <w:rPr>
          <w:rFonts w:ascii="宋体" w:hAnsi="宋体" w:hint="eastAsia"/>
          <w:color w:val="FF0000"/>
        </w:rPr>
        <w:t>14</w:t>
      </w:r>
      <w:r>
        <w:rPr>
          <w:rFonts w:ascii="宋体" w:hAnsi="宋体" w:hint="eastAsia"/>
          <w:color w:val="FF0000"/>
        </w:rPr>
        <w:t>分）</w:t>
      </w:r>
    </w:p>
    <w:p w:rsidR="00FC6854">
      <w:pPr>
        <w:pStyle w:val="--"/>
        <w:autoSpaceDE w:val="0"/>
        <w:autoSpaceDN w:val="0"/>
        <w:ind w:left="1155" w:hanging="1155" w:hangingChars="550"/>
        <w:rPr>
          <w:rFonts w:ascii="宋体" w:hAnsi="宋体"/>
          <w:color w:val="FF0000"/>
        </w:rPr>
      </w:pPr>
      <w:r>
        <w:rPr>
          <w:rFonts w:ascii="宋体" w:hAnsi="宋体" w:hint="eastAsia"/>
          <w:color w:val="FF0000"/>
        </w:rPr>
        <w:t>（</w:t>
      </w:r>
      <w:r>
        <w:rPr>
          <w:rFonts w:ascii="宋体" w:hAnsi="宋体" w:hint="eastAsia"/>
          <w:color w:val="FF0000"/>
        </w:rPr>
        <w:t>1</w:t>
      </w:r>
      <w:r>
        <w:rPr>
          <w:rFonts w:ascii="宋体" w:hAnsi="宋体" w:hint="eastAsia"/>
          <w:color w:val="FF0000"/>
        </w:rPr>
        <w:t>）矛盾：人地矛盾；棚民与土著的矛盾；生态环境破坏；玉米与传统农作物种植矛盾；一些族人将族产共产私下出租。</w:t>
      </w:r>
      <w:r>
        <w:rPr>
          <w:rFonts w:ascii="宋体" w:hAnsi="宋体"/>
          <w:color w:val="FF0000"/>
        </w:rPr>
        <w:br/>
      </w:r>
      <w:r>
        <w:rPr>
          <w:rFonts w:ascii="宋体" w:hAnsi="宋体"/>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https://d.book118.com/028072053062006042</w:t>
        </w:r>
      </w:hyperlink>
    </w:p>
    <w:p w:rsidR="00FC6854">
      <w:pPr>
        <w:pStyle w:val="--"/>
        <w:autoSpaceDE w:val="0"/>
        <w:autoSpaceDN w:val="0"/>
        <w:ind w:left="1155" w:hanging="1155" w:hangingChars="550"/>
        <w:rPr>
          <w:rFonts w:ascii="宋体" w:hAnsi="宋体"/>
          <w:color w:val="FF0000"/>
        </w:rPr>
      </w:pPr>
    </w:p>
    <w:sectPr>
      <w:type w:val="nextPage"/>
      <w:pgSz w:w="11906" w:h="16838"/>
      <w:pgMar w:top="1440" w:right="1080" w:bottom="1440" w:left="1080" w:header="850" w:footer="992" w:gutter="0"/>
      <w:pgNumType w:start="10"/>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阿里巴巴普惠体 2.0 55 Regular">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2310"/>
  <w:drawingGridHorizontalSpacing w:val="106"/>
  <w:drawingGridVerticalSpacing w:val="159"/>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27"/>
    <w:rsid w:val="00012E8D"/>
    <w:rsid w:val="0001360E"/>
    <w:rsid w:val="00041561"/>
    <w:rsid w:val="0004508D"/>
    <w:rsid w:val="00051F46"/>
    <w:rsid w:val="000A6141"/>
    <w:rsid w:val="000D38AA"/>
    <w:rsid w:val="000D7007"/>
    <w:rsid w:val="000D7FED"/>
    <w:rsid w:val="000E4A0D"/>
    <w:rsid w:val="000F11BA"/>
    <w:rsid w:val="000F7EF8"/>
    <w:rsid w:val="001054DD"/>
    <w:rsid w:val="0011493A"/>
    <w:rsid w:val="00137DEC"/>
    <w:rsid w:val="001405D1"/>
    <w:rsid w:val="00146953"/>
    <w:rsid w:val="001574DD"/>
    <w:rsid w:val="00171BBF"/>
    <w:rsid w:val="00180ED6"/>
    <w:rsid w:val="001E5179"/>
    <w:rsid w:val="002053F9"/>
    <w:rsid w:val="00232810"/>
    <w:rsid w:val="00252701"/>
    <w:rsid w:val="00253DB3"/>
    <w:rsid w:val="0027067E"/>
    <w:rsid w:val="002771D2"/>
    <w:rsid w:val="002D4149"/>
    <w:rsid w:val="002E56FE"/>
    <w:rsid w:val="00313D92"/>
    <w:rsid w:val="00363227"/>
    <w:rsid w:val="00382D4C"/>
    <w:rsid w:val="00393F8E"/>
    <w:rsid w:val="003E022F"/>
    <w:rsid w:val="004006BE"/>
    <w:rsid w:val="0040402F"/>
    <w:rsid w:val="004151FC"/>
    <w:rsid w:val="00426C71"/>
    <w:rsid w:val="0042727D"/>
    <w:rsid w:val="00427DE6"/>
    <w:rsid w:val="004663A3"/>
    <w:rsid w:val="0047331D"/>
    <w:rsid w:val="00486104"/>
    <w:rsid w:val="004D32CC"/>
    <w:rsid w:val="005020BE"/>
    <w:rsid w:val="00515A64"/>
    <w:rsid w:val="00555307"/>
    <w:rsid w:val="0056487D"/>
    <w:rsid w:val="00584CC1"/>
    <w:rsid w:val="00591971"/>
    <w:rsid w:val="005A393C"/>
    <w:rsid w:val="005C6067"/>
    <w:rsid w:val="006514B5"/>
    <w:rsid w:val="006928E1"/>
    <w:rsid w:val="006A29E3"/>
    <w:rsid w:val="006E406D"/>
    <w:rsid w:val="00700C2F"/>
    <w:rsid w:val="00703B5E"/>
    <w:rsid w:val="00711179"/>
    <w:rsid w:val="007669EA"/>
    <w:rsid w:val="00772B69"/>
    <w:rsid w:val="00780C0E"/>
    <w:rsid w:val="007E4E80"/>
    <w:rsid w:val="00822EAF"/>
    <w:rsid w:val="0085328A"/>
    <w:rsid w:val="008C4B81"/>
    <w:rsid w:val="008D45C2"/>
    <w:rsid w:val="009035F2"/>
    <w:rsid w:val="00912B29"/>
    <w:rsid w:val="00913910"/>
    <w:rsid w:val="0091747F"/>
    <w:rsid w:val="00920258"/>
    <w:rsid w:val="009263D4"/>
    <w:rsid w:val="009516EC"/>
    <w:rsid w:val="009B1F7C"/>
    <w:rsid w:val="009E7F31"/>
    <w:rsid w:val="00A45954"/>
    <w:rsid w:val="00A60DB7"/>
    <w:rsid w:val="00A83D14"/>
    <w:rsid w:val="00A90DD0"/>
    <w:rsid w:val="00AB11C9"/>
    <w:rsid w:val="00B161DF"/>
    <w:rsid w:val="00B205AE"/>
    <w:rsid w:val="00B53292"/>
    <w:rsid w:val="00B81052"/>
    <w:rsid w:val="00B91EF0"/>
    <w:rsid w:val="00BB2FD0"/>
    <w:rsid w:val="00BF2518"/>
    <w:rsid w:val="00BF4AD7"/>
    <w:rsid w:val="00BF7E89"/>
    <w:rsid w:val="00C02FC6"/>
    <w:rsid w:val="00C2613D"/>
    <w:rsid w:val="00C50CAD"/>
    <w:rsid w:val="00C841F1"/>
    <w:rsid w:val="00C8720C"/>
    <w:rsid w:val="00C93987"/>
    <w:rsid w:val="00CA6469"/>
    <w:rsid w:val="00CB38AD"/>
    <w:rsid w:val="00CF38C2"/>
    <w:rsid w:val="00D47D3D"/>
    <w:rsid w:val="00DA081A"/>
    <w:rsid w:val="00DB765F"/>
    <w:rsid w:val="00DD0D58"/>
    <w:rsid w:val="00E00B06"/>
    <w:rsid w:val="00E31958"/>
    <w:rsid w:val="00E54CA4"/>
    <w:rsid w:val="00ED5741"/>
    <w:rsid w:val="00EE7549"/>
    <w:rsid w:val="00F04231"/>
    <w:rsid w:val="00F6143E"/>
    <w:rsid w:val="00F63E19"/>
    <w:rsid w:val="00F83D37"/>
    <w:rsid w:val="00F8453C"/>
    <w:rsid w:val="00F85E4F"/>
    <w:rsid w:val="00F97E92"/>
    <w:rsid w:val="00FC6854"/>
    <w:rsid w:val="0BFE1590"/>
    <w:rsid w:val="0CA92C1E"/>
    <w:rsid w:val="10D517BE"/>
    <w:rsid w:val="1720053C"/>
    <w:rsid w:val="1A584361"/>
    <w:rsid w:val="1BBC447B"/>
    <w:rsid w:val="1CFE11EF"/>
    <w:rsid w:val="1E6908EA"/>
    <w:rsid w:val="1E9F1D9F"/>
    <w:rsid w:val="26A24E49"/>
    <w:rsid w:val="2E986BDA"/>
    <w:rsid w:val="2F683671"/>
    <w:rsid w:val="312F4680"/>
    <w:rsid w:val="3269446C"/>
    <w:rsid w:val="32DF2AD1"/>
    <w:rsid w:val="33F00D0E"/>
    <w:rsid w:val="34E63C6D"/>
    <w:rsid w:val="36E20DE2"/>
    <w:rsid w:val="3D8B6507"/>
    <w:rsid w:val="3E76439F"/>
    <w:rsid w:val="40200799"/>
    <w:rsid w:val="41AF03FE"/>
    <w:rsid w:val="4A745697"/>
    <w:rsid w:val="4D2A2A62"/>
    <w:rsid w:val="5913307A"/>
    <w:rsid w:val="5CF039A9"/>
    <w:rsid w:val="5D3A581B"/>
    <w:rsid w:val="68E173FB"/>
    <w:rsid w:val="6BB861D0"/>
    <w:rsid w:val="6CA30492"/>
    <w:rsid w:val="6DFF4063"/>
    <w:rsid w:val="7017578B"/>
    <w:rsid w:val="74CC6652"/>
    <w:rsid w:val="781F74D9"/>
    <w:rsid w:val="7B5D0004"/>
    <w:rsid w:val="7DDA6B9C"/>
    <w:rsid w:val="7FDE7EAD"/>
  </w:rsids>
  <w:docVars>
    <w:docVar w:name="commondata" w:val="eyJoZGlkIjoiNTI5MWM1ODFiYzg2MjM3MzgyZGIxZGUwMDA1ODc5Zm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B5F69A2C-DAD7-4F1C-B7EB-896B6092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szCs w:val="24"/>
      <w:lang w:eastAsia="zh-CN"/>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paragraph" w:styleId="Heading6">
    <w:name w:val="heading 6"/>
    <w:basedOn w:val="Normal"/>
    <w:next w:val="Normal"/>
    <w:link w:val="6"/>
    <w:qFormat/>
    <w:pPr>
      <w:keepNext/>
      <w:keepLines/>
      <w:spacing w:before="240" w:after="64" w:line="320" w:lineRule="auto"/>
      <w:outlineLvl w:val="5"/>
    </w:pPr>
    <w:rPr>
      <w:rFonts w:ascii="Arial" w:eastAsia="黑体"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a2"/>
    <w:semiHidden/>
    <w:qFormat/>
    <w:pPr>
      <w:jc w:val="left"/>
    </w:pPr>
  </w:style>
  <w:style w:type="paragraph" w:styleId="PlainText">
    <w:name w:val="Plain Text"/>
    <w:basedOn w:val="Normal"/>
    <w:link w:val="a3"/>
    <w:qFormat/>
    <w:rPr>
      <w:rFonts w:ascii="宋体" w:hAnsi="Courier New" w:cs="Courier New"/>
      <w:szCs w:val="21"/>
    </w:rPr>
  </w:style>
  <w:style w:type="paragraph" w:styleId="BalloonText">
    <w:name w:val="Balloon Text"/>
    <w:basedOn w:val="Normal"/>
    <w:link w:val="a1"/>
    <w:semiHidden/>
    <w:unhideWhenUsed/>
    <w:qFormat/>
    <w:rPr>
      <w:sz w:val="18"/>
      <w:szCs w:val="18"/>
    </w:rPr>
  </w:style>
  <w:style w:type="paragraph" w:styleId="Footer">
    <w:name w:val="footer"/>
    <w:basedOn w:val="Normal"/>
    <w:link w:val="a0"/>
    <w:unhideWhenUsed/>
    <w:qFormat/>
    <w:pPr>
      <w:tabs>
        <w:tab w:val="center" w:pos="4153"/>
        <w:tab w:val="right" w:pos="8306"/>
      </w:tabs>
      <w:snapToGrid w:val="0"/>
      <w:jc w:val="left"/>
    </w:pPr>
    <w:rPr>
      <w:sz w:val="18"/>
      <w:szCs w:val="18"/>
    </w:rPr>
  </w:style>
  <w:style w:type="paragraph" w:styleId="Header">
    <w:name w:val="header"/>
    <w:basedOn w:val="Normal"/>
    <w:link w:val="a"/>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link w:val="a6"/>
    <w:uiPriority w:val="99"/>
    <w:unhideWhenUsed/>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Hyperlink">
    <w:name w:val="Hyperlink"/>
    <w:basedOn w:val="DefaultParagraphFont"/>
    <w:unhideWhenUsed/>
    <w:qFormat/>
    <w:rPr>
      <w:color w:val="0000FF"/>
      <w:u w:val="single"/>
    </w:rPr>
  </w:style>
  <w:style w:type="character" w:styleId="CommentReference">
    <w:name w:val="annotation reference"/>
    <w:semiHidden/>
    <w:qFormat/>
    <w:rPr>
      <w:sz w:val="21"/>
      <w:szCs w:val="21"/>
    </w:rPr>
  </w:style>
  <w:style w:type="character" w:styleId="FootnoteReference">
    <w:name w:val="footnote reference"/>
    <w:basedOn w:val="DefaultParagraphFont"/>
    <w:unhideWhenUsed/>
    <w:qFormat/>
    <w:rPr>
      <w:vertAlign w:val="superscript"/>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character" w:customStyle="1" w:styleId="3">
    <w:name w:val="标题 3 字符"/>
    <w:basedOn w:val="DefaultParagraphFont"/>
    <w:link w:val="Heading3"/>
    <w:qFormat/>
    <w:rPr>
      <w:rFonts w:ascii="Times New Roman" w:eastAsia="宋体" w:hAnsi="Times New Roman" w:cs="Times New Roman"/>
      <w:b/>
      <w:bCs/>
      <w:sz w:val="32"/>
      <w:szCs w:val="32"/>
    </w:rPr>
  </w:style>
  <w:style w:type="character" w:customStyle="1" w:styleId="6">
    <w:name w:val="标题 6 字符"/>
    <w:basedOn w:val="DefaultParagraphFont"/>
    <w:link w:val="Heading6"/>
    <w:qFormat/>
    <w:rPr>
      <w:rFonts w:ascii="Arial" w:eastAsia="黑体" w:hAnsi="Arial" w:cs="Times New Roman"/>
      <w:b/>
      <w:bCs/>
      <w:sz w:val="24"/>
      <w:szCs w:val="24"/>
    </w:rPr>
  </w:style>
  <w:style w:type="character" w:customStyle="1" w:styleId="subtitles0">
    <w:name w:val="sub_title s0"/>
    <w:basedOn w:val="DefaultParagraphFont"/>
    <w:qFormat/>
  </w:style>
  <w:style w:type="character" w:customStyle="1" w:styleId="a2">
    <w:name w:val="批注文字 字符"/>
    <w:basedOn w:val="DefaultParagraphFont"/>
    <w:link w:val="CommentText"/>
    <w:semiHidden/>
    <w:qFormat/>
    <w:rPr>
      <w:rFonts w:ascii="Times New Roman" w:eastAsia="宋体" w:hAnsi="Times New Roman" w:cs="Times New Roman"/>
      <w:szCs w:val="24"/>
    </w:rPr>
  </w:style>
  <w:style w:type="paragraph" w:styleId="NoSpacing">
    <w:name w:val="No Spacing"/>
    <w:qFormat/>
    <w:pPr>
      <w:widowControl w:val="0"/>
      <w:jc w:val="both"/>
    </w:pPr>
    <w:rPr>
      <w:rFonts w:ascii="Calibri" w:hAnsi="Calibri"/>
      <w:kern w:val="2"/>
      <w:sz w:val="21"/>
      <w:szCs w:val="22"/>
      <w:lang w:eastAsia="zh-CN"/>
    </w:rPr>
  </w:style>
  <w:style w:type="character" w:customStyle="1" w:styleId="Char">
    <w:name w:val="纯文本 Char"/>
    <w:basedOn w:val="DefaultParagraphFont"/>
    <w:qFormat/>
    <w:rPr>
      <w:rFonts w:ascii="宋体" w:eastAsia="宋体" w:hAnsi="Courier New" w:cs="Courier New"/>
      <w:szCs w:val="21"/>
    </w:rPr>
  </w:style>
  <w:style w:type="character" w:customStyle="1" w:styleId="a3">
    <w:name w:val="纯文本 字符"/>
    <w:link w:val="PlainText"/>
    <w:qFormat/>
    <w:locked/>
    <w:rPr>
      <w:rFonts w:ascii="宋体" w:eastAsia="宋体" w:hAnsi="Courier New" w:cs="Courier New"/>
      <w:szCs w:val="21"/>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adjustRightInd w:val="0"/>
      <w:spacing w:line="300" w:lineRule="auto"/>
      <w:ind w:firstLine="200" w:firstLineChars="200"/>
      <w:textAlignment w:val="baseline"/>
    </w:pPr>
    <w:rPr>
      <w:rFonts w:ascii="Verdana" w:hAnsi="Verdana"/>
      <w:kern w:val="0"/>
      <w:szCs w:val="20"/>
      <w:lang w:eastAsia="en-US"/>
    </w:rPr>
  </w:style>
  <w:style w:type="character" w:customStyle="1" w:styleId="CharChar2">
    <w:name w:val="Char Char2"/>
    <w:qFormat/>
    <w:rPr>
      <w:rFonts w:ascii="宋体" w:eastAsia="宋体" w:hAnsi="Courier New" w:cs="Courier New"/>
      <w:kern w:val="2"/>
      <w:sz w:val="21"/>
      <w:szCs w:val="21"/>
      <w:lang w:val="en-US" w:eastAsia="zh-CN" w:bidi="ar-SA"/>
    </w:rPr>
  </w:style>
  <w:style w:type="paragraph" w:styleId="ListParagraph">
    <w:name w:val="List Paragraph"/>
    <w:basedOn w:val="Normal"/>
    <w:uiPriority w:val="99"/>
    <w:qFormat/>
    <w:pPr>
      <w:ind w:firstLine="420" w:firstLineChars="200"/>
    </w:pPr>
    <w:rPr>
      <w:rFonts w:ascii="Calibri" w:hAnsi="Calibri"/>
      <w:szCs w:val="22"/>
    </w:rPr>
  </w:style>
  <w:style w:type="paragraph" w:customStyle="1" w:styleId="a4">
    <w:name w:val="楷体有缩"/>
    <w:basedOn w:val="Normal"/>
    <w:qFormat/>
    <w:pPr>
      <w:widowControl/>
      <w:spacing w:line="360" w:lineRule="auto"/>
      <w:ind w:firstLine="200" w:firstLineChars="200"/>
    </w:pPr>
    <w:rPr>
      <w:rFonts w:eastAsia="楷体"/>
      <w:szCs w:val="22"/>
    </w:rPr>
  </w:style>
  <w:style w:type="paragraph" w:customStyle="1" w:styleId="a5">
    <w:name w:val="黑体红"/>
    <w:basedOn w:val="Normal"/>
    <w:link w:val="Char0"/>
    <w:qFormat/>
    <w:pPr>
      <w:adjustRightInd w:val="0"/>
      <w:snapToGrid w:val="0"/>
      <w:spacing w:line="360" w:lineRule="auto"/>
      <w:ind w:firstLine="420"/>
    </w:pPr>
    <w:rPr>
      <w:rFonts w:eastAsia="黑体"/>
      <w:bCs/>
      <w:color w:val="FF0000"/>
      <w:szCs w:val="21"/>
    </w:rPr>
  </w:style>
  <w:style w:type="character" w:customStyle="1" w:styleId="Char0">
    <w:name w:val="黑体红 Char"/>
    <w:link w:val="a5"/>
    <w:qFormat/>
    <w:rPr>
      <w:rFonts w:ascii="Times New Roman" w:eastAsia="黑体" w:hAnsi="Times New Roman" w:cs="Times New Roman"/>
      <w:bCs/>
      <w:color w:val="FF0000"/>
      <w:szCs w:val="21"/>
    </w:rPr>
  </w:style>
  <w:style w:type="paragraph" w:customStyle="1" w:styleId="1">
    <w:name w:val="宋体1"/>
    <w:basedOn w:val="Normal"/>
    <w:link w:val="1Char"/>
    <w:qFormat/>
    <w:pPr>
      <w:spacing w:line="360" w:lineRule="auto"/>
      <w:jc w:val="left"/>
    </w:pPr>
    <w:rPr>
      <w:szCs w:val="22"/>
    </w:rPr>
  </w:style>
  <w:style w:type="character" w:customStyle="1" w:styleId="1Char">
    <w:name w:val="宋体1 Char"/>
    <w:link w:val="1"/>
    <w:qFormat/>
    <w:rPr>
      <w:rFonts w:ascii="Times New Roman" w:eastAsia="宋体" w:hAnsi="Times New Roman" w:cs="Times New Roman"/>
    </w:rPr>
  </w:style>
  <w:style w:type="character" w:customStyle="1" w:styleId="a6">
    <w:name w:val="普通(网站) 字符"/>
    <w:link w:val="NormalWeb"/>
    <w:uiPriority w:val="99"/>
    <w:qFormat/>
    <w:locked/>
    <w:rPr>
      <w:rFonts w:ascii="宋体" w:eastAsia="宋体" w:hAnsi="宋体" w:cs="宋体"/>
      <w:kern w:val="0"/>
      <w:sz w:val="24"/>
      <w:szCs w:val="24"/>
    </w:rPr>
  </w:style>
  <w:style w:type="paragraph" w:customStyle="1" w:styleId="0">
    <w:name w:val="正文_0"/>
    <w:qFormat/>
    <w:pPr>
      <w:widowControl w:val="0"/>
      <w:jc w:val="both"/>
    </w:pPr>
    <w:rPr>
      <w:rFonts w:ascii="Calibri" w:hAnsi="Calibri"/>
      <w:kern w:val="2"/>
      <w:sz w:val="21"/>
      <w:szCs w:val="22"/>
      <w:lang w:eastAsia="zh-CN"/>
    </w:rPr>
  </w:style>
  <w:style w:type="paragraph" w:customStyle="1" w:styleId="Normal1">
    <w:name w:val="Normal_1"/>
    <w:qFormat/>
    <w:pPr>
      <w:widowControl w:val="0"/>
      <w:jc w:val="both"/>
    </w:pPr>
    <w:rPr>
      <w:rFonts w:cs="宋体"/>
      <w:kern w:val="2"/>
      <w:sz w:val="21"/>
      <w:szCs w:val="22"/>
      <w:lang w:eastAsia="zh-CN"/>
    </w:rPr>
  </w:style>
  <w:style w:type="paragraph" w:customStyle="1" w:styleId="10">
    <w:name w:val="样式1"/>
    <w:basedOn w:val="Normal"/>
    <w:qFormat/>
    <w:pPr>
      <w:spacing w:line="360" w:lineRule="auto"/>
    </w:pPr>
  </w:style>
  <w:style w:type="paragraph" w:customStyle="1" w:styleId="---">
    <w:name w:val="试卷-单选题-试题-题目"/>
    <w:basedOn w:val="Normal"/>
    <w:qFormat/>
    <w:pPr>
      <w:spacing w:line="360" w:lineRule="auto"/>
      <w:jc w:val="left"/>
    </w:pPr>
    <w:rPr>
      <w:szCs w:val="20"/>
    </w:rPr>
  </w:style>
  <w:style w:type="paragraph" w:customStyle="1" w:styleId="---0">
    <w:name w:val="试卷-单选题-试题-答案"/>
    <w:basedOn w:val="Normal"/>
    <w:qFormat/>
    <w:pPr>
      <w:spacing w:line="360" w:lineRule="auto"/>
    </w:pPr>
    <w:rPr>
      <w:szCs w:val="20"/>
    </w:rPr>
  </w:style>
  <w:style w:type="paragraph" w:customStyle="1" w:styleId="--">
    <w:name w:val="试题-答案-普通"/>
    <w:basedOn w:val="Normal"/>
    <w:qFormat/>
    <w:pPr>
      <w:spacing w:line="360" w:lineRule="auto"/>
      <w:jc w:val="left"/>
    </w:pPr>
    <w:rPr>
      <w:szCs w:val="20"/>
    </w:rPr>
  </w:style>
  <w:style w:type="paragraph" w:customStyle="1" w:styleId="--0">
    <w:name w:val="试题-解析-普通"/>
    <w:basedOn w:val="--"/>
    <w:qFormat/>
    <w:rPr>
      <w:rFonts w:eastAsia="楷体_GB2312"/>
    </w:rPr>
  </w:style>
  <w:style w:type="paragraph" w:customStyle="1" w:styleId="---1">
    <w:name w:val="试卷-材料题-试题-标题"/>
    <w:basedOn w:val="Normal"/>
    <w:qFormat/>
    <w:pPr>
      <w:spacing w:line="360" w:lineRule="auto"/>
      <w:jc w:val="left"/>
    </w:pPr>
    <w:rPr>
      <w:szCs w:val="20"/>
    </w:rPr>
  </w:style>
  <w:style w:type="paragraph" w:customStyle="1" w:styleId="----">
    <w:name w:val="试卷-材料题-试题-材料-正文"/>
    <w:basedOn w:val="Normal"/>
    <w:qFormat/>
    <w:pPr>
      <w:spacing w:line="360" w:lineRule="auto"/>
      <w:ind w:firstLine="420" w:firstLineChars="200"/>
    </w:pPr>
    <w:rPr>
      <w:rFonts w:eastAsia="楷体_GB2312"/>
      <w:szCs w:val="20"/>
    </w:rPr>
  </w:style>
  <w:style w:type="paragraph" w:customStyle="1" w:styleId="----0">
    <w:name w:val="试卷-材料题-试题-材料-标题"/>
    <w:basedOn w:val="Normal"/>
    <w:qFormat/>
    <w:pPr>
      <w:spacing w:line="360" w:lineRule="auto"/>
    </w:pPr>
    <w:rPr>
      <w:rFonts w:ascii="黑体" w:eastAsia="黑体" w:hAnsi="黑体"/>
      <w:szCs w:val="20"/>
    </w:rPr>
  </w:style>
  <w:style w:type="paragraph" w:customStyle="1" w:styleId="----1">
    <w:name w:val="试卷-材料题-试题-材料-引自"/>
    <w:basedOn w:val="Normal"/>
    <w:qFormat/>
    <w:pPr>
      <w:spacing w:line="360" w:lineRule="auto"/>
      <w:ind w:left="420" w:leftChars="200"/>
      <w:jc w:val="right"/>
    </w:pPr>
    <w:rPr>
      <w:rFonts w:eastAsia="楷体_GB2312"/>
      <w:szCs w:val="20"/>
    </w:rPr>
  </w:style>
  <w:style w:type="paragraph" w:customStyle="1" w:styleId="--1">
    <w:name w:val="试卷-题型-标题"/>
    <w:basedOn w:val="Normal"/>
    <w:qFormat/>
    <w:pPr>
      <w:spacing w:line="360" w:lineRule="auto"/>
    </w:pPr>
    <w:rPr>
      <w:rFonts w:eastAsia="黑体" w:hAnsi="黑体"/>
      <w:b/>
      <w:szCs w:val="21"/>
    </w:rPr>
  </w:style>
  <w:style w:type="table" w:customStyle="1" w:styleId="11">
    <w:name w:val="网格型1"/>
    <w:basedOn w:val="TableNormal"/>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试卷-材料题-试题-题目"/>
    <w:basedOn w:val="Normal"/>
    <w:qFormat/>
    <w:pPr>
      <w:spacing w:line="360" w:lineRule="auto"/>
      <w:ind w:firstLine="420" w:firstLineChars="200"/>
    </w:pPr>
    <w:rPr>
      <w:szCs w:val="20"/>
    </w:rPr>
  </w:style>
  <w:style w:type="table" w:customStyle="1" w:styleId="TableGrid0">
    <w:name w:val="Table Grid_0"/>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028072053062006042"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3075"/>
    <customShpInfo spid="_x0000_s3077"/>
    <customShpInfo spid="_x0000_s1026" textRotate="1"/>
    <customShpInfo spid="_x0000_s3078"/>
    <customShpInfo spid="_x0000_s3079"/>
    <customShpInfo spid="_x0000_s3082"/>
    <customShpInfo spid="_x0000_s3083"/>
    <customShpInfo spid="_x0000_s3084"/>
    <customShpInfo spid="_x0000_s308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11</Pages>
  <Words>3064</Words>
  <Characters>17465</Characters>
  <Application>Microsoft Office Word</Application>
  <DocSecurity>0</DocSecurity>
  <Lines>145</Lines>
  <Paragraphs>40</Paragraphs>
  <ScaleCrop>false</ScaleCrop>
  <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高三015</dc:creator>
  <cp:lastModifiedBy>元元 陈</cp:lastModifiedBy>
  <cp:revision>70</cp:revision>
  <dcterms:created xsi:type="dcterms:W3CDTF">2019-12-17T03:45:00Z</dcterms:created>
  <dcterms:modified xsi:type="dcterms:W3CDTF">2024-02-25T05:56:00Z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