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74" w:lineRule="auto"/>
        <w:rPr>
          <w:rFonts w:ascii="Arial"/>
          <w:sz w:val="21"/>
        </w:rPr>
      </w:pPr>
    </w:p>
    <w:p>
      <w:pPr>
        <w:spacing w:line="275" w:lineRule="auto"/>
        <w:rPr>
          <w:rFonts w:ascii="Arial"/>
          <w:sz w:val="21"/>
        </w:rPr>
      </w:pPr>
    </w:p>
    <w:p>
      <w:pPr>
        <w:pStyle w:val="BodyText"/>
        <w:spacing w:before="94" w:line="220" w:lineRule="auto"/>
        <w:ind w:left="3709"/>
        <w:outlineLvl w:val="0"/>
        <w:rPr>
          <w:sz w:val="29"/>
          <w:szCs w:val="29"/>
        </w:rPr>
      </w:pPr>
      <w:r>
        <w:rPr>
          <w:b/>
          <w:bCs/>
          <w:spacing w:val="-12"/>
          <w:sz w:val="29"/>
          <w:szCs w:val="29"/>
        </w:rPr>
        <w:t>1</w:t>
      </w:r>
      <w:r>
        <w:rPr>
          <w:spacing w:val="53"/>
          <w:sz w:val="29"/>
          <w:szCs w:val="29"/>
        </w:rPr>
        <w:t xml:space="preserve"> </w:t>
      </w:r>
      <w:r>
        <w:rPr>
          <w:b/>
          <w:bCs/>
          <w:spacing w:val="-12"/>
          <w:sz w:val="29"/>
          <w:szCs w:val="29"/>
        </w:rPr>
        <w:t>总则</w:t>
      </w:r>
    </w:p>
    <w:p>
      <w:pPr>
        <w:spacing w:line="295" w:lineRule="auto"/>
        <w:rPr>
          <w:rFonts w:ascii="Arial"/>
          <w:sz w:val="21"/>
        </w:rPr>
      </w:pPr>
    </w:p>
    <w:p>
      <w:pPr>
        <w:spacing w:line="296" w:lineRule="auto"/>
        <w:rPr>
          <w:rFonts w:ascii="Arial"/>
          <w:sz w:val="21"/>
        </w:rPr>
      </w:pPr>
    </w:p>
    <w:p>
      <w:pPr>
        <w:pStyle w:val="BodyText"/>
        <w:spacing w:before="78" w:line="363" w:lineRule="auto"/>
        <w:ind w:left="4" w:right="200" w:firstLine="2"/>
        <w:jc w:val="both"/>
      </w:pPr>
      <w:r>
        <w:rPr>
          <w:b/>
          <w:bCs/>
          <w:spacing w:val="-5"/>
        </w:rPr>
        <w:t>1.0.1</w:t>
      </w:r>
      <w:r>
        <w:rPr>
          <w:spacing w:val="-5"/>
        </w:rPr>
        <w:t xml:space="preserve"> 为贯彻落实智慧城市发展理念，指导智慧建筑水系统的建设，促进智慧水</w:t>
      </w:r>
      <w:r>
        <w:rPr>
          <w:spacing w:val="11"/>
        </w:rPr>
        <w:t xml:space="preserve"> </w:t>
      </w:r>
      <w:r>
        <w:rPr>
          <w:spacing w:val="-4"/>
        </w:rPr>
        <w:t>务建设健康、有序、高质量发展，确保系统建设经济</w:t>
      </w:r>
      <w:r>
        <w:rPr>
          <w:spacing w:val="-5"/>
        </w:rPr>
        <w:t>合理、安全可靠，制定本标</w:t>
      </w:r>
    </w:p>
    <w:p>
      <w:pPr>
        <w:pStyle w:val="BodyText"/>
        <w:spacing w:before="1" w:line="220" w:lineRule="auto"/>
        <w:ind w:left="4"/>
      </w:pPr>
      <w:r>
        <w:rPr>
          <w:spacing w:val="-12"/>
        </w:rPr>
        <w:t>准。</w:t>
      </w:r>
    </w:p>
    <w:p>
      <w:pPr>
        <w:pStyle w:val="BodyText"/>
        <w:spacing w:before="179" w:line="362" w:lineRule="auto"/>
        <w:ind w:left="4" w:right="199"/>
        <w:jc w:val="both"/>
      </w:pPr>
      <w:r>
        <w:rPr>
          <w:rFonts w:ascii="Times New Roman" w:eastAsia="Times New Roman" w:hAnsi="Times New Roman" w:cs="Times New Roman"/>
          <w:b/>
          <w:bCs/>
          <w:spacing w:val="-1"/>
        </w:rPr>
        <w:t xml:space="preserve">1.0.2  </w:t>
      </w:r>
      <w:r>
        <w:rPr>
          <w:spacing w:val="-1"/>
        </w:rPr>
        <w:t>本标准适用于新建、改建和扩建的智慧建筑水系统设计、施工及验</w:t>
      </w:r>
      <w:r>
        <w:rPr>
          <w:spacing w:val="-2"/>
        </w:rPr>
        <w:t>收、运</w:t>
      </w:r>
      <w:r>
        <w:t xml:space="preserve"> </w:t>
      </w:r>
      <w:r>
        <w:rPr>
          <w:spacing w:val="-4"/>
        </w:rPr>
        <w:t>行维护；新建、改建、扩建工程的信息化软硬件设施必</w:t>
      </w:r>
      <w:r>
        <w:rPr>
          <w:spacing w:val="-5"/>
        </w:rPr>
        <w:t>须与智慧建筑水系统主体</w:t>
      </w:r>
    </w:p>
    <w:p>
      <w:pPr>
        <w:pStyle w:val="BodyText"/>
        <w:spacing w:line="219" w:lineRule="auto"/>
        <w:ind w:left="4"/>
      </w:pPr>
      <w:r>
        <w:rPr>
          <w:spacing w:val="-4"/>
        </w:rPr>
        <w:t>工程同时设计、同时建设、同时投入生产和使用。</w:t>
      </w:r>
    </w:p>
    <w:p>
      <w:pPr>
        <w:pStyle w:val="BodyText"/>
        <w:spacing w:before="175" w:line="480" w:lineRule="exact"/>
        <w:ind w:left="7"/>
      </w:pPr>
      <w:r>
        <w:rPr>
          <w:b/>
          <w:bCs/>
          <w:spacing w:val="-4"/>
          <w:position w:val="18"/>
        </w:rPr>
        <w:t>1.0.3</w:t>
      </w:r>
      <w:r>
        <w:rPr>
          <w:spacing w:val="-4"/>
          <w:position w:val="18"/>
        </w:rPr>
        <w:t xml:space="preserve"> 智慧建筑水系统的建设应符合</w:t>
      </w:r>
      <w:r>
        <w:rPr>
          <w:spacing w:val="-5"/>
          <w:position w:val="18"/>
        </w:rPr>
        <w:t>智慧城市和智慧水务总体规划的内容，智慧</w:t>
      </w:r>
    </w:p>
    <w:p>
      <w:pPr>
        <w:pStyle w:val="BodyText"/>
        <w:spacing w:before="1" w:line="219" w:lineRule="auto"/>
        <w:ind w:left="4"/>
      </w:pPr>
      <w:r>
        <w:rPr>
          <w:spacing w:val="-4"/>
        </w:rPr>
        <w:t>建筑水系统的规划应与建筑智能化系统的总体规划相协调。</w:t>
      </w:r>
    </w:p>
    <w:p>
      <w:pPr>
        <w:pStyle w:val="BodyText"/>
        <w:spacing w:before="175" w:line="219" w:lineRule="auto"/>
        <w:ind w:left="4"/>
      </w:pPr>
      <w:r>
        <w:rPr>
          <w:rFonts w:ascii="Times New Roman" w:eastAsia="Times New Roman" w:hAnsi="Times New Roman" w:cs="Times New Roman"/>
          <w:b/>
          <w:bCs/>
          <w:spacing w:val="-1"/>
        </w:rPr>
        <w:t xml:space="preserve">1.0.4  </w:t>
      </w:r>
      <w:r>
        <w:rPr>
          <w:spacing w:val="-1"/>
        </w:rPr>
        <w:t>智慧建筑水系统的信息化管理系统架构宜符合城市信息模型 (CIM)  基础</w:t>
      </w:r>
    </w:p>
    <w:p>
      <w:pPr>
        <w:pStyle w:val="BodyText"/>
        <w:spacing w:before="175" w:line="219" w:lineRule="auto"/>
        <w:ind w:left="4"/>
      </w:pPr>
      <w:r>
        <w:rPr>
          <w:spacing w:val="-7"/>
        </w:rPr>
        <w:t>平台总体规划的内容要求。</w:t>
      </w:r>
    </w:p>
    <w:p>
      <w:pPr>
        <w:pStyle w:val="BodyText"/>
        <w:spacing w:before="185" w:line="470" w:lineRule="exact"/>
        <w:ind w:left="7"/>
      </w:pPr>
      <w:r>
        <w:rPr>
          <w:b/>
          <w:bCs/>
          <w:spacing w:val="-6"/>
          <w:position w:val="17"/>
        </w:rPr>
        <w:t>1.0.5</w:t>
      </w:r>
      <w:r>
        <w:rPr>
          <w:spacing w:val="-6"/>
          <w:position w:val="17"/>
        </w:rPr>
        <w:t xml:space="preserve"> 智慧建筑水系统设计、施工及验收、运行维护除应符合本标准的规定外，</w:t>
      </w:r>
    </w:p>
    <w:p>
      <w:pPr>
        <w:pStyle w:val="BodyText"/>
        <w:spacing w:before="1" w:line="219" w:lineRule="auto"/>
        <w:ind w:left="4"/>
      </w:pPr>
      <w:r>
        <w:rPr>
          <w:spacing w:val="-6"/>
        </w:rPr>
        <w:t>尚应符合国家现行有关标准的规定。</w:t>
      </w:r>
    </w:p>
    <w:p>
      <w:pPr>
        <w:pStyle w:val="BodyText"/>
        <w:spacing w:before="195" w:line="219" w:lineRule="auto"/>
        <w:jc w:val="right"/>
      </w:pPr>
      <w:r>
        <w:rPr>
          <w:rFonts w:ascii="Times New Roman" w:eastAsia="Times New Roman" w:hAnsi="Times New Roman" w:cs="Times New Roman"/>
          <w:b/>
          <w:bCs/>
          <w:spacing w:val="-2"/>
        </w:rPr>
        <w:t xml:space="preserve">1.0.6  </w:t>
      </w:r>
      <w:r>
        <w:rPr>
          <w:spacing w:val="-2"/>
        </w:rPr>
        <w:t>智慧建筑水系统建设选用产品均应符合国家现行有关标准和市场准入制度。</w:t>
      </w:r>
    </w:p>
    <w:p>
      <w:pPr>
        <w:spacing w:line="219" w:lineRule="auto"/>
        <w:sectPr>
          <w:footerReference w:type="default" r:id="rId4"/>
          <w:pgSz w:w="11900" w:h="16840"/>
          <w:pgMar w:top="1431" w:right="1659" w:bottom="1361" w:left="1785" w:header="0" w:footer="1232" w:gutter="0"/>
          <w:cols w:space="708"/>
        </w:sectPr>
      </w:pPr>
    </w:p>
    <w:p>
      <w:pPr>
        <w:pStyle w:val="BodyText"/>
        <w:spacing w:before="156" w:line="219" w:lineRule="auto"/>
        <w:ind w:left="3721"/>
        <w:rPr>
          <w:sz w:val="30"/>
          <w:szCs w:val="30"/>
        </w:rPr>
      </w:pPr>
      <w:r>
        <w:rPr>
          <w:b/>
          <w:bCs/>
          <w:spacing w:val="-11"/>
          <w:sz w:val="30"/>
          <w:szCs w:val="30"/>
        </w:rPr>
        <w:t>2</w:t>
      </w:r>
      <w:r>
        <w:rPr>
          <w:spacing w:val="25"/>
          <w:sz w:val="30"/>
          <w:szCs w:val="30"/>
        </w:rPr>
        <w:t xml:space="preserve"> </w:t>
      </w:r>
      <w:r>
        <w:rPr>
          <w:b/>
          <w:bCs/>
          <w:spacing w:val="-11"/>
          <w:sz w:val="30"/>
          <w:szCs w:val="30"/>
        </w:rPr>
        <w:t>术语</w:t>
      </w:r>
    </w:p>
    <w:p>
      <w:pPr>
        <w:spacing w:line="305" w:lineRule="auto"/>
        <w:rPr>
          <w:rFonts w:ascii="Arial"/>
          <w:sz w:val="21"/>
        </w:rPr>
      </w:pPr>
    </w:p>
    <w:p>
      <w:pPr>
        <w:spacing w:line="305" w:lineRule="auto"/>
        <w:rPr>
          <w:rFonts w:ascii="Arial"/>
          <w:sz w:val="21"/>
        </w:rPr>
      </w:pPr>
    </w:p>
    <w:p>
      <w:pPr>
        <w:pStyle w:val="BodyText"/>
        <w:spacing w:before="75" w:line="212" w:lineRule="auto"/>
        <w:rPr>
          <w:rFonts w:ascii="Times New Roman" w:eastAsia="Times New Roman" w:hAnsi="Times New Roman" w:cs="Times New Roman"/>
          <w:sz w:val="23"/>
          <w:szCs w:val="23"/>
        </w:rPr>
      </w:pPr>
      <w:r>
        <w:rPr>
          <w:b/>
          <w:bCs/>
          <w:spacing w:val="-2"/>
          <w:sz w:val="23"/>
          <w:szCs w:val="23"/>
        </w:rPr>
        <w:t>2.0.1</w:t>
      </w:r>
      <w:r>
        <w:rPr>
          <w:spacing w:val="47"/>
          <w:sz w:val="23"/>
          <w:szCs w:val="23"/>
        </w:rPr>
        <w:t xml:space="preserve"> </w:t>
      </w:r>
      <w:r>
        <w:rPr>
          <w:spacing w:val="-2"/>
          <w:sz w:val="23"/>
          <w:szCs w:val="23"/>
        </w:rPr>
        <w:t xml:space="preserve">智慧建筑水系统 </w:t>
      </w:r>
      <w:r>
        <w:rPr>
          <w:rFonts w:ascii="Times New Roman" w:eastAsia="Times New Roman" w:hAnsi="Times New Roman" w:cs="Times New Roman"/>
          <w:spacing w:val="-2"/>
          <w:sz w:val="23"/>
          <w:szCs w:val="23"/>
        </w:rPr>
        <w:t>smart</w:t>
      </w:r>
      <w:r>
        <w:rPr>
          <w:rFonts w:ascii="Times New Roman" w:eastAsia="Times New Roman" w:hAnsi="Times New Roman" w:cs="Times New Roman"/>
          <w:spacing w:val="30"/>
          <w:sz w:val="23"/>
          <w:szCs w:val="23"/>
        </w:rPr>
        <w:t xml:space="preserve"> </w:t>
      </w:r>
      <w:r>
        <w:rPr>
          <w:rFonts w:ascii="Times New Roman" w:eastAsia="Times New Roman" w:hAnsi="Times New Roman" w:cs="Times New Roman"/>
          <w:spacing w:val="-2"/>
          <w:sz w:val="23"/>
          <w:szCs w:val="23"/>
        </w:rPr>
        <w:t>water</w:t>
      </w:r>
      <w:r>
        <w:rPr>
          <w:rFonts w:ascii="Times New Roman" w:eastAsia="Times New Roman" w:hAnsi="Times New Roman" w:cs="Times New Roman"/>
          <w:spacing w:val="37"/>
          <w:sz w:val="23"/>
          <w:szCs w:val="23"/>
        </w:rPr>
        <w:t xml:space="preserve"> </w:t>
      </w:r>
      <w:r>
        <w:rPr>
          <w:rFonts w:ascii="Times New Roman" w:eastAsia="Times New Roman" w:hAnsi="Times New Roman" w:cs="Times New Roman"/>
          <w:spacing w:val="-2"/>
          <w:sz w:val="23"/>
          <w:szCs w:val="23"/>
        </w:rPr>
        <w:t>for</w:t>
      </w:r>
      <w:r>
        <w:rPr>
          <w:rFonts w:ascii="Times New Roman" w:eastAsia="Times New Roman" w:hAnsi="Times New Roman" w:cs="Times New Roman"/>
          <w:spacing w:val="28"/>
          <w:sz w:val="23"/>
          <w:szCs w:val="23"/>
        </w:rPr>
        <w:t xml:space="preserve"> </w:t>
      </w:r>
      <w:r>
        <w:rPr>
          <w:rFonts w:ascii="Times New Roman" w:eastAsia="Times New Roman" w:hAnsi="Times New Roman" w:cs="Times New Roman"/>
          <w:spacing w:val="-2"/>
          <w:sz w:val="23"/>
          <w:szCs w:val="23"/>
        </w:rPr>
        <w:t>building</w:t>
      </w:r>
    </w:p>
    <w:p>
      <w:pPr>
        <w:pStyle w:val="BodyText"/>
        <w:spacing w:before="212" w:line="377" w:lineRule="auto"/>
        <w:ind w:left="47" w:right="29" w:firstLine="460"/>
        <w:jc w:val="both"/>
        <w:rPr>
          <w:sz w:val="23"/>
          <w:szCs w:val="23"/>
        </w:rPr>
      </w:pPr>
      <w:r>
        <w:rPr>
          <w:spacing w:val="7"/>
          <w:sz w:val="23"/>
          <w:szCs w:val="23"/>
        </w:rPr>
        <w:t>通过有效利用物联、数据、信息和通信技术，能够识别与适</w:t>
      </w:r>
      <w:r>
        <w:rPr>
          <w:spacing w:val="6"/>
          <w:sz w:val="23"/>
          <w:szCs w:val="23"/>
        </w:rPr>
        <w:t>应预期和非预期</w:t>
      </w:r>
      <w:r>
        <w:rPr>
          <w:sz w:val="23"/>
          <w:szCs w:val="23"/>
        </w:rPr>
        <w:t xml:space="preserve"> </w:t>
      </w:r>
      <w:r>
        <w:rPr>
          <w:spacing w:val="6"/>
          <w:sz w:val="23"/>
          <w:szCs w:val="23"/>
        </w:rPr>
        <w:t>的运行工况变化，并不断改进预测目标和执行方案，以满足自身运营、城镇应急</w:t>
      </w:r>
    </w:p>
    <w:p>
      <w:pPr>
        <w:pStyle w:val="BodyText"/>
        <w:spacing w:line="219" w:lineRule="auto"/>
        <w:ind w:left="47"/>
        <w:rPr>
          <w:sz w:val="23"/>
          <w:szCs w:val="23"/>
        </w:rPr>
      </w:pPr>
      <w:r>
        <w:rPr>
          <w:spacing w:val="6"/>
          <w:sz w:val="23"/>
          <w:szCs w:val="23"/>
        </w:rPr>
        <w:t>管理和水务全过程管理等各种需求的建筑水系统。</w:t>
      </w:r>
    </w:p>
    <w:p>
      <w:pPr>
        <w:pStyle w:val="BodyText"/>
        <w:spacing w:before="210" w:line="212" w:lineRule="auto"/>
        <w:rPr>
          <w:rFonts w:ascii="Times New Roman" w:eastAsia="Times New Roman" w:hAnsi="Times New Roman" w:cs="Times New Roman"/>
          <w:sz w:val="23"/>
          <w:szCs w:val="23"/>
        </w:rPr>
      </w:pPr>
      <w:r>
        <w:rPr>
          <w:b/>
          <w:bCs/>
          <w:spacing w:val="-4"/>
          <w:sz w:val="23"/>
          <w:szCs w:val="23"/>
        </w:rPr>
        <w:t>2.0.2</w:t>
      </w:r>
      <w:r>
        <w:rPr>
          <w:spacing w:val="-4"/>
          <w:sz w:val="23"/>
          <w:szCs w:val="23"/>
        </w:rPr>
        <w:t xml:space="preserve"> 数字孪生</w:t>
      </w:r>
      <w:r>
        <w:rPr>
          <w:spacing w:val="21"/>
          <w:sz w:val="23"/>
          <w:szCs w:val="23"/>
        </w:rPr>
        <w:t xml:space="preserve"> </w:t>
      </w:r>
      <w:r>
        <w:rPr>
          <w:rFonts w:ascii="Times New Roman" w:eastAsia="Times New Roman" w:hAnsi="Times New Roman" w:cs="Times New Roman"/>
          <w:spacing w:val="-4"/>
          <w:sz w:val="23"/>
          <w:szCs w:val="23"/>
        </w:rPr>
        <w:t>digital  twin</w:t>
      </w:r>
    </w:p>
    <w:p>
      <w:pPr>
        <w:pStyle w:val="BodyText"/>
        <w:spacing w:before="180" w:line="378" w:lineRule="auto"/>
        <w:ind w:left="47" w:right="33" w:firstLine="460"/>
        <w:jc w:val="both"/>
        <w:rPr>
          <w:sz w:val="23"/>
          <w:szCs w:val="23"/>
        </w:rPr>
      </w:pPr>
      <w:r>
        <w:rPr>
          <w:spacing w:val="7"/>
          <w:sz w:val="23"/>
          <w:szCs w:val="23"/>
        </w:rPr>
        <w:t>以数字化方式创建物理实体的虚拟模型，借助</w:t>
      </w:r>
      <w:r>
        <w:rPr>
          <w:spacing w:val="6"/>
          <w:sz w:val="23"/>
          <w:szCs w:val="23"/>
        </w:rPr>
        <w:t>数据模拟物理实体在现实环境</w:t>
      </w:r>
      <w:r>
        <w:rPr>
          <w:sz w:val="23"/>
          <w:szCs w:val="23"/>
        </w:rPr>
        <w:t xml:space="preserve"> </w:t>
      </w:r>
      <w:r>
        <w:rPr>
          <w:spacing w:val="6"/>
          <w:sz w:val="23"/>
          <w:szCs w:val="23"/>
        </w:rPr>
        <w:t>中的行为，通过虚实交互反馈、数据融合分析、决策迭代优化等手段，为物理实</w:t>
      </w:r>
    </w:p>
    <w:p>
      <w:pPr>
        <w:pStyle w:val="BodyText"/>
        <w:spacing w:before="1" w:line="219" w:lineRule="auto"/>
        <w:ind w:left="47"/>
        <w:rPr>
          <w:sz w:val="23"/>
          <w:szCs w:val="23"/>
        </w:rPr>
      </w:pPr>
      <w:r>
        <w:rPr>
          <w:spacing w:val="1"/>
          <w:sz w:val="23"/>
          <w:szCs w:val="23"/>
        </w:rPr>
        <w:t>体增加或扩展新的能力。</w:t>
      </w:r>
    </w:p>
    <w:p>
      <w:pPr>
        <w:pStyle w:val="BodyText"/>
        <w:spacing w:before="198" w:line="220" w:lineRule="auto"/>
        <w:rPr>
          <w:rFonts w:ascii="Times New Roman" w:eastAsia="Times New Roman" w:hAnsi="Times New Roman" w:cs="Times New Roman"/>
          <w:sz w:val="23"/>
          <w:szCs w:val="23"/>
        </w:rPr>
      </w:pPr>
      <w:r>
        <w:rPr>
          <w:b/>
          <w:bCs/>
          <w:spacing w:val="-2"/>
          <w:sz w:val="23"/>
          <w:szCs w:val="23"/>
        </w:rPr>
        <w:t>2.0.3</w:t>
      </w:r>
      <w:r>
        <w:rPr>
          <w:spacing w:val="-2"/>
          <w:sz w:val="23"/>
          <w:szCs w:val="23"/>
        </w:rPr>
        <w:t xml:space="preserve"> 独立计量分区 </w:t>
      </w:r>
      <w:r>
        <w:rPr>
          <w:rFonts w:ascii="Times New Roman" w:eastAsia="Times New Roman" w:hAnsi="Times New Roman" w:cs="Times New Roman"/>
          <w:spacing w:val="-2"/>
          <w:sz w:val="23"/>
          <w:szCs w:val="23"/>
        </w:rPr>
        <w:t>district  meter  area</w:t>
      </w:r>
    </w:p>
    <w:p>
      <w:pPr>
        <w:pStyle w:val="BodyText"/>
        <w:spacing w:before="192" w:line="370" w:lineRule="auto"/>
        <w:ind w:left="47" w:right="27" w:firstLine="460"/>
        <w:rPr>
          <w:sz w:val="23"/>
          <w:szCs w:val="23"/>
        </w:rPr>
      </w:pPr>
      <w:r>
        <w:rPr>
          <w:spacing w:val="7"/>
          <w:sz w:val="23"/>
          <w:szCs w:val="23"/>
        </w:rPr>
        <w:t>将建筑供水管网系统划分为若干个较小的、有</w:t>
      </w:r>
      <w:r>
        <w:rPr>
          <w:spacing w:val="6"/>
          <w:sz w:val="23"/>
          <w:szCs w:val="23"/>
        </w:rPr>
        <w:t>永久性边界的子系统(分区),</w:t>
      </w:r>
      <w:r>
        <w:rPr>
          <w:sz w:val="23"/>
          <w:szCs w:val="23"/>
        </w:rPr>
        <w:t xml:space="preserve">  </w:t>
      </w:r>
      <w:r>
        <w:rPr>
          <w:spacing w:val="6"/>
          <w:sz w:val="23"/>
          <w:szCs w:val="23"/>
        </w:rPr>
        <w:t>每个分区均安装有计量进出区域流量的流量计或水表，能够单独计算每个分区的</w:t>
      </w:r>
    </w:p>
    <w:p>
      <w:pPr>
        <w:pStyle w:val="BodyText"/>
        <w:spacing w:before="1" w:line="218" w:lineRule="auto"/>
        <w:ind w:left="47"/>
        <w:rPr>
          <w:sz w:val="23"/>
          <w:szCs w:val="23"/>
        </w:rPr>
      </w:pPr>
      <w:r>
        <w:rPr>
          <w:spacing w:val="2"/>
          <w:sz w:val="23"/>
          <w:szCs w:val="23"/>
        </w:rPr>
        <w:t>供水量、用水量和漏损率。</w:t>
      </w:r>
    </w:p>
    <w:p>
      <w:pPr>
        <w:pStyle w:val="BodyText"/>
        <w:spacing w:before="202" w:line="212" w:lineRule="auto"/>
        <w:rPr>
          <w:rFonts w:ascii="Times New Roman" w:eastAsia="Times New Roman" w:hAnsi="Times New Roman" w:cs="Times New Roman"/>
          <w:sz w:val="23"/>
          <w:szCs w:val="23"/>
        </w:rPr>
      </w:pPr>
      <w:r>
        <w:rPr>
          <w:b/>
          <w:bCs/>
          <w:spacing w:val="-3"/>
          <w:sz w:val="23"/>
          <w:szCs w:val="23"/>
        </w:rPr>
        <w:t>2.0.4</w:t>
      </w:r>
      <w:r>
        <w:rPr>
          <w:spacing w:val="-3"/>
          <w:sz w:val="23"/>
          <w:szCs w:val="23"/>
        </w:rPr>
        <w:t xml:space="preserve"> 边缘计算 </w:t>
      </w:r>
      <w:r>
        <w:rPr>
          <w:rFonts w:ascii="Times New Roman" w:eastAsia="Times New Roman" w:hAnsi="Times New Roman" w:cs="Times New Roman"/>
          <w:spacing w:val="-3"/>
          <w:sz w:val="23"/>
          <w:szCs w:val="23"/>
        </w:rPr>
        <w:t>edge  computing</w:t>
      </w:r>
    </w:p>
    <w:p>
      <w:pPr>
        <w:pStyle w:val="BodyText"/>
        <w:spacing w:before="212" w:line="377" w:lineRule="auto"/>
        <w:ind w:left="47" w:right="35" w:firstLine="460"/>
        <w:jc w:val="both"/>
        <w:rPr>
          <w:sz w:val="23"/>
          <w:szCs w:val="23"/>
        </w:rPr>
      </w:pPr>
      <w:r>
        <w:rPr>
          <w:spacing w:val="7"/>
          <w:sz w:val="23"/>
          <w:szCs w:val="23"/>
        </w:rPr>
        <w:t>在靠近物或数据源头的一侧，采用网络、计算</w:t>
      </w:r>
      <w:r>
        <w:rPr>
          <w:spacing w:val="6"/>
          <w:sz w:val="23"/>
          <w:szCs w:val="23"/>
        </w:rPr>
        <w:t>、存储、应用核心能力为一体</w:t>
      </w:r>
      <w:r>
        <w:rPr>
          <w:sz w:val="23"/>
          <w:szCs w:val="23"/>
        </w:rPr>
        <w:t xml:space="preserve"> </w:t>
      </w:r>
      <w:r>
        <w:rPr>
          <w:spacing w:val="6"/>
          <w:sz w:val="23"/>
          <w:szCs w:val="23"/>
        </w:rPr>
        <w:t>的开放平台，就近提供最近端服务；其应用程序在边缘</w:t>
      </w:r>
      <w:r>
        <w:rPr>
          <w:spacing w:val="5"/>
          <w:sz w:val="23"/>
          <w:szCs w:val="23"/>
        </w:rPr>
        <w:t>侧发起，产生更快的网络</w:t>
      </w:r>
    </w:p>
    <w:p>
      <w:pPr>
        <w:pStyle w:val="BodyText"/>
        <w:spacing w:before="1" w:line="218" w:lineRule="auto"/>
        <w:ind w:left="47"/>
        <w:rPr>
          <w:sz w:val="23"/>
          <w:szCs w:val="23"/>
        </w:rPr>
      </w:pPr>
      <w:r>
        <w:rPr>
          <w:spacing w:val="-1"/>
          <w:sz w:val="23"/>
          <w:szCs w:val="23"/>
        </w:rPr>
        <w:t>服务响应，满足行业在实时业务、应用智能、安全与隐私保护等方</w:t>
      </w:r>
      <w:r>
        <w:rPr>
          <w:spacing w:val="-2"/>
          <w:sz w:val="23"/>
          <w:szCs w:val="23"/>
        </w:rPr>
        <w:t>面的基本需求。</w:t>
      </w:r>
    </w:p>
    <w:p>
      <w:pPr>
        <w:spacing w:line="218" w:lineRule="auto"/>
        <w:rPr>
          <w:sz w:val="23"/>
          <w:szCs w:val="23"/>
        </w:rPr>
        <w:sectPr>
          <w:footerReference w:type="default" r:id="rId5"/>
          <w:pgSz w:w="11900" w:h="16840"/>
          <w:pgMar w:top="1431" w:right="1785" w:bottom="1361" w:left="1762" w:header="0" w:footer="1232" w:gutter="0"/>
          <w:pgNumType w:start="2"/>
          <w:cols w:space="708"/>
        </w:sectPr>
      </w:pPr>
    </w:p>
    <w:p>
      <w:pPr>
        <w:pStyle w:val="BodyText"/>
        <w:spacing w:before="164" w:line="219" w:lineRule="auto"/>
        <w:ind w:left="3409"/>
        <w:rPr>
          <w:sz w:val="30"/>
          <w:szCs w:val="30"/>
        </w:rPr>
      </w:pPr>
      <w:r>
        <w:rPr>
          <w:b/>
          <w:bCs/>
          <w:spacing w:val="-9"/>
          <w:sz w:val="30"/>
          <w:szCs w:val="30"/>
        </w:rPr>
        <w:t>3</w:t>
      </w:r>
      <w:r>
        <w:rPr>
          <w:spacing w:val="29"/>
          <w:sz w:val="30"/>
          <w:szCs w:val="30"/>
        </w:rPr>
        <w:t xml:space="preserve"> </w:t>
      </w:r>
      <w:r>
        <w:rPr>
          <w:b/>
          <w:bCs/>
          <w:spacing w:val="-9"/>
          <w:sz w:val="30"/>
          <w:szCs w:val="30"/>
        </w:rPr>
        <w:t>基本规定</w:t>
      </w:r>
    </w:p>
    <w:p>
      <w:pPr>
        <w:spacing w:line="302" w:lineRule="auto"/>
        <w:rPr>
          <w:rFonts w:ascii="Arial"/>
          <w:sz w:val="21"/>
        </w:rPr>
      </w:pPr>
    </w:p>
    <w:p>
      <w:pPr>
        <w:spacing w:line="303" w:lineRule="auto"/>
        <w:rPr>
          <w:rFonts w:ascii="Arial"/>
          <w:sz w:val="21"/>
        </w:rPr>
      </w:pPr>
    </w:p>
    <w:p>
      <w:pPr>
        <w:pStyle w:val="BodyText"/>
        <w:spacing w:before="78" w:line="470" w:lineRule="exact"/>
        <w:ind w:left="4"/>
      </w:pPr>
      <w:r>
        <w:rPr>
          <w:rFonts w:ascii="Times New Roman" w:eastAsia="Times New Roman" w:hAnsi="Times New Roman" w:cs="Times New Roman"/>
          <w:b/>
          <w:bCs/>
          <w:position w:val="17"/>
        </w:rPr>
        <w:t xml:space="preserve">3.0.1  </w:t>
      </w:r>
      <w:r>
        <w:rPr>
          <w:position w:val="17"/>
        </w:rPr>
        <w:t>智慧建筑水系统的建设范围应包含给</w:t>
      </w:r>
      <w:r>
        <w:rPr>
          <w:spacing w:val="-1"/>
          <w:position w:val="17"/>
        </w:rPr>
        <w:t>水、热水、中水、管道直饮水、污废</w:t>
      </w:r>
    </w:p>
    <w:p>
      <w:pPr>
        <w:pStyle w:val="BodyText"/>
        <w:spacing w:line="219" w:lineRule="auto"/>
        <w:ind w:left="4"/>
      </w:pPr>
      <w:r>
        <w:rPr>
          <w:spacing w:val="-3"/>
        </w:rPr>
        <w:t>水、雨水、循环冷却水、消防水系统等所有建筑水系统。</w:t>
      </w:r>
    </w:p>
    <w:p>
      <w:pPr>
        <w:pStyle w:val="BodyText"/>
        <w:spacing w:before="184" w:line="362" w:lineRule="auto"/>
        <w:ind w:left="4" w:right="99"/>
        <w:jc w:val="both"/>
      </w:pPr>
      <w:r>
        <w:rPr>
          <w:rFonts w:ascii="Times New Roman" w:eastAsia="Times New Roman" w:hAnsi="Times New Roman" w:cs="Times New Roman"/>
          <w:b/>
          <w:bCs/>
        </w:rPr>
        <w:t xml:space="preserve">3.0.2  </w:t>
      </w:r>
      <w:r>
        <w:t>智慧建筑水系统的建设与运维应以安全可靠、绿色低碳以及节约便捷的总</w:t>
      </w:r>
      <w:r>
        <w:rPr>
          <w:spacing w:val="9"/>
        </w:rPr>
        <w:t xml:space="preserve"> </w:t>
      </w:r>
      <w:r>
        <w:rPr>
          <w:spacing w:val="-3"/>
        </w:rPr>
        <w:t>体目标为依据，其中建筑给水系统和排水系统</w:t>
      </w:r>
      <w:r>
        <w:rPr>
          <w:spacing w:val="-4"/>
        </w:rPr>
        <w:t>的智慧化建设还应满足城镇智慧水</w:t>
      </w:r>
      <w:r>
        <w:t xml:space="preserve"> </w:t>
      </w:r>
      <w:r>
        <w:rPr>
          <w:spacing w:val="-4"/>
        </w:rPr>
        <w:t>务的建设需求，消防系统的智慧化建设应满足城镇应急管理和消防综合管控的建</w:t>
      </w:r>
    </w:p>
    <w:p>
      <w:pPr>
        <w:pStyle w:val="BodyText"/>
        <w:spacing w:line="220" w:lineRule="auto"/>
        <w:ind w:left="4"/>
      </w:pPr>
      <w:r>
        <w:rPr>
          <w:spacing w:val="-9"/>
        </w:rPr>
        <w:t>设需求。</w:t>
      </w:r>
    </w:p>
    <w:p>
      <w:pPr>
        <w:pStyle w:val="BodyText"/>
        <w:spacing w:before="173" w:line="361" w:lineRule="auto"/>
        <w:ind w:left="4" w:right="107"/>
        <w:jc w:val="both"/>
      </w:pPr>
      <w:r>
        <w:rPr>
          <w:rFonts w:ascii="Times New Roman" w:eastAsia="Times New Roman" w:hAnsi="Times New Roman" w:cs="Times New Roman"/>
          <w:b/>
          <w:bCs/>
        </w:rPr>
        <w:t xml:space="preserve">3.0.3  </w:t>
      </w:r>
      <w:r>
        <w:t>智慧建筑水系统的建设应确保系统</w:t>
      </w:r>
      <w:r>
        <w:rPr>
          <w:spacing w:val="-1"/>
        </w:rPr>
        <w:t>整体运行的可靠性，应开展全过程质量</w:t>
      </w:r>
      <w:r>
        <w:t xml:space="preserve"> </w:t>
      </w:r>
      <w:r>
        <w:rPr>
          <w:spacing w:val="-3"/>
        </w:rPr>
        <w:t>保证与质量控制，定期评估监测数据及传输数据</w:t>
      </w:r>
      <w:r>
        <w:rPr>
          <w:spacing w:val="-4"/>
        </w:rPr>
        <w:t>数量和质量，并宜配置专业人员</w:t>
      </w:r>
    </w:p>
    <w:p>
      <w:pPr>
        <w:pStyle w:val="BodyText"/>
        <w:spacing w:before="1" w:line="218" w:lineRule="auto"/>
        <w:ind w:left="4"/>
      </w:pPr>
      <w:r>
        <w:rPr>
          <w:spacing w:val="-3"/>
        </w:rPr>
        <w:t>进行调试、管理，必要时可根据相关部门需求调整数据采集方案。</w:t>
      </w:r>
    </w:p>
    <w:p>
      <w:pPr>
        <w:pStyle w:val="BodyText"/>
        <w:spacing w:before="187" w:line="460" w:lineRule="exact"/>
        <w:jc w:val="right"/>
      </w:pPr>
      <w:r>
        <w:rPr>
          <w:rFonts w:ascii="Times New Roman" w:eastAsia="Times New Roman" w:hAnsi="Times New Roman" w:cs="Times New Roman"/>
          <w:b/>
          <w:bCs/>
          <w:spacing w:val="-4"/>
          <w:position w:val="16"/>
        </w:rPr>
        <w:t>3.0.4</w:t>
      </w:r>
      <w:r>
        <w:rPr>
          <w:rFonts w:ascii="Times New Roman" w:eastAsia="Times New Roman" w:hAnsi="Times New Roman" w:cs="Times New Roman"/>
          <w:b/>
          <w:bCs/>
          <w:spacing w:val="15"/>
          <w:position w:val="16"/>
        </w:rPr>
        <w:t xml:space="preserve">  </w:t>
      </w:r>
      <w:r>
        <w:rPr>
          <w:spacing w:val="-4"/>
          <w:position w:val="16"/>
        </w:rPr>
        <w:t>智慧建筑水系统架构宜在智慧城市总体框架下，按照</w:t>
      </w:r>
      <w:r>
        <w:rPr>
          <w:spacing w:val="-5"/>
          <w:position w:val="16"/>
        </w:rPr>
        <w:t>跨部门系统互联互通、</w:t>
      </w:r>
    </w:p>
    <w:p>
      <w:pPr>
        <w:pStyle w:val="BodyText"/>
        <w:spacing w:line="219" w:lineRule="auto"/>
        <w:ind w:left="4"/>
      </w:pPr>
      <w:r>
        <w:rPr>
          <w:spacing w:val="-4"/>
        </w:rPr>
        <w:t>数据交换共享、业务流程协同进行构建。</w:t>
      </w:r>
    </w:p>
    <w:p>
      <w:pPr>
        <w:spacing w:line="219" w:lineRule="auto"/>
        <w:sectPr>
          <w:footerReference w:type="default" r:id="rId6"/>
          <w:pgSz w:w="11900" w:h="16840"/>
          <w:pgMar w:top="1431" w:right="1719" w:bottom="1358" w:left="1785" w:header="0" w:footer="1219" w:gutter="0"/>
          <w:pgNumType w:start="3"/>
          <w:cols w:space="708"/>
        </w:sectPr>
      </w:pPr>
    </w:p>
    <w:p>
      <w:pPr>
        <w:pStyle w:val="BodyText"/>
        <w:spacing w:before="176" w:line="219" w:lineRule="auto"/>
        <w:ind w:left="2959"/>
        <w:rPr>
          <w:sz w:val="29"/>
          <w:szCs w:val="29"/>
        </w:rPr>
      </w:pPr>
      <w:r>
        <w:rPr>
          <w:b/>
          <w:bCs/>
          <w:spacing w:val="1"/>
          <w:sz w:val="29"/>
          <w:szCs w:val="29"/>
        </w:rPr>
        <w:t>4</w:t>
      </w:r>
      <w:r>
        <w:rPr>
          <w:spacing w:val="30"/>
          <w:sz w:val="29"/>
          <w:szCs w:val="29"/>
        </w:rPr>
        <w:t xml:space="preserve"> </w:t>
      </w:r>
      <w:r>
        <w:rPr>
          <w:b/>
          <w:bCs/>
          <w:spacing w:val="1"/>
          <w:sz w:val="29"/>
          <w:szCs w:val="29"/>
        </w:rPr>
        <w:t>建筑水系统设计</w:t>
      </w:r>
    </w:p>
    <w:p>
      <w:pPr>
        <w:spacing w:line="319" w:lineRule="auto"/>
        <w:rPr>
          <w:rFonts w:ascii="Arial"/>
          <w:sz w:val="21"/>
        </w:rPr>
      </w:pPr>
    </w:p>
    <w:p>
      <w:pPr>
        <w:spacing w:line="319" w:lineRule="auto"/>
        <w:rPr>
          <w:rFonts w:ascii="Arial"/>
          <w:sz w:val="21"/>
        </w:rPr>
      </w:pPr>
    </w:p>
    <w:p>
      <w:pPr>
        <w:pStyle w:val="BodyText"/>
        <w:spacing w:before="94" w:line="220" w:lineRule="auto"/>
        <w:ind w:left="3378"/>
        <w:outlineLvl w:val="0"/>
        <w:rPr>
          <w:sz w:val="29"/>
          <w:szCs w:val="29"/>
        </w:rPr>
      </w:pPr>
      <w:r>
        <w:rPr>
          <w:b/>
          <w:bCs/>
          <w:spacing w:val="-22"/>
          <w:sz w:val="29"/>
          <w:szCs w:val="29"/>
        </w:rPr>
        <w:t>4.1</w:t>
      </w:r>
      <w:r>
        <w:rPr>
          <w:spacing w:val="-22"/>
          <w:sz w:val="29"/>
          <w:szCs w:val="29"/>
        </w:rPr>
        <w:t xml:space="preserve"> </w:t>
      </w:r>
      <w:r>
        <w:rPr>
          <w:b/>
          <w:bCs/>
          <w:spacing w:val="-22"/>
          <w:sz w:val="29"/>
          <w:szCs w:val="29"/>
        </w:rPr>
        <w:t>一般规定</w:t>
      </w:r>
    </w:p>
    <w:p>
      <w:pPr>
        <w:spacing w:line="452" w:lineRule="auto"/>
        <w:rPr>
          <w:rFonts w:ascii="Arial"/>
          <w:sz w:val="21"/>
        </w:rPr>
      </w:pPr>
    </w:p>
    <w:p>
      <w:pPr>
        <w:pStyle w:val="BodyText"/>
        <w:spacing w:before="78" w:line="291" w:lineRule="auto"/>
        <w:ind w:left="4" w:right="60"/>
      </w:pPr>
      <w:r>
        <w:rPr>
          <w:rFonts w:ascii="Times New Roman" w:eastAsia="Times New Roman" w:hAnsi="Times New Roman" w:cs="Times New Roman"/>
          <w:b/>
          <w:bCs/>
        </w:rPr>
        <w:t xml:space="preserve">4.1.1  </w:t>
      </w:r>
      <w:r>
        <w:t>智慧建筑水系统设计所选用的设备</w:t>
      </w:r>
      <w:r>
        <w:rPr>
          <w:spacing w:val="-1"/>
        </w:rPr>
        <w:t>与仪表，应具备数据采集、存储、远传</w:t>
      </w:r>
      <w:r>
        <w:t xml:space="preserve"> </w:t>
      </w:r>
      <w:r>
        <w:rPr>
          <w:spacing w:val="-8"/>
        </w:rPr>
        <w:t>以及故障预警和报警等功能。</w:t>
      </w:r>
    </w:p>
    <w:p>
      <w:pPr>
        <w:pStyle w:val="BodyText"/>
        <w:spacing w:before="184" w:line="290" w:lineRule="auto"/>
        <w:ind w:left="4" w:right="97" w:firstLine="2"/>
      </w:pPr>
      <w:r>
        <w:rPr>
          <w:b/>
          <w:bCs/>
          <w:spacing w:val="-12"/>
        </w:rPr>
        <w:t>4.1.2</w:t>
      </w:r>
      <w:r>
        <w:rPr>
          <w:spacing w:val="32"/>
        </w:rPr>
        <w:t xml:space="preserve"> </w:t>
      </w:r>
      <w:r>
        <w:rPr>
          <w:spacing w:val="-12"/>
        </w:rPr>
        <w:t>智慧建筑水系统所安装设备与仪表的出厂信息、参数信息、工作</w:t>
      </w:r>
      <w:r>
        <w:rPr>
          <w:spacing w:val="-13"/>
        </w:rPr>
        <w:t>状态信息</w:t>
      </w:r>
      <w:r>
        <w:rPr>
          <w:color w:val="DE6F00"/>
          <w:spacing w:val="-13"/>
        </w:rPr>
        <w:t>，</w:t>
      </w:r>
      <w:r>
        <w:rPr>
          <w:color w:val="DE6F00"/>
        </w:rPr>
        <w:t xml:space="preserve"> </w:t>
      </w:r>
      <w:r>
        <w:rPr>
          <w:spacing w:val="-2"/>
        </w:rPr>
        <w:t>以及采集的工况数据应上传至数据存储设施，并进行</w:t>
      </w:r>
      <w:r>
        <w:rPr>
          <w:spacing w:val="-3"/>
        </w:rPr>
        <w:t>集中管理与存储。</w:t>
      </w:r>
    </w:p>
    <w:p>
      <w:pPr>
        <w:pStyle w:val="BodyText"/>
        <w:spacing w:before="178" w:line="290" w:lineRule="auto"/>
        <w:ind w:left="4" w:right="52"/>
      </w:pPr>
      <w:r>
        <w:rPr>
          <w:rFonts w:ascii="Times New Roman" w:eastAsia="Times New Roman" w:hAnsi="Times New Roman" w:cs="Times New Roman"/>
          <w:b/>
          <w:bCs/>
          <w:spacing w:val="-1"/>
        </w:rPr>
        <w:t>4.1.3</w:t>
      </w:r>
      <w:r>
        <w:rPr>
          <w:rFonts w:ascii="Times New Roman" w:eastAsia="Times New Roman" w:hAnsi="Times New Roman" w:cs="Times New Roman"/>
          <w:b/>
          <w:bCs/>
          <w:spacing w:val="18"/>
        </w:rPr>
        <w:t xml:space="preserve">  </w:t>
      </w:r>
      <w:r>
        <w:rPr>
          <w:spacing w:val="-1"/>
        </w:rPr>
        <w:t>自带自动控制程序的涉水设备宜具备控制逻辑重新设定</w:t>
      </w:r>
      <w:r>
        <w:rPr>
          <w:spacing w:val="-2"/>
        </w:rPr>
        <w:t>和编辑的功能；当</w:t>
      </w:r>
      <w:r>
        <w:t xml:space="preserve"> </w:t>
      </w:r>
      <w:r>
        <w:rPr>
          <w:spacing w:val="-2"/>
        </w:rPr>
        <w:t>涉水设备为消防设施时，应经有关部门许可后方可修改原控制程序。</w:t>
      </w:r>
    </w:p>
    <w:p>
      <w:pPr>
        <w:pStyle w:val="BodyText"/>
        <w:spacing w:before="185" w:line="295" w:lineRule="auto"/>
        <w:ind w:left="4" w:right="58" w:firstLine="2"/>
      </w:pPr>
      <w:r>
        <w:rPr>
          <w:b/>
          <w:bCs/>
          <w:spacing w:val="-5"/>
        </w:rPr>
        <w:t>4.1.4</w:t>
      </w:r>
      <w:r>
        <w:rPr>
          <w:spacing w:val="36"/>
        </w:rPr>
        <w:t xml:space="preserve"> </w:t>
      </w:r>
      <w:r>
        <w:rPr>
          <w:spacing w:val="-5"/>
        </w:rPr>
        <w:t>设备与仪表自带的信息化运维管理系统，应具备与建筑水系统智慧管理平</w:t>
      </w:r>
      <w:r>
        <w:t xml:space="preserve"> </w:t>
      </w:r>
      <w:r>
        <w:rPr>
          <w:spacing w:val="-9"/>
        </w:rPr>
        <w:t>台进行系统整合的功能。</w:t>
      </w:r>
    </w:p>
    <w:p>
      <w:pPr>
        <w:pStyle w:val="BodyText"/>
        <w:spacing w:before="182" w:line="287" w:lineRule="auto"/>
        <w:ind w:left="4" w:right="58"/>
      </w:pPr>
      <w:r>
        <w:rPr>
          <w:rFonts w:ascii="Times New Roman" w:eastAsia="Times New Roman" w:hAnsi="Times New Roman" w:cs="Times New Roman"/>
          <w:b/>
          <w:bCs/>
          <w:spacing w:val="-1"/>
        </w:rPr>
        <w:t>4.1.5</w:t>
      </w:r>
      <w:r>
        <w:rPr>
          <w:rFonts w:ascii="Times New Roman" w:eastAsia="Times New Roman" w:hAnsi="Times New Roman" w:cs="Times New Roman"/>
          <w:b/>
          <w:bCs/>
          <w:spacing w:val="15"/>
          <w:w w:val="101"/>
        </w:rPr>
        <w:t xml:space="preserve">  </w:t>
      </w:r>
      <w:r>
        <w:rPr>
          <w:spacing w:val="-1"/>
        </w:rPr>
        <w:t>设备与仪表选型的通讯协议格式应符合相关标准，且</w:t>
      </w:r>
      <w:r>
        <w:rPr>
          <w:spacing w:val="-2"/>
        </w:rPr>
        <w:t>应能匹配智慧建筑水</w:t>
      </w:r>
      <w:r>
        <w:t xml:space="preserve"> </w:t>
      </w:r>
      <w:r>
        <w:rPr>
          <w:spacing w:val="-6"/>
        </w:rPr>
        <w:t>系统整体建设和运维管理的要求。</w:t>
      </w:r>
    </w:p>
    <w:p>
      <w:pPr>
        <w:pStyle w:val="BodyText"/>
        <w:spacing w:before="173" w:line="314" w:lineRule="auto"/>
        <w:ind w:left="4" w:right="62"/>
      </w:pPr>
      <w:r>
        <w:rPr>
          <w:rFonts w:ascii="Times New Roman" w:eastAsia="Times New Roman" w:hAnsi="Times New Roman" w:cs="Times New Roman"/>
          <w:b/>
          <w:bCs/>
          <w:spacing w:val="2"/>
        </w:rPr>
        <w:t>4.1.6</w:t>
      </w:r>
      <w:r>
        <w:rPr>
          <w:rFonts w:ascii="Times New Roman" w:eastAsia="Times New Roman" w:hAnsi="Times New Roman" w:cs="Times New Roman"/>
          <w:b/>
          <w:bCs/>
          <w:spacing w:val="16"/>
          <w:w w:val="101"/>
        </w:rPr>
        <w:t xml:space="preserve">  </w:t>
      </w:r>
      <w:r>
        <w:rPr>
          <w:spacing w:val="2"/>
        </w:rPr>
        <w:t>系统流量和水压的工况采集频率不宜大于1</w:t>
      </w:r>
      <w:r>
        <w:rPr>
          <w:rFonts w:ascii="Times New Roman" w:eastAsia="Times New Roman" w:hAnsi="Times New Roman" w:cs="Times New Roman"/>
        </w:rPr>
        <w:t>min</w:t>
      </w:r>
      <w:r>
        <w:rPr>
          <w:rFonts w:ascii="Times New Roman" w:eastAsia="Times New Roman" w:hAnsi="Times New Roman" w:cs="Times New Roman"/>
          <w:spacing w:val="49"/>
        </w:rPr>
        <w:t xml:space="preserve"> </w:t>
      </w:r>
      <w:r>
        <w:rPr>
          <w:spacing w:val="2"/>
        </w:rPr>
        <w:t>采集1 次</w:t>
      </w:r>
      <w:r>
        <w:rPr>
          <w:spacing w:val="1"/>
        </w:rPr>
        <w:t>，流量数据上传</w:t>
      </w:r>
      <w:r>
        <w:t xml:space="preserve"> </w:t>
      </w:r>
      <w:r>
        <w:rPr>
          <w:spacing w:val="1"/>
        </w:rPr>
        <w:t>频率不宜大于15</w:t>
      </w:r>
      <w:r>
        <w:rPr>
          <w:rFonts w:ascii="Times New Roman" w:eastAsia="Times New Roman" w:hAnsi="Times New Roman" w:cs="Times New Roman"/>
        </w:rPr>
        <w:t>min</w:t>
      </w:r>
      <w:r>
        <w:rPr>
          <w:rFonts w:ascii="Times New Roman" w:eastAsia="Times New Roman" w:hAnsi="Times New Roman" w:cs="Times New Roman"/>
          <w:spacing w:val="1"/>
        </w:rPr>
        <w:t xml:space="preserve"> </w:t>
      </w:r>
      <w:r>
        <w:rPr>
          <w:spacing w:val="1"/>
        </w:rPr>
        <w:t>上传1次，水压数据应实时上传；</w:t>
      </w:r>
      <w:r>
        <w:t xml:space="preserve">水质数据的采集频率应根 </w:t>
      </w:r>
      <w:r>
        <w:rPr>
          <w:spacing w:val="3"/>
        </w:rPr>
        <w:t>据水质指标实际在线检测时长确定，数据上传频率不宜大于30</w:t>
      </w:r>
      <w:r>
        <w:t>min</w:t>
      </w:r>
      <w:r>
        <w:rPr>
          <w:spacing w:val="-40"/>
        </w:rPr>
        <w:t xml:space="preserve"> </w:t>
      </w:r>
      <w:r>
        <w:rPr>
          <w:spacing w:val="3"/>
        </w:rPr>
        <w:t>上传1次。</w:t>
      </w:r>
    </w:p>
    <w:p>
      <w:pPr>
        <w:spacing w:line="314" w:lineRule="auto"/>
        <w:sectPr>
          <w:footerReference w:type="default" r:id="rId7"/>
          <w:pgSz w:w="11900" w:h="16840"/>
          <w:pgMar w:top="1431" w:right="1785" w:bottom="1361" w:left="1785" w:header="0" w:footer="1232" w:gutter="0"/>
          <w:pgNumType w:start="4"/>
          <w:cols w:space="708"/>
        </w:sectPr>
      </w:pPr>
    </w:p>
    <w:p>
      <w:pPr>
        <w:pStyle w:val="BodyText"/>
        <w:spacing w:before="215" w:line="219" w:lineRule="auto"/>
        <w:ind w:left="3368"/>
        <w:outlineLvl w:val="1"/>
      </w:pPr>
      <w:r>
        <w:rPr>
          <w:b/>
          <w:bCs/>
          <w:spacing w:val="-14"/>
        </w:rPr>
        <w:t>4.2</w:t>
      </w:r>
      <w:r>
        <w:rPr>
          <w:spacing w:val="23"/>
        </w:rPr>
        <w:t xml:space="preserve"> </w:t>
      </w:r>
      <w:r>
        <w:rPr>
          <w:b/>
          <w:bCs/>
          <w:spacing w:val="-14"/>
        </w:rPr>
        <w:t>给</w:t>
      </w:r>
      <w:r>
        <w:rPr>
          <w:spacing w:val="-50"/>
        </w:rPr>
        <w:t xml:space="preserve"> </w:t>
      </w:r>
      <w:r>
        <w:rPr>
          <w:b/>
          <w:bCs/>
          <w:spacing w:val="-14"/>
        </w:rPr>
        <w:t>水</w:t>
      </w:r>
      <w:r>
        <w:rPr>
          <w:spacing w:val="-48"/>
        </w:rPr>
        <w:t xml:space="preserve"> </w:t>
      </w:r>
      <w:r>
        <w:rPr>
          <w:b/>
          <w:bCs/>
          <w:spacing w:val="-14"/>
        </w:rPr>
        <w:t>系</w:t>
      </w:r>
      <w:r>
        <w:rPr>
          <w:spacing w:val="-46"/>
        </w:rPr>
        <w:t xml:space="preserve"> </w:t>
      </w:r>
      <w:r>
        <w:rPr>
          <w:b/>
          <w:bCs/>
          <w:spacing w:val="-14"/>
        </w:rPr>
        <w:t>统</w:t>
      </w:r>
    </w:p>
    <w:p>
      <w:pPr>
        <w:spacing w:line="477" w:lineRule="auto"/>
        <w:rPr>
          <w:rFonts w:ascii="Arial"/>
          <w:sz w:val="21"/>
        </w:rPr>
      </w:pPr>
    </w:p>
    <w:p>
      <w:pPr>
        <w:pStyle w:val="BodyText"/>
        <w:spacing w:before="78" w:line="219" w:lineRule="auto"/>
        <w:ind w:left="4"/>
      </w:pPr>
      <w:r>
        <w:rPr>
          <w:rFonts w:ascii="Times New Roman" w:eastAsia="Times New Roman" w:hAnsi="Times New Roman" w:cs="Times New Roman"/>
          <w:b/>
          <w:bCs/>
          <w:spacing w:val="-4"/>
        </w:rPr>
        <w:t>4.2.1</w:t>
      </w:r>
      <w:r>
        <w:rPr>
          <w:rFonts w:ascii="Times New Roman" w:eastAsia="Times New Roman" w:hAnsi="Times New Roman" w:cs="Times New Roman"/>
          <w:b/>
          <w:bCs/>
          <w:spacing w:val="70"/>
          <w:w w:val="101"/>
        </w:rPr>
        <w:t xml:space="preserve"> </w:t>
      </w:r>
      <w:r>
        <w:rPr>
          <w:spacing w:val="-4"/>
        </w:rPr>
        <w:t>生活给水系统设计需符合下列规定：</w:t>
      </w:r>
    </w:p>
    <w:p>
      <w:pPr>
        <w:pStyle w:val="BodyText"/>
        <w:spacing w:before="104" w:line="460" w:lineRule="exact"/>
        <w:ind w:right="68"/>
        <w:jc w:val="right"/>
      </w:pPr>
      <w:r>
        <w:rPr>
          <w:b/>
          <w:bCs/>
          <w:spacing w:val="-1"/>
          <w:position w:val="16"/>
        </w:rPr>
        <w:t>1</w:t>
      </w:r>
      <w:r>
        <w:rPr>
          <w:spacing w:val="35"/>
          <w:position w:val="16"/>
        </w:rPr>
        <w:t xml:space="preserve">  </w:t>
      </w:r>
      <w:r>
        <w:rPr>
          <w:spacing w:val="-1"/>
          <w:position w:val="16"/>
        </w:rPr>
        <w:t>宜采用具备数字集成控制系统的水泵或泵组，并应具备远程监视和自动</w:t>
      </w:r>
    </w:p>
    <w:p>
      <w:pPr>
        <w:pStyle w:val="BodyText"/>
        <w:spacing w:line="219" w:lineRule="auto"/>
        <w:ind w:left="414"/>
      </w:pPr>
      <w:r>
        <w:rPr>
          <w:spacing w:val="-9"/>
        </w:rPr>
        <w:t>控制等功能；</w:t>
      </w:r>
    </w:p>
    <w:p>
      <w:pPr>
        <w:pStyle w:val="BodyText"/>
        <w:spacing w:before="185" w:line="459" w:lineRule="exact"/>
        <w:ind w:left="418"/>
      </w:pPr>
      <w:r>
        <w:rPr>
          <w:b/>
          <w:bCs/>
          <w:spacing w:val="15"/>
          <w:position w:val="16"/>
        </w:rPr>
        <w:t>2</w:t>
      </w:r>
      <w:r>
        <w:rPr>
          <w:spacing w:val="15"/>
          <w:position w:val="16"/>
        </w:rPr>
        <w:t xml:space="preserve">  生活贮水水箱(池)应设有电子水位计和自动清洗设备，水箱(池)进</w:t>
      </w:r>
    </w:p>
    <w:p>
      <w:pPr>
        <w:pStyle w:val="BodyText"/>
        <w:spacing w:before="1" w:line="218" w:lineRule="auto"/>
        <w:ind w:left="414"/>
      </w:pPr>
      <w:r>
        <w:rPr>
          <w:spacing w:val="-1"/>
        </w:rPr>
        <w:t>水管应设置远程电控阀门，远程电控阀门宜具备机械和电气双重控制功</w:t>
      </w:r>
    </w:p>
    <w:p>
      <w:pPr>
        <w:pStyle w:val="BodyText"/>
        <w:spacing w:before="178" w:line="221" w:lineRule="auto"/>
        <w:ind w:left="414"/>
      </w:pPr>
      <w:r>
        <w:rPr>
          <w:spacing w:val="-10"/>
        </w:rPr>
        <w:t>能；</w:t>
      </w:r>
    </w:p>
    <w:p>
      <w:pPr>
        <w:pStyle w:val="BodyText"/>
        <w:spacing w:before="171" w:line="490" w:lineRule="exact"/>
        <w:ind w:left="418"/>
      </w:pPr>
      <w:r>
        <w:rPr>
          <w:b/>
          <w:bCs/>
          <w:spacing w:val="1"/>
          <w:position w:val="19"/>
        </w:rPr>
        <w:t>3</w:t>
      </w:r>
      <w:r>
        <w:rPr>
          <w:spacing w:val="1"/>
          <w:position w:val="19"/>
        </w:rPr>
        <w:t xml:space="preserve">  宜设置水质在线监测仪，并对用地红线引入管、二次加压泵</w:t>
      </w:r>
      <w:r>
        <w:rPr>
          <w:position w:val="19"/>
        </w:rPr>
        <w:t>房水箱</w:t>
      </w:r>
    </w:p>
    <w:p>
      <w:pPr>
        <w:pStyle w:val="BodyText"/>
        <w:spacing w:line="219" w:lineRule="auto"/>
        <w:ind w:left="565"/>
      </w:pPr>
      <w:r>
        <w:rPr>
          <w:spacing w:val="1"/>
        </w:rPr>
        <w:t>(池)储水以及管网水力停滞区与末梢等部位的水质进行实时监</w:t>
      </w:r>
      <w:r>
        <w:t>测；</w:t>
      </w:r>
    </w:p>
    <w:p>
      <w:pPr>
        <w:pStyle w:val="BodyText"/>
        <w:spacing w:before="164" w:line="219" w:lineRule="auto"/>
        <w:ind w:left="418"/>
      </w:pPr>
      <w:r>
        <w:rPr>
          <w:b/>
          <w:bCs/>
          <w:spacing w:val="-3"/>
        </w:rPr>
        <w:t>4</w:t>
      </w:r>
      <w:r>
        <w:rPr>
          <w:spacing w:val="29"/>
        </w:rPr>
        <w:t xml:space="preserve">  </w:t>
      </w:r>
      <w:r>
        <w:rPr>
          <w:spacing w:val="-3"/>
        </w:rPr>
        <w:t>宜采用具有数据远传功能的消毒设施；</w:t>
      </w:r>
    </w:p>
    <w:p>
      <w:pPr>
        <w:pStyle w:val="BodyText"/>
        <w:spacing w:before="195" w:line="219" w:lineRule="auto"/>
        <w:ind w:left="418"/>
      </w:pPr>
      <w:r>
        <w:rPr>
          <w:b/>
          <w:bCs/>
        </w:rPr>
        <w:t>5</w:t>
      </w:r>
      <w:r>
        <w:t xml:space="preserve">  远传水表的设置位置除应符合国家标准《建筑给水排水设计标准》</w:t>
      </w:r>
    </w:p>
    <w:p>
      <w:pPr>
        <w:pStyle w:val="BodyText"/>
        <w:spacing w:before="186" w:line="354" w:lineRule="auto"/>
        <w:ind w:left="414" w:right="188"/>
        <w:jc w:val="both"/>
      </w:pPr>
      <w:r>
        <w:t>GB50015</w:t>
      </w:r>
      <w:r>
        <w:rPr>
          <w:spacing w:val="56"/>
        </w:rPr>
        <w:t xml:space="preserve"> </w:t>
      </w:r>
      <w:r>
        <w:t>的规定外，还应满足建筑给水独立计量</w:t>
      </w:r>
      <w:r>
        <w:rPr>
          <w:spacing w:val="-1"/>
        </w:rPr>
        <w:t>分区管理和地方水务部门</w:t>
      </w:r>
      <w:r>
        <w:t xml:space="preserve"> </w:t>
      </w:r>
      <w:r>
        <w:rPr>
          <w:spacing w:val="-1"/>
        </w:rPr>
        <w:t>对建筑室外供水管网远程监测的要求；用于水平衡分析的水表，应结合现</w:t>
      </w:r>
    </w:p>
    <w:p>
      <w:pPr>
        <w:pStyle w:val="BodyText"/>
        <w:spacing w:before="1" w:line="218" w:lineRule="auto"/>
        <w:ind w:left="414"/>
      </w:pPr>
      <w:r>
        <w:rPr>
          <w:spacing w:val="-3"/>
        </w:rPr>
        <w:t>场采购的卫生器具额定流量对水表的最小流量进行校核；</w:t>
      </w:r>
    </w:p>
    <w:p>
      <w:pPr>
        <w:pStyle w:val="BodyText"/>
        <w:spacing w:before="205" w:line="450" w:lineRule="exact"/>
        <w:ind w:right="64"/>
        <w:jc w:val="right"/>
      </w:pPr>
      <w:r>
        <w:rPr>
          <w:b/>
          <w:bCs/>
          <w:spacing w:val="1"/>
          <w:position w:val="15"/>
        </w:rPr>
        <w:t>6</w:t>
      </w:r>
      <w:r>
        <w:rPr>
          <w:spacing w:val="1"/>
          <w:position w:val="15"/>
        </w:rPr>
        <w:t xml:space="preserve">  宜设置压力传感器，分别对市政直接供水、二次加压供水、各压力分区</w:t>
      </w:r>
    </w:p>
    <w:p>
      <w:pPr>
        <w:pStyle w:val="BodyText"/>
        <w:spacing w:before="1" w:line="218" w:lineRule="auto"/>
        <w:ind w:left="414"/>
      </w:pPr>
      <w:r>
        <w:rPr>
          <w:spacing w:val="-4"/>
        </w:rPr>
        <w:t>供水支管的起端以及最不利点等部位的水压进行监测；</w:t>
      </w:r>
    </w:p>
    <w:p>
      <w:pPr>
        <w:pStyle w:val="BodyText"/>
        <w:spacing w:before="265" w:line="219" w:lineRule="auto"/>
        <w:ind w:left="4"/>
      </w:pPr>
      <w:r>
        <w:rPr>
          <w:rFonts w:ascii="Times New Roman" w:eastAsia="Times New Roman" w:hAnsi="Times New Roman" w:cs="Times New Roman"/>
          <w:b/>
          <w:bCs/>
          <w:spacing w:val="6"/>
        </w:rPr>
        <w:t xml:space="preserve">4.2.2  </w:t>
      </w:r>
      <w:r>
        <w:rPr>
          <w:spacing w:val="6"/>
        </w:rPr>
        <w:t>生活用水采用的水箱(池)应符合下</w:t>
      </w:r>
      <w:r>
        <w:rPr>
          <w:spacing w:val="5"/>
        </w:rPr>
        <w:t>列规定：</w:t>
      </w:r>
    </w:p>
    <w:p>
      <w:pPr>
        <w:pStyle w:val="BodyText"/>
        <w:spacing w:before="107" w:line="460" w:lineRule="exact"/>
        <w:ind w:left="418"/>
      </w:pPr>
      <w:r>
        <w:rPr>
          <w:b/>
          <w:bCs/>
          <w:position w:val="16"/>
        </w:rPr>
        <w:t>1</w:t>
      </w:r>
      <w:r>
        <w:rPr>
          <w:position w:val="16"/>
        </w:rPr>
        <w:t xml:space="preserve">  应具有水箱自动清洗、水质在线监测、人孔盖启闭报警、水位监视与自</w:t>
      </w:r>
    </w:p>
    <w:p>
      <w:pPr>
        <w:pStyle w:val="BodyText"/>
        <w:spacing w:line="219" w:lineRule="auto"/>
        <w:ind w:left="414"/>
      </w:pPr>
      <w:r>
        <w:rPr>
          <w:spacing w:val="-6"/>
        </w:rPr>
        <w:t>动调节、水箱内视频监控等功能；</w:t>
      </w:r>
    </w:p>
    <w:p>
      <w:pPr>
        <w:pStyle w:val="BodyText"/>
        <w:spacing w:before="185" w:line="480" w:lineRule="exact"/>
        <w:ind w:left="418"/>
      </w:pPr>
      <w:r>
        <w:rPr>
          <w:b/>
          <w:bCs/>
          <w:spacing w:val="1"/>
          <w:position w:val="18"/>
        </w:rPr>
        <w:t>2</w:t>
      </w:r>
      <w:r>
        <w:rPr>
          <w:spacing w:val="1"/>
          <w:position w:val="18"/>
        </w:rPr>
        <w:t xml:space="preserve">  采用的自动清洗设备应具有远程控制功能，自动</w:t>
      </w:r>
      <w:r>
        <w:rPr>
          <w:position w:val="18"/>
        </w:rPr>
        <w:t>清洗周期应根据水箱储</w:t>
      </w:r>
    </w:p>
    <w:p>
      <w:pPr>
        <w:pStyle w:val="BodyText"/>
        <w:spacing w:before="1" w:line="219" w:lineRule="auto"/>
        <w:ind w:left="414"/>
      </w:pPr>
      <w:r>
        <w:rPr>
          <w:spacing w:val="-4"/>
        </w:rPr>
        <w:t>水水质状况确定，且宜在非工作时段清洗；</w:t>
      </w:r>
    </w:p>
    <w:p>
      <w:pPr>
        <w:pStyle w:val="BodyText"/>
        <w:spacing w:before="175" w:line="450" w:lineRule="exact"/>
        <w:ind w:right="65"/>
        <w:jc w:val="right"/>
      </w:pPr>
      <w:r>
        <w:rPr>
          <w:b/>
          <w:bCs/>
          <w:spacing w:val="8"/>
          <w:position w:val="15"/>
        </w:rPr>
        <w:t>3</w:t>
      </w:r>
      <w:r>
        <w:rPr>
          <w:spacing w:val="8"/>
          <w:position w:val="15"/>
        </w:rPr>
        <w:t xml:space="preserve">  水箱(池)应设置超低水位预警和溢流报警，并能够与二次加压水泵和</w:t>
      </w:r>
    </w:p>
    <w:p>
      <w:pPr>
        <w:pStyle w:val="BodyText"/>
        <w:spacing w:before="1" w:line="220" w:lineRule="auto"/>
        <w:ind w:left="414"/>
      </w:pPr>
      <w:r>
        <w:rPr>
          <w:spacing w:val="-8"/>
        </w:rPr>
        <w:t>远程电控阀门联动控制；</w:t>
      </w:r>
    </w:p>
    <w:p>
      <w:pPr>
        <w:pStyle w:val="BodyText"/>
        <w:spacing w:before="271" w:line="219" w:lineRule="auto"/>
        <w:ind w:left="4"/>
      </w:pPr>
      <w:r>
        <w:rPr>
          <w:rFonts w:ascii="Times New Roman" w:eastAsia="Times New Roman" w:hAnsi="Times New Roman" w:cs="Times New Roman"/>
          <w:b/>
          <w:bCs/>
          <w:spacing w:val="-2"/>
        </w:rPr>
        <w:t xml:space="preserve">4.2.3  </w:t>
      </w:r>
      <w:r>
        <w:rPr>
          <w:spacing w:val="-2"/>
        </w:rPr>
        <w:t>给水系统采用不同的消毒方法消毒时，监测内容需符合下列</w:t>
      </w:r>
      <w:r>
        <w:rPr>
          <w:spacing w:val="-3"/>
        </w:rPr>
        <w:t>规定：</w:t>
      </w:r>
    </w:p>
    <w:p>
      <w:pPr>
        <w:pStyle w:val="BodyText"/>
        <w:spacing w:before="106" w:line="470" w:lineRule="exact"/>
        <w:ind w:left="418"/>
        <w:sectPr>
          <w:footerReference w:type="default" r:id="rId8"/>
          <w:pgSz w:w="11900" w:h="16840"/>
          <w:pgMar w:top="1431" w:right="1785" w:bottom="1360" w:left="1785" w:header="0" w:footer="1232" w:gutter="0"/>
          <w:pgNumType w:start="5"/>
          <w:cols w:space="708"/>
        </w:sectPr>
      </w:pPr>
      <w:r>
        <w:rPr>
          <w:b/>
          <w:bCs/>
          <w:spacing w:val="-1"/>
          <w:position w:val="17"/>
        </w:rPr>
        <w:t>1</w:t>
      </w:r>
      <w:r>
        <w:rPr>
          <w:spacing w:val="-1"/>
          <w:position w:val="17"/>
        </w:rPr>
        <w:t xml:space="preserve">  采用臭氧消毒时，臭氧发生器应监测臭氧浓度和产量、臭氧化气流量、</w:t>
      </w:r>
    </w:p>
    <w:p>
      <w:pPr>
        <w:pStyle w:val="BodyText"/>
        <w:spacing w:before="1" w:line="218" w:lineRule="auto"/>
        <w:ind w:left="414"/>
      </w:pPr>
      <w:r>
        <w:rPr>
          <w:spacing w:val="-3"/>
        </w:rPr>
        <w:t>耗电量等参数，并按相关标准监测臭氧泄漏</w:t>
      </w:r>
      <w:r>
        <w:rPr>
          <w:spacing w:val="-4"/>
        </w:rPr>
        <w:t>量；</w:t>
      </w:r>
    </w:p>
    <w:p>
      <w:pPr>
        <w:pStyle w:val="BodyText"/>
        <w:spacing w:before="176" w:line="470" w:lineRule="exact"/>
        <w:ind w:left="418"/>
      </w:pPr>
      <w:r>
        <w:rPr>
          <w:b/>
          <w:bCs/>
          <w:spacing w:val="1"/>
          <w:position w:val="17"/>
        </w:rPr>
        <w:t>2</w:t>
      </w:r>
      <w:r>
        <w:rPr>
          <w:spacing w:val="1"/>
          <w:position w:val="17"/>
        </w:rPr>
        <w:t xml:space="preserve">  采用紫外线消毒时，紫外线消毒器应具备照射强</w:t>
      </w:r>
      <w:r>
        <w:rPr>
          <w:position w:val="17"/>
        </w:rPr>
        <w:t>度在线监测和自动清洗</w:t>
      </w:r>
    </w:p>
    <w:p>
      <w:pPr>
        <w:pStyle w:val="BodyText"/>
        <w:spacing w:before="1" w:line="218" w:lineRule="auto"/>
        <w:ind w:left="414"/>
      </w:pPr>
      <w:r>
        <w:rPr>
          <w:spacing w:val="-4"/>
        </w:rPr>
        <w:t>功能，并能提供使用时长、温度、水位、工作状态等信息；</w:t>
      </w:r>
    </w:p>
    <w:p>
      <w:pPr>
        <w:pStyle w:val="BodyText"/>
        <w:spacing w:before="185" w:line="219" w:lineRule="auto"/>
        <w:ind w:left="418"/>
      </w:pPr>
      <w:r>
        <w:rPr>
          <w:b/>
          <w:bCs/>
          <w:spacing w:val="-1"/>
        </w:rPr>
        <w:t>3</w:t>
      </w:r>
      <w:r>
        <w:rPr>
          <w:spacing w:val="-1"/>
        </w:rPr>
        <w:t xml:space="preserve">  采用水箱二次加氯消毒时，应实时监测投加氯的浓度和水中余氯浓度，</w:t>
      </w:r>
    </w:p>
    <w:p>
      <w:pPr>
        <w:spacing w:line="219" w:lineRule="auto"/>
        <w:sectPr>
          <w:footerReference w:type="default" r:id="rId9"/>
          <w:type w:val="nextPage"/>
          <w:pgSz w:w="11900" w:h="16840"/>
          <w:pgMar w:top="1431" w:right="1785" w:bottom="1360" w:left="1785" w:header="0" w:footer="1232" w:gutter="0"/>
          <w:pgNumType w:start="6"/>
          <w:cols w:space="708"/>
          <w:titlePg w:val="0"/>
        </w:sectPr>
      </w:pPr>
    </w:p>
    <w:p>
      <w:pPr>
        <w:pStyle w:val="BodyText"/>
        <w:spacing w:before="48" w:line="354" w:lineRule="auto"/>
        <w:ind w:left="404" w:right="273"/>
        <w:jc w:val="both"/>
      </w:pPr>
      <w:r>
        <w:rPr>
          <w:spacing w:val="-1"/>
        </w:rPr>
        <w:t>水中余氯浓度应符合《生活饮用水水质标准》GB</w:t>
      </w:r>
      <w:r>
        <w:rPr>
          <w:spacing w:val="102"/>
        </w:rPr>
        <w:t xml:space="preserve"> </w:t>
      </w:r>
      <w:r>
        <w:rPr>
          <w:spacing w:val="-1"/>
        </w:rPr>
        <w:t>5749的要求，余氯监测</w:t>
      </w:r>
      <w:r>
        <w:t xml:space="preserve"> </w:t>
      </w:r>
      <w:r>
        <w:rPr>
          <w:spacing w:val="4"/>
        </w:rPr>
        <w:t>数据采集频率应不低于15</w:t>
      </w:r>
      <w:r>
        <w:rPr>
          <w:rFonts w:ascii="Times New Roman" w:eastAsia="Times New Roman" w:hAnsi="Times New Roman" w:cs="Times New Roman"/>
        </w:rPr>
        <w:t>min</w:t>
      </w:r>
      <w:r>
        <w:rPr>
          <w:rFonts w:ascii="Times New Roman" w:eastAsia="Times New Roman" w:hAnsi="Times New Roman" w:cs="Times New Roman"/>
          <w:spacing w:val="4"/>
        </w:rPr>
        <w:t xml:space="preserve"> </w:t>
      </w:r>
      <w:r>
        <w:rPr>
          <w:spacing w:val="4"/>
        </w:rPr>
        <w:t>上传1次，并应设置余氯浓度超标预警和报</w:t>
      </w:r>
    </w:p>
    <w:p>
      <w:pPr>
        <w:pStyle w:val="BodyText"/>
        <w:spacing w:line="220" w:lineRule="auto"/>
        <w:ind w:left="404"/>
      </w:pPr>
      <w:r>
        <w:rPr>
          <w:spacing w:val="-12"/>
        </w:rPr>
        <w:t>警的相关措施。</w:t>
      </w:r>
    </w:p>
    <w:p>
      <w:pPr>
        <w:pStyle w:val="BodyText"/>
        <w:spacing w:before="283" w:line="219" w:lineRule="auto"/>
        <w:ind w:left="4"/>
      </w:pPr>
      <w:r>
        <w:rPr>
          <w:rFonts w:ascii="Times New Roman" w:eastAsia="Times New Roman" w:hAnsi="Times New Roman" w:cs="Times New Roman"/>
          <w:b/>
          <w:bCs/>
          <w:spacing w:val="-3"/>
        </w:rPr>
        <w:t>4.2.4</w:t>
      </w:r>
      <w:r>
        <w:rPr>
          <w:rFonts w:ascii="Times New Roman" w:eastAsia="Times New Roman" w:hAnsi="Times New Roman" w:cs="Times New Roman"/>
          <w:b/>
          <w:bCs/>
          <w:spacing w:val="72"/>
        </w:rPr>
        <w:t xml:space="preserve"> </w:t>
      </w:r>
      <w:r>
        <w:rPr>
          <w:spacing w:val="-3"/>
        </w:rPr>
        <w:t>生活给水系统设置的水质在线监测仪应符合下列规定：</w:t>
      </w:r>
    </w:p>
    <w:p>
      <w:pPr>
        <w:pStyle w:val="BodyText"/>
        <w:spacing w:before="94" w:line="460" w:lineRule="exact"/>
        <w:ind w:left="408"/>
      </w:pPr>
      <w:r>
        <w:rPr>
          <w:b/>
          <w:bCs/>
          <w:spacing w:val="-3"/>
          <w:position w:val="16"/>
        </w:rPr>
        <w:t>1</w:t>
      </w:r>
      <w:r>
        <w:rPr>
          <w:spacing w:val="32"/>
          <w:position w:val="16"/>
        </w:rPr>
        <w:t xml:space="preserve">  </w:t>
      </w:r>
      <w:r>
        <w:rPr>
          <w:spacing w:val="-3"/>
          <w:position w:val="16"/>
        </w:rPr>
        <w:t>设置于不同部位的水质监测仪宜采用同一种水</w:t>
      </w:r>
      <w:r>
        <w:rPr>
          <w:spacing w:val="-4"/>
          <w:position w:val="16"/>
        </w:rPr>
        <w:t>质在线检测方法；</w:t>
      </w:r>
    </w:p>
    <w:p>
      <w:pPr>
        <w:pStyle w:val="BodyText"/>
        <w:spacing w:line="219" w:lineRule="auto"/>
        <w:ind w:left="408"/>
      </w:pPr>
      <w:r>
        <w:rPr>
          <w:b/>
          <w:bCs/>
          <w:spacing w:val="-4"/>
        </w:rPr>
        <w:t>2</w:t>
      </w:r>
      <w:r>
        <w:rPr>
          <w:spacing w:val="-4"/>
        </w:rPr>
        <w:t xml:space="preserve">  监测指标宜包含</w:t>
      </w:r>
      <w:r>
        <w:rPr>
          <w:spacing w:val="-50"/>
        </w:rPr>
        <w:t xml:space="preserve"> </w:t>
      </w:r>
      <w:r>
        <w:rPr>
          <w:spacing w:val="-4"/>
        </w:rPr>
        <w:t>COD、  色度、浊度、余氯、溶解性总固体等；</w:t>
      </w:r>
    </w:p>
    <w:p>
      <w:pPr>
        <w:pStyle w:val="BodyText"/>
        <w:spacing w:before="174" w:line="354" w:lineRule="auto"/>
        <w:ind w:left="404" w:right="111" w:firstLine="3"/>
        <w:jc w:val="both"/>
      </w:pPr>
      <w:r>
        <w:rPr>
          <w:b/>
          <w:bCs/>
          <w:spacing w:val="-3"/>
        </w:rPr>
        <w:t>3</w:t>
      </w:r>
      <w:r>
        <w:rPr>
          <w:spacing w:val="51"/>
        </w:rPr>
        <w:t xml:space="preserve">  </w:t>
      </w:r>
      <w:r>
        <w:rPr>
          <w:spacing w:val="-3"/>
        </w:rPr>
        <w:t>设置于建筑内的水质在线监测仪应采用有线传输的方式进行数据采集，</w:t>
      </w:r>
      <w:r>
        <w:t xml:space="preserve"> </w:t>
      </w:r>
      <w:r>
        <w:rPr>
          <w:spacing w:val="-2"/>
        </w:rPr>
        <w:t>设置于室外开阔场地的水质在线监测仪宜采用无线传输的方式进行数据采</w:t>
      </w:r>
    </w:p>
    <w:p>
      <w:pPr>
        <w:pStyle w:val="BodyText"/>
        <w:spacing w:before="1" w:line="219" w:lineRule="auto"/>
        <w:ind w:left="404"/>
      </w:pPr>
      <w:r>
        <w:rPr>
          <w:spacing w:val="-17"/>
        </w:rPr>
        <w:t>集；</w:t>
      </w:r>
    </w:p>
    <w:p>
      <w:pPr>
        <w:pStyle w:val="BodyText"/>
        <w:spacing w:before="204" w:line="482" w:lineRule="exact"/>
        <w:ind w:left="408"/>
      </w:pPr>
      <w:r>
        <w:rPr>
          <w:b/>
          <w:bCs/>
          <w:position w:val="18"/>
        </w:rPr>
        <w:t>4</w:t>
      </w:r>
      <w:r>
        <w:rPr>
          <w:position w:val="18"/>
        </w:rPr>
        <w:t xml:space="preserve">  水质监测数据的采集频率，各项指标监测仪器的校准时间间隔应符合相</w:t>
      </w:r>
    </w:p>
    <w:p>
      <w:pPr>
        <w:pStyle w:val="BodyText"/>
        <w:spacing w:line="220" w:lineRule="auto"/>
        <w:ind w:left="404"/>
      </w:pPr>
      <w:r>
        <w:rPr>
          <w:spacing w:val="-7"/>
        </w:rPr>
        <w:t>关标准要求。</w:t>
      </w:r>
    </w:p>
    <w:p>
      <w:pPr>
        <w:pStyle w:val="BodyText"/>
        <w:spacing w:before="271" w:line="287" w:lineRule="auto"/>
        <w:ind w:left="4" w:right="80" w:firstLine="2"/>
      </w:pPr>
      <w:r>
        <w:rPr>
          <w:b/>
          <w:bCs/>
          <w:spacing w:val="2"/>
        </w:rPr>
        <w:t>4.2.5</w:t>
      </w:r>
      <w:r>
        <w:rPr>
          <w:spacing w:val="2"/>
        </w:rPr>
        <w:t xml:space="preserve"> 生活给水泵房应设置地面集(积)水报警、泵房入侵报</w:t>
      </w:r>
      <w:r>
        <w:rPr>
          <w:spacing w:val="1"/>
        </w:rPr>
        <w:t>警、物防安全防范</w:t>
      </w:r>
      <w:r>
        <w:t xml:space="preserve"> </w:t>
      </w:r>
      <w:r>
        <w:rPr>
          <w:spacing w:val="-4"/>
        </w:rPr>
        <w:t>和监控等措施，宜设置空气消毒及监测装置。</w:t>
      </w:r>
    </w:p>
    <w:p>
      <w:pPr>
        <w:pStyle w:val="BodyText"/>
        <w:spacing w:before="166" w:line="284" w:lineRule="auto"/>
        <w:ind w:left="4" w:right="82"/>
      </w:pPr>
      <w:r>
        <w:rPr>
          <w:rFonts w:ascii="Times New Roman" w:eastAsia="Times New Roman" w:hAnsi="Times New Roman" w:cs="Times New Roman"/>
          <w:b/>
          <w:bCs/>
          <w:spacing w:val="-1"/>
        </w:rPr>
        <w:t xml:space="preserve">4.2.6  </w:t>
      </w:r>
      <w:r>
        <w:rPr>
          <w:spacing w:val="-1"/>
        </w:rPr>
        <w:t>宜采用具有数据远传和远程控制等功能的用水设施，并宜配置用于信息查</w:t>
      </w:r>
      <w:r>
        <w:t xml:space="preserve"> </w:t>
      </w:r>
      <w:r>
        <w:rPr>
          <w:spacing w:val="1"/>
        </w:rPr>
        <w:t>看和远程启停的网络小程序或专用</w:t>
      </w:r>
      <w:r>
        <w:rPr>
          <w:rFonts w:ascii="Times New Roman" w:eastAsia="Times New Roman" w:hAnsi="Times New Roman" w:cs="Times New Roman"/>
        </w:rPr>
        <w:t>app</w:t>
      </w:r>
      <w:r>
        <w:rPr>
          <w:spacing w:val="1"/>
        </w:rPr>
        <w:t>。</w:t>
      </w:r>
    </w:p>
    <w:p>
      <w:pPr>
        <w:spacing w:line="284" w:lineRule="auto"/>
        <w:sectPr>
          <w:footerReference w:type="default" r:id="rId10"/>
          <w:pgSz w:w="11900" w:h="16840"/>
          <w:pgMar w:top="1411" w:right="1785" w:bottom="1361" w:left="1785" w:header="0" w:footer="1232" w:gutter="0"/>
          <w:pgNumType w:start="7"/>
          <w:cols w:space="708"/>
        </w:sectPr>
      </w:pPr>
    </w:p>
    <w:p>
      <w:pPr>
        <w:pStyle w:val="BodyText"/>
        <w:spacing w:before="176" w:line="219" w:lineRule="auto"/>
        <w:ind w:left="3378"/>
        <w:outlineLvl w:val="0"/>
        <w:rPr>
          <w:sz w:val="28"/>
          <w:szCs w:val="28"/>
        </w:rPr>
      </w:pPr>
      <w:r>
        <w:rPr>
          <w:b/>
          <w:bCs/>
          <w:spacing w:val="-20"/>
          <w:sz w:val="28"/>
          <w:szCs w:val="28"/>
        </w:rPr>
        <w:t>4.3</w:t>
      </w:r>
      <w:r>
        <w:rPr>
          <w:spacing w:val="16"/>
          <w:sz w:val="28"/>
          <w:szCs w:val="28"/>
        </w:rPr>
        <w:t xml:space="preserve"> </w:t>
      </w:r>
      <w:r>
        <w:rPr>
          <w:b/>
          <w:bCs/>
          <w:spacing w:val="-20"/>
          <w:sz w:val="28"/>
          <w:szCs w:val="28"/>
        </w:rPr>
        <w:t>热水系统</w:t>
      </w:r>
    </w:p>
    <w:p>
      <w:pPr>
        <w:spacing w:line="389" w:lineRule="auto"/>
        <w:rPr>
          <w:rFonts w:ascii="Arial"/>
          <w:sz w:val="21"/>
        </w:rPr>
      </w:pPr>
    </w:p>
    <w:p>
      <w:pPr>
        <w:pStyle w:val="BodyText"/>
        <w:spacing w:before="78" w:line="459" w:lineRule="exact"/>
        <w:ind w:left="4"/>
      </w:pPr>
      <w:r>
        <w:rPr>
          <w:rFonts w:ascii="Times New Roman" w:eastAsia="Times New Roman" w:hAnsi="Times New Roman" w:cs="Times New Roman"/>
          <w:b/>
          <w:bCs/>
          <w:spacing w:val="-3"/>
          <w:position w:val="16"/>
        </w:rPr>
        <w:t>4.3.1</w:t>
      </w:r>
      <w:r>
        <w:rPr>
          <w:rFonts w:ascii="Times New Roman" w:eastAsia="Times New Roman" w:hAnsi="Times New Roman" w:cs="Times New Roman"/>
          <w:b/>
          <w:bCs/>
          <w:spacing w:val="63"/>
          <w:w w:val="101"/>
          <w:position w:val="16"/>
        </w:rPr>
        <w:t xml:space="preserve"> </w:t>
      </w:r>
      <w:r>
        <w:rPr>
          <w:spacing w:val="-3"/>
          <w:position w:val="16"/>
        </w:rPr>
        <w:t>生活热水系统应设置计量装置并符合下列规定：</w:t>
      </w:r>
    </w:p>
    <w:p>
      <w:pPr>
        <w:pStyle w:val="BodyText"/>
        <w:spacing w:line="218" w:lineRule="auto"/>
        <w:ind w:left="408"/>
      </w:pPr>
      <w:r>
        <w:rPr>
          <w:b/>
          <w:bCs/>
          <w:spacing w:val="-4"/>
        </w:rPr>
        <w:t>1</w:t>
      </w:r>
      <w:r>
        <w:rPr>
          <w:spacing w:val="39"/>
        </w:rPr>
        <w:t xml:space="preserve">  </w:t>
      </w:r>
      <w:r>
        <w:rPr>
          <w:spacing w:val="-4"/>
        </w:rPr>
        <w:t>宜采用具有温度监测功能的热水型远传水表；</w:t>
      </w:r>
    </w:p>
    <w:p>
      <w:pPr>
        <w:pStyle w:val="BodyText"/>
        <w:spacing w:before="196" w:line="450" w:lineRule="exact"/>
        <w:ind w:left="408"/>
      </w:pPr>
      <w:r>
        <w:rPr>
          <w:b/>
          <w:bCs/>
          <w:position w:val="15"/>
        </w:rPr>
        <w:t>2</w:t>
      </w:r>
      <w:r>
        <w:rPr>
          <w:position w:val="15"/>
        </w:rPr>
        <w:t xml:space="preserve">  水表的设置位置除应符合《建筑给水排水设计标准》GB50015</w:t>
      </w:r>
      <w:r>
        <w:rPr>
          <w:spacing w:val="66"/>
          <w:position w:val="15"/>
        </w:rPr>
        <w:t xml:space="preserve"> </w:t>
      </w:r>
      <w:r>
        <w:rPr>
          <w:spacing w:val="-1"/>
          <w:position w:val="15"/>
        </w:rPr>
        <w:t>的相关</w:t>
      </w:r>
    </w:p>
    <w:p>
      <w:pPr>
        <w:pStyle w:val="BodyText"/>
        <w:spacing w:line="219" w:lineRule="auto"/>
        <w:ind w:left="404"/>
      </w:pPr>
      <w:r>
        <w:rPr>
          <w:spacing w:val="-4"/>
        </w:rPr>
        <w:t>规定外，还宜满足独立计量分区管理的需求；</w:t>
      </w:r>
    </w:p>
    <w:p>
      <w:pPr>
        <w:pStyle w:val="BodyText"/>
        <w:spacing w:before="165" w:line="219" w:lineRule="auto"/>
        <w:ind w:left="408"/>
      </w:pPr>
      <w:r>
        <w:rPr>
          <w:b/>
          <w:bCs/>
          <w:spacing w:val="-5"/>
        </w:rPr>
        <w:t>3</w:t>
      </w:r>
      <w:r>
        <w:rPr>
          <w:spacing w:val="21"/>
        </w:rPr>
        <w:t xml:space="preserve">  </w:t>
      </w:r>
      <w:r>
        <w:rPr>
          <w:spacing w:val="-5"/>
        </w:rPr>
        <w:t>宜具有记录倒转转数功能。</w:t>
      </w:r>
    </w:p>
    <w:p>
      <w:pPr>
        <w:pStyle w:val="BodyText"/>
        <w:spacing w:before="206" w:line="219" w:lineRule="auto"/>
        <w:ind w:left="4"/>
      </w:pPr>
      <w:r>
        <w:rPr>
          <w:rFonts w:ascii="Times New Roman" w:eastAsia="Times New Roman" w:hAnsi="Times New Roman" w:cs="Times New Roman"/>
          <w:b/>
          <w:bCs/>
          <w:spacing w:val="-3"/>
        </w:rPr>
        <w:t xml:space="preserve">4.3.2  </w:t>
      </w:r>
      <w:r>
        <w:rPr>
          <w:spacing w:val="-3"/>
        </w:rPr>
        <w:t>生活热水系统宜设置水质在线监测仪并符合下列规定：</w:t>
      </w:r>
    </w:p>
    <w:p>
      <w:pPr>
        <w:pStyle w:val="BodyText"/>
        <w:spacing w:before="183" w:line="219" w:lineRule="auto"/>
        <w:ind w:left="408"/>
      </w:pPr>
      <w:r>
        <w:rPr>
          <w:b/>
          <w:bCs/>
          <w:spacing w:val="9"/>
        </w:rPr>
        <w:t>1</w:t>
      </w:r>
      <w:r>
        <w:rPr>
          <w:spacing w:val="37"/>
        </w:rPr>
        <w:t xml:space="preserve">  </w:t>
      </w:r>
      <w:r>
        <w:rPr>
          <w:spacing w:val="9"/>
        </w:rPr>
        <w:t>监测指标包括硬度(以碳酸钙计)、浊度、消毒剂(余量)浓度等；</w:t>
      </w:r>
    </w:p>
    <w:p>
      <w:pPr>
        <w:pStyle w:val="BodyText"/>
        <w:spacing w:before="177" w:line="460" w:lineRule="exact"/>
        <w:ind w:left="408"/>
      </w:pPr>
      <w:r>
        <w:rPr>
          <w:b/>
          <w:bCs/>
          <w:spacing w:val="-1"/>
          <w:position w:val="16"/>
        </w:rPr>
        <w:t>2</w:t>
      </w:r>
      <w:r>
        <w:rPr>
          <w:spacing w:val="35"/>
          <w:position w:val="16"/>
        </w:rPr>
        <w:t xml:space="preserve">  </w:t>
      </w:r>
      <w:r>
        <w:rPr>
          <w:spacing w:val="-1"/>
          <w:position w:val="16"/>
        </w:rPr>
        <w:t>宜设置水质在线监测仪，并对加热设备出水、热水系统回水、热水系统</w:t>
      </w:r>
    </w:p>
    <w:p>
      <w:pPr>
        <w:pStyle w:val="BodyText"/>
        <w:spacing w:line="219" w:lineRule="auto"/>
        <w:ind w:left="404"/>
      </w:pPr>
      <w:r>
        <w:rPr>
          <w:spacing w:val="-5"/>
        </w:rPr>
        <w:t>最不利用水点出水水质进行实时监测。</w:t>
      </w:r>
    </w:p>
    <w:p>
      <w:pPr>
        <w:pStyle w:val="BodyText"/>
        <w:spacing w:before="196" w:line="219" w:lineRule="auto"/>
        <w:ind w:left="4"/>
      </w:pPr>
      <w:r>
        <w:rPr>
          <w:rFonts w:ascii="Times New Roman" w:eastAsia="Times New Roman" w:hAnsi="Times New Roman" w:cs="Times New Roman"/>
          <w:b/>
          <w:bCs/>
          <w:spacing w:val="-3"/>
        </w:rPr>
        <w:t xml:space="preserve">4.3.3  </w:t>
      </w:r>
      <w:r>
        <w:rPr>
          <w:spacing w:val="-3"/>
        </w:rPr>
        <w:t>生活热水系统温度监控装置的设置需符合下列规定：</w:t>
      </w:r>
    </w:p>
    <w:p>
      <w:pPr>
        <w:pStyle w:val="BodyText"/>
        <w:spacing w:before="174" w:line="460" w:lineRule="exact"/>
        <w:ind w:left="408"/>
      </w:pPr>
      <w:r>
        <w:rPr>
          <w:b/>
          <w:bCs/>
          <w:spacing w:val="5"/>
          <w:position w:val="16"/>
        </w:rPr>
        <w:t>1</w:t>
      </w:r>
      <w:r>
        <w:rPr>
          <w:spacing w:val="5"/>
          <w:position w:val="16"/>
        </w:rPr>
        <w:t xml:space="preserve">  水加热设备上部、热媒进出口管、贮热水罐(箱)、热水循环泵的进出</w:t>
      </w:r>
    </w:p>
    <w:p>
      <w:pPr>
        <w:pStyle w:val="BodyText"/>
        <w:spacing w:before="1" w:line="218" w:lineRule="auto"/>
        <w:ind w:left="404"/>
      </w:pPr>
      <w:r>
        <w:rPr>
          <w:spacing w:val="-7"/>
        </w:rPr>
        <w:t>水管等部位宜安装温度传感器；</w:t>
      </w:r>
    </w:p>
    <w:p>
      <w:pPr>
        <w:pStyle w:val="BodyText"/>
        <w:spacing w:before="204" w:line="355" w:lineRule="auto"/>
        <w:ind w:left="404" w:right="88" w:firstLine="3"/>
      </w:pPr>
      <w:r>
        <w:rPr>
          <w:b/>
          <w:bCs/>
          <w:spacing w:val="1"/>
        </w:rPr>
        <w:t>2</w:t>
      </w:r>
      <w:r>
        <w:rPr>
          <w:spacing w:val="1"/>
        </w:rPr>
        <w:t xml:space="preserve">  老年照料设施、安定医院、幼儿园、监狱等建筑的淋浴设施</w:t>
      </w:r>
      <w:r>
        <w:t xml:space="preserve">、冷热水混 </w:t>
      </w:r>
      <w:r>
        <w:rPr>
          <w:spacing w:val="-2"/>
        </w:rPr>
        <w:t>合器和恒温混合阀的本体或连接管上应设置自带温度显示和高温报警功能</w:t>
      </w:r>
    </w:p>
    <w:p>
      <w:pPr>
        <w:pStyle w:val="BodyText"/>
        <w:spacing w:line="220" w:lineRule="auto"/>
        <w:ind w:left="404"/>
      </w:pPr>
      <w:r>
        <w:rPr>
          <w:spacing w:val="-7"/>
        </w:rPr>
        <w:t>的温度监控装置；</w:t>
      </w:r>
    </w:p>
    <w:p>
      <w:pPr>
        <w:pStyle w:val="BodyText"/>
        <w:spacing w:before="171" w:line="362" w:lineRule="auto"/>
        <w:ind w:left="404" w:right="54" w:firstLine="3"/>
        <w:jc w:val="both"/>
      </w:pPr>
      <w:r>
        <w:rPr>
          <w:b/>
          <w:bCs/>
          <w:spacing w:val="2"/>
        </w:rPr>
        <w:t>3</w:t>
      </w:r>
      <w:r>
        <w:rPr>
          <w:spacing w:val="2"/>
        </w:rPr>
        <w:t xml:space="preserve">  生活热水系统的制热系统、辅助加热系统和热水供回水系统</w:t>
      </w:r>
      <w:r>
        <w:rPr>
          <w:spacing w:val="1"/>
        </w:rPr>
        <w:t>宜采用全自</w:t>
      </w:r>
      <w:r>
        <w:t xml:space="preserve"> </w:t>
      </w:r>
      <w:r>
        <w:rPr>
          <w:spacing w:val="-1"/>
        </w:rPr>
        <w:t>动控制方式，在要求较高的场所可采用可编辑逻辑控制器</w:t>
      </w:r>
      <w:r>
        <w:rPr>
          <w:rFonts w:ascii="Times New Roman" w:eastAsia="Times New Roman" w:hAnsi="Times New Roman" w:cs="Times New Roman"/>
          <w:spacing w:val="-1"/>
        </w:rPr>
        <w:t>(PLC)</w:t>
      </w:r>
      <w:r>
        <w:rPr>
          <w:spacing w:val="-1"/>
        </w:rPr>
        <w:t>控制，并宜</w:t>
      </w:r>
    </w:p>
    <w:p>
      <w:pPr>
        <w:pStyle w:val="BodyText"/>
        <w:spacing w:before="1" w:line="218" w:lineRule="auto"/>
        <w:ind w:left="404"/>
      </w:pPr>
      <w:r>
        <w:rPr>
          <w:spacing w:val="-7"/>
        </w:rPr>
        <w:t>采用新技术优化控制算法。</w:t>
      </w:r>
    </w:p>
    <w:p>
      <w:pPr>
        <w:pStyle w:val="BodyText"/>
        <w:spacing w:before="267" w:line="219" w:lineRule="auto"/>
        <w:ind w:left="4"/>
      </w:pPr>
      <w:r>
        <w:rPr>
          <w:rFonts w:ascii="Times New Roman" w:eastAsia="Times New Roman" w:hAnsi="Times New Roman" w:cs="Times New Roman"/>
          <w:b/>
          <w:bCs/>
          <w:spacing w:val="-3"/>
        </w:rPr>
        <w:t xml:space="preserve">4.3.4  </w:t>
      </w:r>
      <w:r>
        <w:rPr>
          <w:spacing w:val="-3"/>
        </w:rPr>
        <w:t>水源热泵热水系统监控装置的设置应符合下列规定：</w:t>
      </w:r>
    </w:p>
    <w:p>
      <w:pPr>
        <w:pStyle w:val="BodyText"/>
        <w:spacing w:before="104" w:line="471" w:lineRule="exact"/>
        <w:ind w:left="408"/>
      </w:pPr>
      <w:r>
        <w:rPr>
          <w:b/>
          <w:bCs/>
          <w:spacing w:val="-3"/>
          <w:position w:val="17"/>
        </w:rPr>
        <w:t>1</w:t>
      </w:r>
      <w:r>
        <w:rPr>
          <w:spacing w:val="39"/>
          <w:position w:val="17"/>
        </w:rPr>
        <w:t xml:space="preserve">  </w:t>
      </w:r>
      <w:r>
        <w:rPr>
          <w:spacing w:val="-3"/>
          <w:position w:val="17"/>
        </w:rPr>
        <w:t>热泵取水与供水管道处宜设置水温、水量、水压等监控装置；</w:t>
      </w:r>
    </w:p>
    <w:p>
      <w:pPr>
        <w:pStyle w:val="BodyText"/>
        <w:spacing w:line="219" w:lineRule="auto"/>
        <w:ind w:left="408"/>
      </w:pPr>
      <w:r>
        <w:rPr>
          <w:b/>
          <w:bCs/>
          <w:spacing w:val="-3"/>
        </w:rPr>
        <w:t>2</w:t>
      </w:r>
      <w:r>
        <w:rPr>
          <w:spacing w:val="33"/>
        </w:rPr>
        <w:t xml:space="preserve">  </w:t>
      </w:r>
      <w:r>
        <w:rPr>
          <w:spacing w:val="-3"/>
        </w:rPr>
        <w:t>地下水源热泵系统应设置回灌水流量监测装置。</w:t>
      </w:r>
    </w:p>
    <w:p>
      <w:pPr>
        <w:pStyle w:val="BodyText"/>
        <w:spacing w:before="176" w:line="219" w:lineRule="auto"/>
        <w:ind w:left="4"/>
      </w:pPr>
      <w:r>
        <w:rPr>
          <w:rFonts w:ascii="Times New Roman" w:eastAsia="Times New Roman" w:hAnsi="Times New Roman" w:cs="Times New Roman"/>
          <w:b/>
          <w:bCs/>
          <w:spacing w:val="-3"/>
        </w:rPr>
        <w:t xml:space="preserve">4.3.5  </w:t>
      </w:r>
      <w:r>
        <w:rPr>
          <w:spacing w:val="-3"/>
        </w:rPr>
        <w:t>太阳能热水系统应设置以下监控装置：</w:t>
      </w:r>
    </w:p>
    <w:p>
      <w:pPr>
        <w:pStyle w:val="BodyText"/>
        <w:spacing w:before="174" w:line="470" w:lineRule="exact"/>
        <w:ind w:left="408"/>
      </w:pPr>
      <w:r>
        <w:rPr>
          <w:b/>
          <w:bCs/>
          <w:spacing w:val="-1"/>
          <w:position w:val="17"/>
        </w:rPr>
        <w:t>1</w:t>
      </w:r>
      <w:r>
        <w:rPr>
          <w:spacing w:val="37"/>
          <w:position w:val="17"/>
        </w:rPr>
        <w:t xml:space="preserve">  </w:t>
      </w:r>
      <w:r>
        <w:rPr>
          <w:spacing w:val="-1"/>
          <w:position w:val="17"/>
        </w:rPr>
        <w:t>安装在建筑上或直接构成建筑围护结构的</w:t>
      </w:r>
      <w:r>
        <w:rPr>
          <w:spacing w:val="-2"/>
          <w:position w:val="17"/>
        </w:rPr>
        <w:t>太阳能集热器，应设有热水渗</w:t>
      </w:r>
    </w:p>
    <w:p>
      <w:pPr>
        <w:pStyle w:val="BodyText"/>
        <w:spacing w:before="1" w:line="219" w:lineRule="auto"/>
        <w:ind w:left="404"/>
        <w:sectPr>
          <w:footerReference w:type="default" r:id="rId11"/>
          <w:pgSz w:w="11900" w:h="16840"/>
          <w:pgMar w:top="1431" w:right="1785" w:bottom="1360" w:left="1785" w:header="0" w:footer="1232" w:gutter="0"/>
          <w:pgNumType w:start="8"/>
          <w:cols w:space="708"/>
        </w:sectPr>
      </w:pPr>
      <w:r>
        <w:rPr>
          <w:spacing w:val="-6"/>
        </w:rPr>
        <w:t>漏的远程监控及报警装置；</w:t>
      </w:r>
    </w:p>
    <w:p>
      <w:pPr>
        <w:pStyle w:val="BodyText"/>
        <w:spacing w:before="185" w:line="459" w:lineRule="exact"/>
        <w:ind w:left="408"/>
      </w:pPr>
      <w:r>
        <w:rPr>
          <w:b/>
          <w:bCs/>
          <w:spacing w:val="1"/>
          <w:position w:val="16"/>
        </w:rPr>
        <w:t>2</w:t>
      </w:r>
      <w:r>
        <w:rPr>
          <w:spacing w:val="1"/>
          <w:position w:val="16"/>
        </w:rPr>
        <w:t xml:space="preserve">  在较大面积集热系统的情况下，代表集热器温度</w:t>
      </w:r>
      <w:r>
        <w:rPr>
          <w:position w:val="16"/>
        </w:rPr>
        <w:t>的高温点或低温点宜设</w:t>
      </w:r>
    </w:p>
    <w:p>
      <w:pPr>
        <w:pStyle w:val="BodyText"/>
        <w:spacing w:before="1" w:line="218" w:lineRule="auto"/>
        <w:ind w:left="404"/>
      </w:pPr>
      <w:r>
        <w:rPr>
          <w:spacing w:val="-10"/>
        </w:rPr>
        <w:t>置一个以上温度传感器；</w:t>
      </w:r>
    </w:p>
    <w:p>
      <w:pPr>
        <w:pStyle w:val="BodyText"/>
        <w:spacing w:before="196" w:line="460" w:lineRule="exact"/>
        <w:ind w:left="408"/>
      </w:pPr>
      <w:r>
        <w:rPr>
          <w:b/>
          <w:bCs/>
          <w:spacing w:val="1"/>
          <w:position w:val="16"/>
        </w:rPr>
        <w:t>3</w:t>
      </w:r>
      <w:r>
        <w:rPr>
          <w:spacing w:val="1"/>
          <w:position w:val="16"/>
        </w:rPr>
        <w:t xml:space="preserve">  太阳能集热系统的循环管路宜设具有远传及数据</w:t>
      </w:r>
      <w:r>
        <w:rPr>
          <w:position w:val="16"/>
        </w:rPr>
        <w:t>统计功能的流量计、温</w:t>
      </w:r>
    </w:p>
    <w:p>
      <w:pPr>
        <w:pStyle w:val="BodyText"/>
        <w:spacing w:line="218" w:lineRule="auto"/>
        <w:ind w:left="404"/>
      </w:pPr>
      <w:r>
        <w:rPr>
          <w:spacing w:val="-3"/>
        </w:rPr>
        <w:t>度计和压力表，对管路温度监控并采取过热报</w:t>
      </w:r>
      <w:r>
        <w:rPr>
          <w:spacing w:val="-4"/>
        </w:rPr>
        <w:t>警及保护措施；</w:t>
      </w:r>
    </w:p>
    <w:p>
      <w:pPr>
        <w:spacing w:line="218" w:lineRule="auto"/>
        <w:sectPr>
          <w:footerReference w:type="default" r:id="rId12"/>
          <w:type w:val="nextPage"/>
          <w:pgSz w:w="11900" w:h="16840"/>
          <w:pgMar w:top="1431" w:right="1785" w:bottom="1360" w:left="1785" w:header="0" w:footer="1232" w:gutter="0"/>
          <w:pgNumType w:start="9"/>
          <w:cols w:space="708"/>
          <w:titlePg w:val="0"/>
        </w:sectPr>
      </w:pPr>
    </w:p>
    <w:p>
      <w:pPr>
        <w:pStyle w:val="BodyText"/>
        <w:spacing w:before="47" w:line="448" w:lineRule="exact"/>
        <w:ind w:left="7"/>
      </w:pPr>
      <w:r>
        <w:rPr>
          <w:b/>
          <w:bCs/>
          <w:spacing w:val="-8"/>
          <w:position w:val="15"/>
        </w:rPr>
        <w:t>4.3.6</w:t>
      </w:r>
      <w:r>
        <w:rPr>
          <w:spacing w:val="-8"/>
          <w:position w:val="15"/>
        </w:rPr>
        <w:t xml:space="preserve">  空气源热泵热水系统宜设置具有数据远传功能的监控装置：</w:t>
      </w:r>
    </w:p>
    <w:p>
      <w:pPr>
        <w:pStyle w:val="BodyText"/>
        <w:spacing w:line="219" w:lineRule="auto"/>
        <w:ind w:left="428"/>
      </w:pPr>
      <w:r>
        <w:rPr>
          <w:b/>
          <w:bCs/>
          <w:spacing w:val="-8"/>
        </w:rPr>
        <w:t>1</w:t>
      </w:r>
      <w:r>
        <w:rPr>
          <w:spacing w:val="38"/>
        </w:rPr>
        <w:t xml:space="preserve">  </w:t>
      </w:r>
      <w:r>
        <w:rPr>
          <w:b/>
          <w:bCs/>
          <w:spacing w:val="-8"/>
        </w:rPr>
        <w:t>热泵设备进、出口处的水温、水压；</w:t>
      </w:r>
    </w:p>
    <w:p>
      <w:pPr>
        <w:pStyle w:val="BodyText"/>
        <w:spacing w:before="199" w:line="220" w:lineRule="auto"/>
        <w:ind w:left="428"/>
      </w:pPr>
      <w:r>
        <w:rPr>
          <w:b/>
          <w:bCs/>
          <w:spacing w:val="-4"/>
        </w:rPr>
        <w:t>2</w:t>
      </w:r>
      <w:r>
        <w:rPr>
          <w:spacing w:val="25"/>
        </w:rPr>
        <w:t xml:space="preserve">  </w:t>
      </w:r>
      <w:r>
        <w:rPr>
          <w:spacing w:val="-4"/>
        </w:rPr>
        <w:t>设备安装环境温度监测及低温远程预警装置；</w:t>
      </w:r>
    </w:p>
    <w:p>
      <w:pPr>
        <w:pStyle w:val="BodyText"/>
        <w:spacing w:before="183" w:line="219" w:lineRule="auto"/>
        <w:ind w:left="4"/>
      </w:pPr>
      <w:r>
        <w:rPr>
          <w:rFonts w:ascii="Times New Roman" w:eastAsia="Times New Roman" w:hAnsi="Times New Roman" w:cs="Times New Roman"/>
          <w:b/>
          <w:bCs/>
          <w:spacing w:val="-3"/>
        </w:rPr>
        <w:t>4.3.7</w:t>
      </w:r>
      <w:r>
        <w:rPr>
          <w:rFonts w:ascii="Times New Roman" w:eastAsia="Times New Roman" w:hAnsi="Times New Roman" w:cs="Times New Roman"/>
          <w:b/>
          <w:bCs/>
          <w:spacing w:val="56"/>
        </w:rPr>
        <w:t xml:space="preserve"> </w:t>
      </w:r>
      <w:r>
        <w:rPr>
          <w:spacing w:val="-3"/>
        </w:rPr>
        <w:t>热泵热水系统的控制器宜具备下</w:t>
      </w:r>
      <w:r>
        <w:rPr>
          <w:spacing w:val="-4"/>
        </w:rPr>
        <w:t>列功能：</w:t>
      </w:r>
    </w:p>
    <w:p>
      <w:pPr>
        <w:pStyle w:val="BodyText"/>
        <w:spacing w:before="174" w:line="481" w:lineRule="exact"/>
        <w:ind w:left="428"/>
      </w:pPr>
      <w:r>
        <w:rPr>
          <w:b/>
          <w:bCs/>
          <w:position w:val="18"/>
        </w:rPr>
        <w:t>1</w:t>
      </w:r>
      <w:r>
        <w:rPr>
          <w:position w:val="18"/>
        </w:rPr>
        <w:t xml:space="preserve">  显示热泵机组和制热循环泵的工作状况，控制热泵机组和制热循环</w:t>
      </w:r>
      <w:r>
        <w:rPr>
          <w:spacing w:val="-1"/>
          <w:position w:val="18"/>
        </w:rPr>
        <w:t>泵的</w:t>
      </w:r>
    </w:p>
    <w:p>
      <w:pPr>
        <w:pStyle w:val="BodyText"/>
        <w:spacing w:line="220" w:lineRule="auto"/>
        <w:ind w:left="424"/>
      </w:pPr>
      <w:r>
        <w:rPr>
          <w:spacing w:val="-16"/>
        </w:rPr>
        <w:t>启停；</w:t>
      </w:r>
    </w:p>
    <w:p>
      <w:pPr>
        <w:pStyle w:val="BodyText"/>
        <w:spacing w:before="173" w:line="219" w:lineRule="auto"/>
        <w:ind w:left="428"/>
      </w:pPr>
      <w:r>
        <w:rPr>
          <w:b/>
          <w:bCs/>
          <w:spacing w:val="1"/>
        </w:rPr>
        <w:t>2</w:t>
      </w:r>
      <w:r>
        <w:rPr>
          <w:spacing w:val="27"/>
        </w:rPr>
        <w:t xml:space="preserve">  </w:t>
      </w:r>
      <w:r>
        <w:rPr>
          <w:spacing w:val="1"/>
        </w:rPr>
        <w:t>显示贮热水箱  (罐)的热水温度；</w:t>
      </w:r>
    </w:p>
    <w:p>
      <w:pPr>
        <w:pStyle w:val="BodyText"/>
        <w:spacing w:before="185" w:line="219" w:lineRule="auto"/>
        <w:ind w:left="428"/>
      </w:pPr>
      <w:r>
        <w:rPr>
          <w:b/>
          <w:bCs/>
          <w:spacing w:val="-4"/>
        </w:rPr>
        <w:t>3</w:t>
      </w:r>
      <w:r>
        <w:rPr>
          <w:spacing w:val="27"/>
        </w:rPr>
        <w:t xml:space="preserve">  </w:t>
      </w:r>
      <w:r>
        <w:rPr>
          <w:spacing w:val="-4"/>
        </w:rPr>
        <w:t>对辅助加热设备按设定程序进行启、停控制；</w:t>
      </w:r>
    </w:p>
    <w:p>
      <w:pPr>
        <w:pStyle w:val="BodyText"/>
        <w:spacing w:before="175" w:line="461" w:lineRule="exact"/>
        <w:ind w:left="428"/>
      </w:pPr>
      <w:r>
        <w:rPr>
          <w:b/>
          <w:bCs/>
          <w:position w:val="16"/>
        </w:rPr>
        <w:t>4</w:t>
      </w:r>
      <w:r>
        <w:rPr>
          <w:position w:val="16"/>
        </w:rPr>
        <w:t xml:space="preserve">  在集中热水供应系统中记录瞬时热水用水量、温度、压力及其变化曲</w:t>
      </w:r>
    </w:p>
    <w:p>
      <w:pPr>
        <w:pStyle w:val="BodyText"/>
        <w:spacing w:line="220" w:lineRule="auto"/>
        <w:ind w:left="424"/>
      </w:pPr>
      <w:r>
        <w:rPr>
          <w:spacing w:val="-18"/>
        </w:rPr>
        <w:t>线；</w:t>
      </w:r>
    </w:p>
    <w:p>
      <w:pPr>
        <w:pStyle w:val="BodyText"/>
        <w:spacing w:before="174" w:line="219" w:lineRule="auto"/>
        <w:ind w:left="428"/>
      </w:pPr>
      <w:r>
        <w:rPr>
          <w:b/>
          <w:bCs/>
          <w:spacing w:val="-6"/>
        </w:rPr>
        <w:t>5</w:t>
      </w:r>
      <w:r>
        <w:rPr>
          <w:spacing w:val="18"/>
        </w:rPr>
        <w:t xml:space="preserve">  </w:t>
      </w:r>
      <w:r>
        <w:rPr>
          <w:spacing w:val="-6"/>
        </w:rPr>
        <w:t>加热管路循环的启、停控制；</w:t>
      </w:r>
    </w:p>
    <w:p>
      <w:pPr>
        <w:pStyle w:val="BodyText"/>
        <w:spacing w:before="205" w:line="219" w:lineRule="auto"/>
        <w:ind w:left="4"/>
      </w:pPr>
      <w:r>
        <w:rPr>
          <w:rFonts w:ascii="Times New Roman" w:eastAsia="Times New Roman" w:hAnsi="Times New Roman" w:cs="Times New Roman"/>
          <w:b/>
          <w:bCs/>
          <w:spacing w:val="-1"/>
        </w:rPr>
        <w:t>4.3.8</w:t>
      </w:r>
      <w:r>
        <w:rPr>
          <w:rFonts w:ascii="Times New Roman" w:eastAsia="Times New Roman" w:hAnsi="Times New Roman" w:cs="Times New Roman"/>
          <w:b/>
          <w:bCs/>
          <w:spacing w:val="56"/>
        </w:rPr>
        <w:t xml:space="preserve"> </w:t>
      </w:r>
      <w:r>
        <w:rPr>
          <w:spacing w:val="-1"/>
        </w:rPr>
        <w:t>集中生活热水系统消毒设施的运行宜配</w:t>
      </w:r>
      <w:r>
        <w:rPr>
          <w:spacing w:val="-2"/>
        </w:rPr>
        <w:t>置消毒与循环泵联动控制系统。</w:t>
      </w:r>
    </w:p>
    <w:p>
      <w:pPr>
        <w:spacing w:line="219" w:lineRule="auto"/>
        <w:sectPr>
          <w:footerReference w:type="default" r:id="rId13"/>
          <w:pgSz w:w="11900" w:h="16840"/>
          <w:pgMar w:top="1420" w:right="1785" w:bottom="1361" w:left="1785" w:header="0" w:footer="1232" w:gutter="0"/>
          <w:pgNumType w:start="10"/>
          <w:cols w:space="708"/>
        </w:sectPr>
      </w:pPr>
    </w:p>
    <w:p>
      <w:pPr>
        <w:pStyle w:val="BodyText"/>
        <w:spacing w:before="176" w:line="219" w:lineRule="auto"/>
        <w:ind w:left="3368"/>
        <w:outlineLvl w:val="0"/>
        <w:rPr>
          <w:sz w:val="28"/>
          <w:szCs w:val="28"/>
        </w:rPr>
      </w:pPr>
      <w:r>
        <w:rPr>
          <w:b/>
          <w:bCs/>
          <w:spacing w:val="-19"/>
          <w:sz w:val="28"/>
          <w:szCs w:val="28"/>
        </w:rPr>
        <w:t>4.4</w:t>
      </w:r>
      <w:r>
        <w:rPr>
          <w:spacing w:val="24"/>
          <w:sz w:val="28"/>
          <w:szCs w:val="28"/>
        </w:rPr>
        <w:t xml:space="preserve"> </w:t>
      </w:r>
      <w:r>
        <w:rPr>
          <w:b/>
          <w:bCs/>
          <w:spacing w:val="-19"/>
          <w:sz w:val="28"/>
          <w:szCs w:val="28"/>
        </w:rPr>
        <w:t>排水系统</w:t>
      </w:r>
    </w:p>
    <w:p>
      <w:pPr>
        <w:spacing w:line="479" w:lineRule="auto"/>
        <w:rPr>
          <w:rFonts w:ascii="Arial"/>
          <w:sz w:val="21"/>
        </w:rPr>
      </w:pPr>
    </w:p>
    <w:p>
      <w:pPr>
        <w:pStyle w:val="BodyText"/>
        <w:spacing w:before="78" w:line="289" w:lineRule="auto"/>
        <w:ind w:left="4" w:right="138" w:firstLine="2"/>
      </w:pPr>
      <w:r>
        <w:rPr>
          <w:b/>
          <w:bCs/>
          <w:spacing w:val="-4"/>
        </w:rPr>
        <w:t>4.4.1</w:t>
      </w:r>
      <w:r>
        <w:rPr>
          <w:spacing w:val="-67"/>
        </w:rPr>
        <w:t xml:space="preserve"> </w:t>
      </w:r>
      <w:r>
        <w:rPr>
          <w:spacing w:val="-4"/>
        </w:rPr>
        <w:t>室外雨、污水管网的末端应设置监测井</w:t>
      </w:r>
      <w:r>
        <w:rPr>
          <w:spacing w:val="-5"/>
        </w:rPr>
        <w:t>，监测井应设置于直线管段处，监</w:t>
      </w:r>
      <w:r>
        <w:t xml:space="preserve"> </w:t>
      </w:r>
      <w:r>
        <w:rPr>
          <w:spacing w:val="-9"/>
        </w:rPr>
        <w:t>测指标宜包括流量、流速、水位、pH、  化学需氧量 (COD)</w:t>
      </w:r>
      <w:r>
        <w:rPr>
          <w:spacing w:val="40"/>
        </w:rPr>
        <w:t xml:space="preserve">  </w:t>
      </w:r>
      <w:r>
        <w:rPr>
          <w:spacing w:val="-9"/>
        </w:rPr>
        <w:t>和氨氮。</w:t>
      </w:r>
    </w:p>
    <w:p>
      <w:pPr>
        <w:pStyle w:val="BodyText"/>
        <w:spacing w:before="177" w:line="309" w:lineRule="auto"/>
        <w:ind w:left="4" w:right="76"/>
      </w:pPr>
      <w:r>
        <w:rPr>
          <w:rFonts w:ascii="Times New Roman" w:eastAsia="Times New Roman" w:hAnsi="Times New Roman" w:cs="Times New Roman"/>
          <w:b/>
          <w:bCs/>
          <w:spacing w:val="5"/>
        </w:rPr>
        <w:t xml:space="preserve">4.4.2  </w:t>
      </w:r>
      <w:r>
        <w:rPr>
          <w:spacing w:val="5"/>
        </w:rPr>
        <w:t>污水潜水泵运行状态、集水池(坑)水位与容积等信息应上传至信息管理</w:t>
      </w:r>
      <w:r>
        <w:rPr>
          <w:spacing w:val="12"/>
        </w:rPr>
        <w:t xml:space="preserve"> </w:t>
      </w:r>
      <w:r>
        <w:rPr>
          <w:spacing w:val="-1"/>
        </w:rPr>
        <w:t>平台进行远程监控，并能对潜水泵故障与超警戒水位进行远程预警</w:t>
      </w:r>
      <w:r>
        <w:rPr>
          <w:spacing w:val="-2"/>
        </w:rPr>
        <w:t>和报警，潜</w:t>
      </w:r>
      <w:r>
        <w:t xml:space="preserve">  </w:t>
      </w:r>
      <w:r>
        <w:rPr>
          <w:spacing w:val="-6"/>
        </w:rPr>
        <w:t>水泵宜具有远程控制的功能。</w:t>
      </w:r>
    </w:p>
    <w:p>
      <w:pPr>
        <w:pStyle w:val="BodyText"/>
        <w:spacing w:before="184" w:line="259" w:lineRule="auto"/>
        <w:ind w:left="407" w:right="372" w:hanging="403"/>
      </w:pPr>
      <w:r>
        <w:rPr>
          <w:rFonts w:ascii="Times New Roman" w:eastAsia="Times New Roman" w:hAnsi="Times New Roman" w:cs="Times New Roman"/>
          <w:b/>
          <w:bCs/>
          <w:spacing w:val="-2"/>
        </w:rPr>
        <w:t>4.4.3</w:t>
      </w:r>
      <w:r>
        <w:rPr>
          <w:rFonts w:ascii="Times New Roman" w:eastAsia="Times New Roman" w:hAnsi="Times New Roman" w:cs="Times New Roman"/>
          <w:b/>
          <w:bCs/>
          <w:spacing w:val="56"/>
        </w:rPr>
        <w:t xml:space="preserve"> </w:t>
      </w:r>
      <w:r>
        <w:rPr>
          <w:spacing w:val="-2"/>
        </w:rPr>
        <w:t>需回收利用的建筑雨水和废水，在线监测</w:t>
      </w:r>
      <w:r>
        <w:rPr>
          <w:spacing w:val="-3"/>
        </w:rPr>
        <w:t>装置的设置应符合下列规定：</w:t>
      </w:r>
      <w:r>
        <w:t xml:space="preserve"> </w:t>
      </w:r>
      <w:r>
        <w:rPr>
          <w:b/>
          <w:bCs/>
          <w:spacing w:val="-3"/>
        </w:rPr>
        <w:t>1</w:t>
      </w:r>
      <w:r>
        <w:rPr>
          <w:spacing w:val="42"/>
        </w:rPr>
        <w:t xml:space="preserve">  </w:t>
      </w:r>
      <w:r>
        <w:rPr>
          <w:spacing w:val="-3"/>
        </w:rPr>
        <w:t>宜在回用处理设施进水端和供水端分别设置流量监测装置；</w:t>
      </w:r>
    </w:p>
    <w:p>
      <w:pPr>
        <w:pStyle w:val="BodyText"/>
        <w:spacing w:before="178" w:line="351" w:lineRule="auto"/>
        <w:ind w:left="408" w:right="79"/>
      </w:pPr>
      <w:r>
        <w:rPr>
          <w:b/>
          <w:bCs/>
          <w:spacing w:val="7"/>
        </w:rPr>
        <w:t>2</w:t>
      </w:r>
      <w:r>
        <w:rPr>
          <w:spacing w:val="7"/>
        </w:rPr>
        <w:t xml:space="preserve">  原水与回用水水箱(池)应设置水位监测和超低、溢流水位</w:t>
      </w:r>
      <w:r>
        <w:rPr>
          <w:spacing w:val="6"/>
        </w:rPr>
        <w:t>报警装置；</w:t>
      </w:r>
      <w:r>
        <w:t xml:space="preserve"> </w:t>
      </w:r>
      <w:r>
        <w:rPr>
          <w:b/>
          <w:bCs/>
          <w:spacing w:val="-1"/>
        </w:rPr>
        <w:t>3</w:t>
      </w:r>
      <w:r>
        <w:rPr>
          <w:spacing w:val="35"/>
        </w:rPr>
        <w:t xml:space="preserve">  </w:t>
      </w:r>
      <w:r>
        <w:rPr>
          <w:spacing w:val="-1"/>
        </w:rPr>
        <w:t>宜对废水和雨水回用处理设施的进、出水水质进行在线监测并设置超标</w:t>
      </w:r>
    </w:p>
    <w:p>
      <w:pPr>
        <w:pStyle w:val="BodyText"/>
        <w:spacing w:line="214" w:lineRule="auto"/>
        <w:ind w:left="404"/>
      </w:pPr>
      <w:r>
        <w:rPr>
          <w:spacing w:val="-6"/>
        </w:rPr>
        <w:t>报警，监测指标宜包括</w:t>
      </w:r>
      <w:r>
        <w:rPr>
          <w:spacing w:val="-44"/>
        </w:rPr>
        <w:t xml:space="preserve"> </w:t>
      </w:r>
      <w:r>
        <w:rPr>
          <w:spacing w:val="-6"/>
        </w:rPr>
        <w:t>pH、 化学需氧量 (COD)、  氨氮、固体悬浊物</w:t>
      </w:r>
    </w:p>
    <w:p>
      <w:pPr>
        <w:pStyle w:val="BodyText"/>
        <w:spacing w:before="187" w:line="219" w:lineRule="auto"/>
        <w:ind w:left="565"/>
      </w:pPr>
      <w:r>
        <w:rPr>
          <w:spacing w:val="-12"/>
        </w:rPr>
        <w:t>(SS)</w:t>
      </w:r>
      <w:r>
        <w:rPr>
          <w:spacing w:val="43"/>
        </w:rPr>
        <w:t xml:space="preserve"> </w:t>
      </w:r>
      <w:r>
        <w:rPr>
          <w:spacing w:val="-12"/>
        </w:rPr>
        <w:t>和溶解氧；</w:t>
      </w:r>
    </w:p>
    <w:p>
      <w:pPr>
        <w:pStyle w:val="BodyText"/>
        <w:spacing w:before="207" w:line="219" w:lineRule="auto"/>
        <w:ind w:left="408"/>
      </w:pPr>
      <w:r>
        <w:rPr>
          <w:b/>
          <w:bCs/>
          <w:spacing w:val="-5"/>
        </w:rPr>
        <w:t>4</w:t>
      </w:r>
      <w:r>
        <w:rPr>
          <w:spacing w:val="29"/>
        </w:rPr>
        <w:t xml:space="preserve">  </w:t>
      </w:r>
      <w:r>
        <w:rPr>
          <w:spacing w:val="-5"/>
        </w:rPr>
        <w:t>需加氯消毒的应设置漏氯监测和报警装置；</w:t>
      </w:r>
    </w:p>
    <w:p>
      <w:pPr>
        <w:pStyle w:val="BodyText"/>
        <w:spacing w:before="263" w:line="219" w:lineRule="auto"/>
        <w:ind w:left="8"/>
      </w:pPr>
      <w:r>
        <w:rPr>
          <w:b/>
          <w:bCs/>
          <w:spacing w:val="-4"/>
        </w:rPr>
        <w:t>5</w:t>
      </w:r>
      <w:r>
        <w:rPr>
          <w:spacing w:val="-4"/>
        </w:rPr>
        <w:t xml:space="preserve"> 处理机房内宜设置远程视频监控设施。</w:t>
      </w:r>
    </w:p>
    <w:p>
      <w:pPr>
        <w:pStyle w:val="BodyText"/>
        <w:spacing w:before="187" w:line="219" w:lineRule="auto"/>
        <w:ind w:left="4"/>
      </w:pPr>
      <w:r>
        <w:rPr>
          <w:rFonts w:ascii="Times New Roman" w:eastAsia="Times New Roman" w:hAnsi="Times New Roman" w:cs="Times New Roman"/>
          <w:b/>
          <w:bCs/>
          <w:spacing w:val="-3"/>
        </w:rPr>
        <w:t xml:space="preserve">4.4.4  </w:t>
      </w:r>
      <w:r>
        <w:rPr>
          <w:spacing w:val="-3"/>
        </w:rPr>
        <w:t>室外降温池进、出水处宜设置水温在线监测。</w:t>
      </w:r>
    </w:p>
    <w:p>
      <w:pPr>
        <w:pStyle w:val="BodyText"/>
        <w:spacing w:before="174" w:line="294" w:lineRule="auto"/>
        <w:ind w:left="4" w:right="58"/>
      </w:pPr>
      <w:r>
        <w:rPr>
          <w:rFonts w:ascii="Times New Roman" w:eastAsia="Times New Roman" w:hAnsi="Times New Roman" w:cs="Times New Roman"/>
          <w:b/>
          <w:bCs/>
        </w:rPr>
        <w:t xml:space="preserve">4.4.5  </w:t>
      </w:r>
      <w:r>
        <w:t>室外雨水防涝设施的在线监测、数据采</w:t>
      </w:r>
      <w:r>
        <w:rPr>
          <w:spacing w:val="-1"/>
        </w:rPr>
        <w:t>集与预警报警，应符合现行国家标</w:t>
      </w:r>
      <w:r>
        <w:t xml:space="preserve"> </w:t>
      </w:r>
      <w:r>
        <w:rPr>
          <w:spacing w:val="-3"/>
        </w:rPr>
        <w:t>准《城市排水防涝设施数据采集与维护技术规范》GB/T51187</w:t>
      </w:r>
      <w:r>
        <w:rPr>
          <w:spacing w:val="96"/>
        </w:rPr>
        <w:t xml:space="preserve"> </w:t>
      </w:r>
      <w:r>
        <w:rPr>
          <w:spacing w:val="-3"/>
        </w:rPr>
        <w:t>的相关规定。</w:t>
      </w:r>
    </w:p>
    <w:p>
      <w:pPr>
        <w:spacing w:line="294" w:lineRule="auto"/>
        <w:sectPr>
          <w:footerReference w:type="default" r:id="rId14"/>
          <w:pgSz w:w="11900" w:h="16840"/>
          <w:pgMar w:top="1431" w:right="1785" w:bottom="1361" w:left="1785" w:header="0" w:footer="1232" w:gutter="0"/>
          <w:pgNumType w:start="11"/>
          <w:cols w:space="708"/>
        </w:sectPr>
      </w:pPr>
    </w:p>
    <w:p>
      <w:pPr>
        <w:pStyle w:val="BodyText"/>
        <w:spacing w:before="177" w:line="220" w:lineRule="auto"/>
        <w:ind w:left="3368"/>
        <w:outlineLvl w:val="0"/>
        <w:rPr>
          <w:sz w:val="28"/>
          <w:szCs w:val="28"/>
        </w:rPr>
      </w:pPr>
      <w:r>
        <w:rPr>
          <w:b/>
          <w:bCs/>
          <w:spacing w:val="-20"/>
          <w:sz w:val="28"/>
          <w:szCs w:val="28"/>
        </w:rPr>
        <w:t>4.5</w:t>
      </w:r>
      <w:r>
        <w:rPr>
          <w:spacing w:val="16"/>
          <w:sz w:val="28"/>
          <w:szCs w:val="28"/>
        </w:rPr>
        <w:t xml:space="preserve"> </w:t>
      </w:r>
      <w:r>
        <w:rPr>
          <w:b/>
          <w:bCs/>
          <w:spacing w:val="-20"/>
          <w:sz w:val="28"/>
          <w:szCs w:val="28"/>
        </w:rPr>
        <w:t>消防系统</w:t>
      </w:r>
    </w:p>
    <w:p>
      <w:pPr>
        <w:spacing w:line="467" w:lineRule="auto"/>
        <w:rPr>
          <w:rFonts w:ascii="Arial"/>
          <w:sz w:val="21"/>
        </w:rPr>
      </w:pPr>
    </w:p>
    <w:p>
      <w:pPr>
        <w:pStyle w:val="BodyText"/>
        <w:spacing w:before="78" w:line="219" w:lineRule="auto"/>
        <w:ind w:left="4"/>
      </w:pPr>
      <w:r>
        <w:rPr>
          <w:rFonts w:ascii="Times New Roman" w:eastAsia="Times New Roman" w:hAnsi="Times New Roman" w:cs="Times New Roman"/>
          <w:b/>
          <w:bCs/>
          <w:spacing w:val="-2"/>
        </w:rPr>
        <w:t>4.5.1</w:t>
      </w:r>
      <w:r>
        <w:rPr>
          <w:rFonts w:ascii="Times New Roman" w:eastAsia="Times New Roman" w:hAnsi="Times New Roman" w:cs="Times New Roman"/>
          <w:b/>
          <w:bCs/>
          <w:spacing w:val="72"/>
          <w:w w:val="101"/>
        </w:rPr>
        <w:t xml:space="preserve"> </w:t>
      </w:r>
      <w:r>
        <w:rPr>
          <w:spacing w:val="-2"/>
        </w:rPr>
        <w:t>消防系统设计需符合下列规定</w:t>
      </w:r>
      <w:r>
        <w:rPr>
          <w:color w:val="BB5D00"/>
          <w:spacing w:val="-2"/>
        </w:rPr>
        <w:t>：</w:t>
      </w:r>
    </w:p>
    <w:p>
      <w:pPr>
        <w:pStyle w:val="BodyText"/>
        <w:spacing w:before="103" w:line="219" w:lineRule="auto"/>
        <w:ind w:left="408"/>
      </w:pPr>
      <w:r>
        <w:rPr>
          <w:b/>
          <w:bCs/>
          <w:spacing w:val="-6"/>
        </w:rPr>
        <w:t>1</w:t>
      </w:r>
      <w:r>
        <w:rPr>
          <w:spacing w:val="34"/>
        </w:rPr>
        <w:t xml:space="preserve">  </w:t>
      </w:r>
      <w:r>
        <w:rPr>
          <w:spacing w:val="-6"/>
        </w:rPr>
        <w:t>宜采用具有物联功能的水泵或泵组；</w:t>
      </w:r>
    </w:p>
    <w:p>
      <w:pPr>
        <w:pStyle w:val="BodyText"/>
        <w:spacing w:before="166" w:line="470" w:lineRule="exact"/>
        <w:ind w:left="408"/>
      </w:pPr>
      <w:r>
        <w:rPr>
          <w:b/>
          <w:bCs/>
          <w:spacing w:val="8"/>
          <w:position w:val="17"/>
        </w:rPr>
        <w:t>2</w:t>
      </w:r>
      <w:r>
        <w:rPr>
          <w:spacing w:val="8"/>
          <w:position w:val="17"/>
        </w:rPr>
        <w:t xml:space="preserve">  消防水池、消防水箱(包括高位及转输水箱)应设有电子水位计，水池</w:t>
      </w:r>
    </w:p>
    <w:p>
      <w:pPr>
        <w:pStyle w:val="BodyText"/>
        <w:spacing w:line="219" w:lineRule="auto"/>
        <w:ind w:left="565"/>
      </w:pPr>
      <w:r>
        <w:rPr>
          <w:spacing w:val="2"/>
        </w:rPr>
        <w:t>(箱)进水管应设置电讯号阀门；</w:t>
      </w:r>
    </w:p>
    <w:p>
      <w:pPr>
        <w:pStyle w:val="BodyText"/>
        <w:spacing w:before="183" w:line="219" w:lineRule="auto"/>
        <w:ind w:left="408"/>
      </w:pPr>
      <w:r>
        <w:rPr>
          <w:b/>
          <w:bCs/>
          <w:spacing w:val="-3"/>
        </w:rPr>
        <w:t>3</w:t>
      </w:r>
      <w:r>
        <w:rPr>
          <w:spacing w:val="32"/>
        </w:rPr>
        <w:t xml:space="preserve">  </w:t>
      </w:r>
      <w:r>
        <w:rPr>
          <w:spacing w:val="-3"/>
        </w:rPr>
        <w:t>宜设置压力传感器对消防供水管网关键节点的水压进行实时监测；</w:t>
      </w:r>
    </w:p>
    <w:p>
      <w:pPr>
        <w:pStyle w:val="BodyText"/>
        <w:spacing w:before="267" w:line="219" w:lineRule="auto"/>
        <w:ind w:left="4"/>
      </w:pPr>
      <w:r>
        <w:rPr>
          <w:rFonts w:ascii="Times New Roman" w:eastAsia="Times New Roman" w:hAnsi="Times New Roman" w:cs="Times New Roman"/>
          <w:b/>
          <w:bCs/>
          <w:spacing w:val="4"/>
        </w:rPr>
        <w:t xml:space="preserve">4.5.2  </w:t>
      </w:r>
      <w:r>
        <w:rPr>
          <w:spacing w:val="4"/>
        </w:rPr>
        <w:t>消防水池、消防水箱(包括高位及转输水箱)需符合下列规</w:t>
      </w:r>
      <w:r>
        <w:rPr>
          <w:spacing w:val="3"/>
        </w:rPr>
        <w:t>定：</w:t>
      </w:r>
    </w:p>
    <w:p>
      <w:pPr>
        <w:pStyle w:val="BodyText"/>
        <w:spacing w:before="95" w:line="470" w:lineRule="exact"/>
        <w:ind w:left="408"/>
      </w:pPr>
      <w:r>
        <w:rPr>
          <w:b/>
          <w:bCs/>
          <w:spacing w:val="6"/>
          <w:position w:val="17"/>
        </w:rPr>
        <w:t>1</w:t>
      </w:r>
      <w:r>
        <w:rPr>
          <w:spacing w:val="45"/>
          <w:position w:val="17"/>
        </w:rPr>
        <w:t xml:space="preserve">  </w:t>
      </w:r>
      <w:r>
        <w:rPr>
          <w:spacing w:val="6"/>
          <w:position w:val="17"/>
        </w:rPr>
        <w:t>宜具有人孔盖启闭报警、水位监视、水温监测、水池(箱)内视频监控</w:t>
      </w:r>
    </w:p>
    <w:p>
      <w:pPr>
        <w:pStyle w:val="BodyText"/>
        <w:spacing w:line="219" w:lineRule="auto"/>
        <w:ind w:left="404"/>
      </w:pPr>
      <w:r>
        <w:rPr>
          <w:spacing w:val="-13"/>
        </w:rPr>
        <w:t>等功能；</w:t>
      </w:r>
    </w:p>
    <w:p>
      <w:pPr>
        <w:pStyle w:val="BodyText"/>
        <w:spacing w:before="175" w:line="480" w:lineRule="exact"/>
        <w:ind w:left="408"/>
      </w:pPr>
      <w:r>
        <w:rPr>
          <w:b/>
          <w:bCs/>
          <w:spacing w:val="7"/>
          <w:position w:val="18"/>
        </w:rPr>
        <w:t>2</w:t>
      </w:r>
      <w:r>
        <w:rPr>
          <w:spacing w:val="7"/>
          <w:position w:val="18"/>
        </w:rPr>
        <w:t xml:space="preserve">  水池(箱)应设置低水位预警、超低水位报警和溢流报警等功能；</w:t>
      </w:r>
    </w:p>
    <w:p>
      <w:pPr>
        <w:pStyle w:val="BodyText"/>
        <w:spacing w:line="219" w:lineRule="auto"/>
        <w:ind w:left="408"/>
      </w:pPr>
      <w:r>
        <w:rPr>
          <w:b/>
          <w:bCs/>
          <w:spacing w:val="-3"/>
        </w:rPr>
        <w:t>3</w:t>
      </w:r>
      <w:r>
        <w:rPr>
          <w:spacing w:val="42"/>
        </w:rPr>
        <w:t xml:space="preserve">  </w:t>
      </w:r>
      <w:r>
        <w:rPr>
          <w:spacing w:val="-3"/>
        </w:rPr>
        <w:t>转输水泵应能够与转输水箱的水位变化进行联动控制。</w:t>
      </w:r>
    </w:p>
    <w:p>
      <w:pPr>
        <w:pStyle w:val="BodyText"/>
        <w:spacing w:before="266" w:line="219" w:lineRule="auto"/>
        <w:ind w:left="4"/>
      </w:pPr>
      <w:r>
        <w:rPr>
          <w:rFonts w:ascii="Times New Roman" w:eastAsia="Times New Roman" w:hAnsi="Times New Roman" w:cs="Times New Roman"/>
          <w:b/>
          <w:bCs/>
          <w:spacing w:val="5"/>
        </w:rPr>
        <w:t xml:space="preserve">4.5.3  </w:t>
      </w:r>
      <w:r>
        <w:rPr>
          <w:spacing w:val="5"/>
        </w:rPr>
        <w:t>消防系统物联网水泵(泵组)需符合下列规定：</w:t>
      </w:r>
    </w:p>
    <w:p>
      <w:pPr>
        <w:pStyle w:val="BodyText"/>
        <w:spacing w:before="105" w:line="219" w:lineRule="auto"/>
        <w:ind w:left="408"/>
      </w:pPr>
      <w:r>
        <w:rPr>
          <w:b/>
          <w:bCs/>
          <w:spacing w:val="-4"/>
        </w:rPr>
        <w:t>1</w:t>
      </w:r>
      <w:r>
        <w:rPr>
          <w:spacing w:val="43"/>
        </w:rPr>
        <w:t xml:space="preserve">  </w:t>
      </w:r>
      <w:r>
        <w:rPr>
          <w:spacing w:val="-4"/>
        </w:rPr>
        <w:t>具有不在线报警功能，能实现消防给水系统的全局闭环管控；</w:t>
      </w:r>
    </w:p>
    <w:p>
      <w:pPr>
        <w:pStyle w:val="BodyText"/>
        <w:spacing w:before="185" w:line="460" w:lineRule="exact"/>
        <w:ind w:left="408"/>
      </w:pPr>
      <w:r>
        <w:rPr>
          <w:b/>
          <w:bCs/>
          <w:spacing w:val="-1"/>
          <w:position w:val="16"/>
        </w:rPr>
        <w:t>2</w:t>
      </w:r>
      <w:r>
        <w:rPr>
          <w:spacing w:val="44"/>
          <w:position w:val="16"/>
        </w:rPr>
        <w:t xml:space="preserve">  </w:t>
      </w:r>
      <w:r>
        <w:rPr>
          <w:spacing w:val="-1"/>
          <w:position w:val="16"/>
        </w:rPr>
        <w:t>自动低频、工频巡检可按人工设定的周期自</w:t>
      </w:r>
      <w:r>
        <w:rPr>
          <w:spacing w:val="-2"/>
          <w:position w:val="16"/>
        </w:rPr>
        <w:t>动对消防泵逐台低转速和全</w:t>
      </w:r>
    </w:p>
    <w:p>
      <w:pPr>
        <w:pStyle w:val="BodyText"/>
        <w:spacing w:line="219" w:lineRule="auto"/>
        <w:ind w:left="404"/>
      </w:pPr>
      <w:r>
        <w:rPr>
          <w:spacing w:val="-11"/>
        </w:rPr>
        <w:t>转速巡检；</w:t>
      </w:r>
    </w:p>
    <w:p>
      <w:pPr>
        <w:pStyle w:val="BodyText"/>
        <w:spacing w:before="174" w:line="219" w:lineRule="auto"/>
        <w:ind w:left="408"/>
      </w:pPr>
      <w:r>
        <w:rPr>
          <w:b/>
          <w:bCs/>
        </w:rPr>
        <w:t>3</w:t>
      </w:r>
      <w:r>
        <w:t xml:space="preserve">  远程实时监控可采集、记录、显示、上传</w:t>
      </w:r>
      <w:r>
        <w:rPr>
          <w:spacing w:val="-1"/>
        </w:rPr>
        <w:t>相关的实时运行信息。</w:t>
      </w:r>
    </w:p>
    <w:p>
      <w:pPr>
        <w:pStyle w:val="BodyText"/>
        <w:spacing w:before="256" w:line="470" w:lineRule="exact"/>
        <w:ind w:left="4"/>
      </w:pPr>
      <w:r>
        <w:rPr>
          <w:rFonts w:ascii="Times New Roman" w:eastAsia="Times New Roman" w:hAnsi="Times New Roman" w:cs="Times New Roman"/>
          <w:b/>
          <w:bCs/>
          <w:spacing w:val="-1"/>
          <w:position w:val="17"/>
        </w:rPr>
        <w:t xml:space="preserve">4.5.4  </w:t>
      </w:r>
      <w:r>
        <w:rPr>
          <w:spacing w:val="-1"/>
          <w:position w:val="17"/>
        </w:rPr>
        <w:t>消防系统稳压装置宜具有物联网功能，并配置自动控制、手动控制、紧急</w:t>
      </w:r>
    </w:p>
    <w:p>
      <w:pPr>
        <w:pStyle w:val="BodyText"/>
        <w:spacing w:line="218" w:lineRule="auto"/>
        <w:ind w:left="4"/>
      </w:pPr>
      <w:r>
        <w:rPr>
          <w:spacing w:val="-1"/>
        </w:rPr>
        <w:t>停止、实时监控等功能，可与加压泵实现联动，也具</w:t>
      </w:r>
      <w:r>
        <w:rPr>
          <w:spacing w:val="-2"/>
        </w:rPr>
        <w:t>有向管理平台传输压力、</w:t>
      </w:r>
    </w:p>
    <w:p>
      <w:pPr>
        <w:pStyle w:val="BodyText"/>
        <w:spacing w:before="187" w:line="219" w:lineRule="auto"/>
        <w:ind w:left="4"/>
      </w:pPr>
      <w:r>
        <w:rPr>
          <w:spacing w:val="-2"/>
        </w:rPr>
        <w:t>瞬时流量、累积流量、故障、手自动状态等实时信息的物联网功能。</w:t>
      </w:r>
    </w:p>
    <w:p>
      <w:pPr>
        <w:pStyle w:val="BodyText"/>
        <w:spacing w:before="194" w:line="219" w:lineRule="auto"/>
        <w:ind w:left="4"/>
      </w:pPr>
      <w:r>
        <w:rPr>
          <w:rFonts w:ascii="Times New Roman" w:eastAsia="Times New Roman" w:hAnsi="Times New Roman" w:cs="Times New Roman"/>
          <w:b/>
          <w:bCs/>
          <w:spacing w:val="-4"/>
        </w:rPr>
        <w:t>4.5.5</w:t>
      </w:r>
      <w:r>
        <w:rPr>
          <w:rFonts w:ascii="Times New Roman" w:eastAsia="Times New Roman" w:hAnsi="Times New Roman" w:cs="Times New Roman"/>
          <w:b/>
          <w:bCs/>
          <w:spacing w:val="22"/>
          <w:w w:val="101"/>
        </w:rPr>
        <w:t xml:space="preserve">  </w:t>
      </w:r>
      <w:r>
        <w:rPr>
          <w:spacing w:val="-4"/>
        </w:rPr>
        <w:t>室内消火栓系统压力传感器的设置需符合下列规定：</w:t>
      </w:r>
    </w:p>
    <w:p>
      <w:pPr>
        <w:pStyle w:val="BodyText"/>
        <w:spacing w:before="115" w:line="219" w:lineRule="auto"/>
        <w:ind w:left="408"/>
      </w:pPr>
      <w:r>
        <w:rPr>
          <w:b/>
          <w:bCs/>
          <w:spacing w:val="-4"/>
        </w:rPr>
        <w:t>1</w:t>
      </w:r>
      <w:r>
        <w:rPr>
          <w:spacing w:val="39"/>
        </w:rPr>
        <w:t xml:space="preserve">  </w:t>
      </w:r>
      <w:r>
        <w:rPr>
          <w:spacing w:val="-4"/>
        </w:rPr>
        <w:t>各分区试验消火栓处应设置末端压力传感器；</w:t>
      </w:r>
    </w:p>
    <w:p>
      <w:pPr>
        <w:pStyle w:val="BodyText"/>
        <w:spacing w:before="166" w:line="219" w:lineRule="auto"/>
        <w:ind w:left="408"/>
      </w:pPr>
      <w:r>
        <w:rPr>
          <w:b/>
          <w:bCs/>
          <w:spacing w:val="-4"/>
        </w:rPr>
        <w:t>2</w:t>
      </w:r>
      <w:r>
        <w:rPr>
          <w:spacing w:val="38"/>
        </w:rPr>
        <w:t xml:space="preserve">  </w:t>
      </w:r>
      <w:r>
        <w:rPr>
          <w:spacing w:val="-4"/>
        </w:rPr>
        <w:t>消防水泵的进水管、出水管上应设置压力传感器；</w:t>
      </w:r>
    </w:p>
    <w:p>
      <w:pPr>
        <w:pStyle w:val="BodyText"/>
        <w:spacing w:before="176" w:line="470" w:lineRule="exact"/>
        <w:ind w:left="408"/>
      </w:pPr>
      <w:r>
        <w:rPr>
          <w:b/>
          <w:bCs/>
          <w:spacing w:val="1"/>
          <w:position w:val="17"/>
        </w:rPr>
        <w:t>3</w:t>
      </w:r>
      <w:r>
        <w:rPr>
          <w:spacing w:val="1"/>
          <w:position w:val="17"/>
        </w:rPr>
        <w:t xml:space="preserve">  超高层建筑室内消火栓系统的引入管应设置压力传感器，其它建筑宜设</w:t>
      </w:r>
    </w:p>
    <w:p>
      <w:pPr>
        <w:pStyle w:val="BodyText"/>
        <w:spacing w:line="218" w:lineRule="auto"/>
        <w:ind w:left="404"/>
      </w:pPr>
      <w:r>
        <w:rPr>
          <w:spacing w:val="-14"/>
        </w:rPr>
        <w:t>置压力传感器；</w:t>
      </w:r>
    </w:p>
    <w:p>
      <w:pPr>
        <w:pStyle w:val="BodyText"/>
        <w:spacing w:before="267" w:line="390" w:lineRule="exact"/>
        <w:ind w:left="4"/>
      </w:pPr>
      <w:r>
        <w:rPr>
          <w:rFonts w:ascii="Times New Roman" w:eastAsia="Times New Roman" w:hAnsi="Times New Roman" w:cs="Times New Roman"/>
          <w:b/>
          <w:bCs/>
          <w:spacing w:val="-4"/>
          <w:position w:val="11"/>
        </w:rPr>
        <w:t>4.5.6</w:t>
      </w:r>
      <w:r>
        <w:rPr>
          <w:rFonts w:ascii="Times New Roman" w:eastAsia="Times New Roman" w:hAnsi="Times New Roman" w:cs="Times New Roman"/>
          <w:b/>
          <w:bCs/>
          <w:spacing w:val="24"/>
          <w:w w:val="101"/>
          <w:position w:val="11"/>
        </w:rPr>
        <w:t xml:space="preserve">  </w:t>
      </w:r>
      <w:r>
        <w:rPr>
          <w:spacing w:val="-4"/>
          <w:position w:val="11"/>
        </w:rPr>
        <w:t>室外消火栓宜设置在线监测系统，并应符合下列规定：</w:t>
      </w:r>
    </w:p>
    <w:p>
      <w:pPr>
        <w:pStyle w:val="BodyText"/>
        <w:spacing w:line="219" w:lineRule="auto"/>
        <w:ind w:left="408"/>
        <w:sectPr>
          <w:footerReference w:type="default" r:id="rId15"/>
          <w:pgSz w:w="11900" w:h="16840"/>
          <w:pgMar w:top="1431" w:right="1785" w:bottom="1361" w:left="1785" w:header="0" w:footer="1232" w:gutter="0"/>
          <w:pgNumType w:start="12"/>
          <w:cols w:space="708"/>
        </w:sectPr>
      </w:pPr>
      <w:r>
        <w:rPr>
          <w:b/>
          <w:bCs/>
          <w:spacing w:val="-2"/>
        </w:rPr>
        <w:t>1</w:t>
      </w:r>
      <w:r>
        <w:rPr>
          <w:spacing w:val="32"/>
        </w:rPr>
        <w:t xml:space="preserve">  </w:t>
      </w:r>
      <w:r>
        <w:rPr>
          <w:spacing w:val="-2"/>
        </w:rPr>
        <w:t>监测内容宜包括GPS</w:t>
      </w:r>
      <w:r>
        <w:rPr>
          <w:spacing w:val="56"/>
        </w:rPr>
        <w:t xml:space="preserve"> </w:t>
      </w:r>
      <w:r>
        <w:rPr>
          <w:spacing w:val="-2"/>
        </w:rPr>
        <w:t>定位、状态信息及管网</w:t>
      </w:r>
      <w:r>
        <w:rPr>
          <w:spacing w:val="-3"/>
        </w:rPr>
        <w:t>压力等；</w:t>
      </w:r>
    </w:p>
    <w:p>
      <w:pPr>
        <w:pStyle w:val="BodyText"/>
        <w:spacing w:before="175" w:line="460" w:lineRule="exact"/>
        <w:ind w:left="408"/>
      </w:pPr>
      <w:r>
        <w:rPr>
          <w:b/>
          <w:bCs/>
          <w:spacing w:val="1"/>
          <w:position w:val="16"/>
        </w:rPr>
        <w:t>2</w:t>
      </w:r>
      <w:r>
        <w:rPr>
          <w:spacing w:val="1"/>
          <w:position w:val="16"/>
        </w:rPr>
        <w:t xml:space="preserve">  应能够在被盗、偷水、损坏、被撞、电池电压过低和工作环境温度异常</w:t>
      </w:r>
    </w:p>
    <w:p>
      <w:pPr>
        <w:pStyle w:val="BodyText"/>
        <w:spacing w:before="1" w:line="219" w:lineRule="auto"/>
        <w:ind w:left="404"/>
      </w:pPr>
      <w:r>
        <w:rPr>
          <w:spacing w:val="-8"/>
        </w:rPr>
        <w:t>等情况下自动报警。</w:t>
      </w:r>
    </w:p>
    <w:p>
      <w:pPr>
        <w:pStyle w:val="BodyText"/>
        <w:spacing w:before="273" w:line="219" w:lineRule="auto"/>
        <w:ind w:left="4"/>
      </w:pPr>
      <w:r>
        <w:rPr>
          <w:rFonts w:ascii="Arial" w:eastAsia="Arial" w:hAnsi="Arial" w:cs="Arial"/>
          <w:b/>
          <w:bCs/>
          <w:spacing w:val="-7"/>
        </w:rPr>
        <w:t>4.5.7</w:t>
      </w:r>
      <w:r>
        <w:rPr>
          <w:rFonts w:ascii="Arial" w:eastAsia="Arial" w:hAnsi="Arial" w:cs="Arial"/>
          <w:b/>
          <w:bCs/>
          <w:spacing w:val="32"/>
        </w:rPr>
        <w:t xml:space="preserve">  </w:t>
      </w:r>
      <w:r>
        <w:rPr>
          <w:spacing w:val="-7"/>
        </w:rPr>
        <w:t>自动喷水灭火系统压力传感器的设置需符合下列规定：</w:t>
      </w:r>
    </w:p>
    <w:p>
      <w:pPr>
        <w:spacing w:line="219" w:lineRule="auto"/>
        <w:sectPr>
          <w:footerReference w:type="default" r:id="rId16"/>
          <w:type w:val="nextPage"/>
          <w:pgSz w:w="11900" w:h="16840"/>
          <w:pgMar w:top="1431" w:right="1785" w:bottom="1361" w:left="1785" w:header="0" w:footer="1232" w:gutter="0"/>
          <w:pgNumType w:start="13"/>
          <w:cols w:space="708"/>
          <w:titlePg w:val="0"/>
        </w:sectPr>
      </w:pPr>
    </w:p>
    <w:p>
      <w:pPr>
        <w:pStyle w:val="BodyText"/>
        <w:spacing w:before="47" w:line="470" w:lineRule="exact"/>
        <w:ind w:left="418"/>
      </w:pPr>
      <w:r>
        <w:rPr>
          <w:b/>
          <w:bCs/>
          <w:position w:val="17"/>
        </w:rPr>
        <w:t>1</w:t>
      </w:r>
      <w:r>
        <w:rPr>
          <w:position w:val="17"/>
        </w:rPr>
        <w:t xml:space="preserve">  每个报警阀组控制的最不利喷头处应设置末端无线压力传感器，其他防</w:t>
      </w:r>
    </w:p>
    <w:p>
      <w:pPr>
        <w:pStyle w:val="BodyText"/>
        <w:spacing w:line="218" w:lineRule="auto"/>
        <w:ind w:left="414"/>
      </w:pPr>
      <w:r>
        <w:rPr>
          <w:spacing w:val="-8"/>
        </w:rPr>
        <w:t>火分区、楼层宜设压力传感器；</w:t>
      </w:r>
    </w:p>
    <w:p>
      <w:pPr>
        <w:pStyle w:val="BodyText"/>
        <w:spacing w:before="185" w:line="219" w:lineRule="auto"/>
        <w:ind w:left="418"/>
      </w:pPr>
      <w:r>
        <w:rPr>
          <w:b/>
          <w:bCs/>
          <w:spacing w:val="-4"/>
        </w:rPr>
        <w:t>2</w:t>
      </w:r>
      <w:r>
        <w:rPr>
          <w:spacing w:val="38"/>
        </w:rPr>
        <w:t xml:space="preserve">  </w:t>
      </w:r>
      <w:r>
        <w:rPr>
          <w:spacing w:val="-4"/>
        </w:rPr>
        <w:t>消防水泵的进水管、出水管上应设置压力传感器；</w:t>
      </w:r>
    </w:p>
    <w:p>
      <w:pPr>
        <w:pStyle w:val="BodyText"/>
        <w:spacing w:before="175" w:line="480" w:lineRule="exact"/>
        <w:ind w:left="418"/>
      </w:pPr>
      <w:r>
        <w:rPr>
          <w:b/>
          <w:bCs/>
          <w:spacing w:val="1"/>
          <w:position w:val="18"/>
        </w:rPr>
        <w:t>3</w:t>
      </w:r>
      <w:r>
        <w:rPr>
          <w:spacing w:val="1"/>
          <w:position w:val="18"/>
        </w:rPr>
        <w:t xml:space="preserve">  超高层建筑自动喷水灭火系统的引入管应设置压力传感器，其它建筑宜</w:t>
      </w:r>
    </w:p>
    <w:p>
      <w:pPr>
        <w:pStyle w:val="BodyText"/>
        <w:spacing w:before="1" w:line="218" w:lineRule="auto"/>
        <w:ind w:left="414"/>
      </w:pPr>
      <w:r>
        <w:rPr>
          <w:spacing w:val="-8"/>
        </w:rPr>
        <w:t>设置压力传感器；</w:t>
      </w:r>
    </w:p>
    <w:p>
      <w:pPr>
        <w:pStyle w:val="BodyText"/>
        <w:spacing w:before="257" w:line="286" w:lineRule="auto"/>
        <w:ind w:left="4" w:right="64"/>
      </w:pPr>
      <w:r>
        <w:rPr>
          <w:rFonts w:ascii="Times New Roman" w:eastAsia="Times New Roman" w:hAnsi="Times New Roman" w:cs="Times New Roman"/>
          <w:b/>
          <w:bCs/>
        </w:rPr>
        <w:t>4.5.8</w:t>
      </w:r>
      <w:r>
        <w:rPr>
          <w:rFonts w:ascii="Times New Roman" w:eastAsia="Times New Roman" w:hAnsi="Times New Roman" w:cs="Times New Roman"/>
          <w:b/>
          <w:bCs/>
          <w:spacing w:val="56"/>
          <w:w w:val="101"/>
        </w:rPr>
        <w:t xml:space="preserve"> </w:t>
      </w:r>
      <w:r>
        <w:t>末端试水装置及试水阀宜具有远程</w:t>
      </w:r>
      <w:r>
        <w:rPr>
          <w:spacing w:val="-1"/>
        </w:rPr>
        <w:t>试水和自动试验的功能，可采集、记录</w:t>
      </w:r>
      <w:r>
        <w:t xml:space="preserve"> </w:t>
      </w:r>
      <w:r>
        <w:rPr>
          <w:spacing w:val="-2"/>
        </w:rPr>
        <w:t>并上传流量、压力、工作状态、故障信息等实时运行数据的功能。</w:t>
      </w:r>
    </w:p>
    <w:p>
      <w:pPr>
        <w:pStyle w:val="BodyText"/>
        <w:spacing w:before="186" w:line="479" w:lineRule="exact"/>
        <w:ind w:left="4"/>
      </w:pPr>
      <w:r>
        <w:rPr>
          <w:rFonts w:ascii="Times New Roman" w:eastAsia="Times New Roman" w:hAnsi="Times New Roman" w:cs="Times New Roman"/>
          <w:b/>
          <w:bCs/>
          <w:spacing w:val="6"/>
          <w:position w:val="18"/>
        </w:rPr>
        <w:t>4.5.9</w:t>
      </w:r>
      <w:r>
        <w:rPr>
          <w:rFonts w:ascii="Times New Roman" w:eastAsia="Times New Roman" w:hAnsi="Times New Roman" w:cs="Times New Roman"/>
          <w:b/>
          <w:bCs/>
          <w:spacing w:val="57"/>
          <w:w w:val="101"/>
          <w:position w:val="18"/>
        </w:rPr>
        <w:t xml:space="preserve"> </w:t>
      </w:r>
      <w:r>
        <w:rPr>
          <w:spacing w:val="6"/>
          <w:position w:val="18"/>
        </w:rPr>
        <w:t>报警阀(组)压力开关、水流指示器、压力开关、流量开关、信号阀的状</w:t>
      </w:r>
    </w:p>
    <w:p>
      <w:pPr>
        <w:pStyle w:val="BodyText"/>
        <w:spacing w:before="1" w:line="218" w:lineRule="auto"/>
        <w:ind w:left="4"/>
      </w:pPr>
      <w:r>
        <w:rPr>
          <w:spacing w:val="-1"/>
        </w:rPr>
        <w:t>态信号、动作信号及不满足正常状态或联动要求状态的报警信</w:t>
      </w:r>
      <w:r>
        <w:rPr>
          <w:spacing w:val="-2"/>
        </w:rPr>
        <w:t>号应采集并记</w:t>
      </w:r>
    </w:p>
    <w:p>
      <w:pPr>
        <w:pStyle w:val="BodyText"/>
        <w:spacing w:before="200" w:line="221" w:lineRule="auto"/>
        <w:ind w:left="4"/>
      </w:pPr>
      <w:r>
        <w:rPr>
          <w:spacing w:val="-12"/>
        </w:rPr>
        <w:t>录。</w:t>
      </w:r>
    </w:p>
    <w:p>
      <w:pPr>
        <w:pStyle w:val="BodyText"/>
        <w:spacing w:before="158" w:line="309" w:lineRule="auto"/>
        <w:ind w:left="4" w:right="208"/>
      </w:pPr>
      <w:r>
        <w:rPr>
          <w:rFonts w:ascii="Times New Roman" w:eastAsia="Times New Roman" w:hAnsi="Times New Roman" w:cs="Times New Roman"/>
          <w:b/>
          <w:bCs/>
          <w:spacing w:val="-1"/>
        </w:rPr>
        <w:t xml:space="preserve">4.5.10  </w:t>
      </w:r>
      <w:r>
        <w:rPr>
          <w:spacing w:val="-1"/>
        </w:rPr>
        <w:t>气体灭火系统宜设置压力传感器，采集气瓶压力信息、压</w:t>
      </w:r>
      <w:r>
        <w:rPr>
          <w:spacing w:val="-2"/>
        </w:rPr>
        <w:t>力异常报警信</w:t>
      </w:r>
      <w:r>
        <w:t xml:space="preserve"> </w:t>
      </w:r>
      <w:r>
        <w:rPr>
          <w:spacing w:val="-1"/>
        </w:rPr>
        <w:t>息等，宜设置系统压力泄漏传感器、灭火剂质量传</w:t>
      </w:r>
      <w:r>
        <w:rPr>
          <w:spacing w:val="-2"/>
        </w:rPr>
        <w:t>感器，气体保防护区域的气</w:t>
      </w:r>
      <w:r>
        <w:t xml:space="preserve"> </w:t>
      </w:r>
      <w:r>
        <w:rPr>
          <w:spacing w:val="-7"/>
        </w:rPr>
        <w:t>密性传感器。</w:t>
      </w:r>
    </w:p>
    <w:p>
      <w:pPr>
        <w:pStyle w:val="BodyText"/>
        <w:spacing w:before="195" w:line="294" w:lineRule="auto"/>
        <w:ind w:left="4" w:right="213"/>
      </w:pPr>
      <w:r>
        <w:rPr>
          <w:rFonts w:ascii="Times New Roman" w:eastAsia="Times New Roman" w:hAnsi="Times New Roman" w:cs="Times New Roman"/>
          <w:b/>
          <w:bCs/>
          <w:spacing w:val="-1"/>
        </w:rPr>
        <w:t xml:space="preserve">4.5.11  </w:t>
      </w:r>
      <w:r>
        <w:rPr>
          <w:spacing w:val="-1"/>
        </w:rPr>
        <w:t>消防水泵房宜设置视频监控点位。视频采集终</w:t>
      </w:r>
      <w:r>
        <w:rPr>
          <w:spacing w:val="-2"/>
        </w:rPr>
        <w:t>端可接入原有的安防系统</w:t>
      </w:r>
      <w:r>
        <w:t xml:space="preserve"> </w:t>
      </w:r>
      <w:r>
        <w:rPr>
          <w:spacing w:val="-3"/>
        </w:rPr>
        <w:t>或新建消防用视频监控系统，并应满足远传查看的</w:t>
      </w:r>
      <w:r>
        <w:rPr>
          <w:spacing w:val="-4"/>
        </w:rPr>
        <w:t>功能。</w:t>
      </w:r>
    </w:p>
    <w:p>
      <w:pPr>
        <w:spacing w:line="294" w:lineRule="auto"/>
        <w:sectPr>
          <w:footerReference w:type="default" r:id="rId17"/>
          <w:pgSz w:w="11900" w:h="16840"/>
          <w:pgMar w:top="1410" w:right="1785" w:bottom="1361" w:left="1785" w:header="0" w:footer="1232" w:gutter="0"/>
          <w:pgNumType w:start="14"/>
          <w:cols w:space="708"/>
        </w:sectPr>
      </w:pPr>
    </w:p>
    <w:p>
      <w:pPr>
        <w:pStyle w:val="BodyText"/>
        <w:spacing w:before="177" w:line="221" w:lineRule="auto"/>
        <w:ind w:left="3134"/>
        <w:rPr>
          <w:sz w:val="29"/>
          <w:szCs w:val="29"/>
        </w:rPr>
      </w:pPr>
      <w:r>
        <w:rPr>
          <w:b/>
          <w:bCs/>
          <w:spacing w:val="2"/>
          <w:sz w:val="29"/>
          <w:szCs w:val="29"/>
        </w:rPr>
        <w:t>5</w:t>
      </w:r>
      <w:r>
        <w:rPr>
          <w:spacing w:val="2"/>
          <w:sz w:val="29"/>
          <w:szCs w:val="29"/>
        </w:rPr>
        <w:t xml:space="preserve"> </w:t>
      </w:r>
      <w:r>
        <w:rPr>
          <w:b/>
          <w:bCs/>
          <w:spacing w:val="2"/>
          <w:sz w:val="29"/>
          <w:szCs w:val="29"/>
        </w:rPr>
        <w:t>智慧系统配置</w:t>
      </w:r>
    </w:p>
    <w:p>
      <w:pPr>
        <w:spacing w:line="317" w:lineRule="auto"/>
        <w:rPr>
          <w:rFonts w:ascii="Arial"/>
          <w:sz w:val="21"/>
        </w:rPr>
      </w:pPr>
    </w:p>
    <w:p>
      <w:pPr>
        <w:spacing w:line="317" w:lineRule="auto"/>
        <w:rPr>
          <w:rFonts w:ascii="Arial"/>
          <w:sz w:val="21"/>
        </w:rPr>
      </w:pPr>
    </w:p>
    <w:p>
      <w:pPr>
        <w:pStyle w:val="BodyText"/>
        <w:spacing w:before="94" w:line="220" w:lineRule="auto"/>
        <w:ind w:left="3363"/>
        <w:outlineLvl w:val="0"/>
        <w:rPr>
          <w:sz w:val="29"/>
          <w:szCs w:val="29"/>
        </w:rPr>
      </w:pPr>
      <w:r>
        <w:rPr>
          <w:b/>
          <w:bCs/>
          <w:spacing w:val="-25"/>
          <w:sz w:val="29"/>
          <w:szCs w:val="29"/>
        </w:rPr>
        <w:t>5.1</w:t>
      </w:r>
      <w:r>
        <w:rPr>
          <w:spacing w:val="12"/>
          <w:sz w:val="29"/>
          <w:szCs w:val="29"/>
        </w:rPr>
        <w:t xml:space="preserve"> </w:t>
      </w:r>
      <w:r>
        <w:rPr>
          <w:b/>
          <w:bCs/>
          <w:spacing w:val="-25"/>
          <w:sz w:val="29"/>
          <w:szCs w:val="29"/>
        </w:rPr>
        <w:t>一般规定</w:t>
      </w:r>
    </w:p>
    <w:p>
      <w:pPr>
        <w:spacing w:line="464" w:lineRule="auto"/>
        <w:rPr>
          <w:rFonts w:ascii="Arial"/>
          <w:sz w:val="21"/>
        </w:rPr>
      </w:pPr>
    </w:p>
    <w:p>
      <w:pPr>
        <w:pStyle w:val="BodyText"/>
        <w:spacing w:before="78" w:line="219" w:lineRule="auto"/>
      </w:pPr>
      <w:r>
        <w:rPr>
          <w:rFonts w:ascii="Times New Roman" w:eastAsia="Times New Roman" w:hAnsi="Times New Roman" w:cs="Times New Roman"/>
          <w:b/>
          <w:bCs/>
          <w:spacing w:val="-1"/>
        </w:rPr>
        <w:t xml:space="preserve">5.1.1  </w:t>
      </w:r>
      <w:r>
        <w:rPr>
          <w:spacing w:val="-1"/>
        </w:rPr>
        <w:t>信息化基础设施包括通信网络设施、存储设施、信息安全设施等。</w:t>
      </w:r>
    </w:p>
    <w:p>
      <w:pPr>
        <w:pStyle w:val="BodyText"/>
        <w:spacing w:before="174" w:line="256" w:lineRule="auto"/>
        <w:ind w:left="412" w:right="2495" w:hanging="413"/>
      </w:pPr>
      <w:r>
        <w:rPr>
          <w:rFonts w:ascii="Times New Roman" w:eastAsia="Times New Roman" w:hAnsi="Times New Roman" w:cs="Times New Roman"/>
          <w:b/>
          <w:bCs/>
          <w:spacing w:val="-3"/>
        </w:rPr>
        <w:t>5.1.2</w:t>
      </w:r>
      <w:r>
        <w:rPr>
          <w:rFonts w:ascii="Times New Roman" w:eastAsia="Times New Roman" w:hAnsi="Times New Roman" w:cs="Times New Roman"/>
          <w:b/>
          <w:bCs/>
          <w:spacing w:val="19"/>
          <w:w w:val="101"/>
        </w:rPr>
        <w:t xml:space="preserve">  </w:t>
      </w:r>
      <w:r>
        <w:rPr>
          <w:spacing w:val="-3"/>
        </w:rPr>
        <w:t>智慧建筑水系统的信息系统建设应符合下列规定：</w:t>
      </w:r>
      <w:r>
        <w:t xml:space="preserve"> </w:t>
      </w:r>
      <w:r>
        <w:rPr>
          <w:b/>
          <w:bCs/>
          <w:spacing w:val="-5"/>
        </w:rPr>
        <w:t>1</w:t>
      </w:r>
      <w:r>
        <w:rPr>
          <w:spacing w:val="35"/>
        </w:rPr>
        <w:t xml:space="preserve">  </w:t>
      </w:r>
      <w:r>
        <w:rPr>
          <w:spacing w:val="-5"/>
        </w:rPr>
        <w:t>应根据工程规模、用户需求选择系统类型；</w:t>
      </w:r>
    </w:p>
    <w:p>
      <w:pPr>
        <w:pStyle w:val="BodyText"/>
        <w:spacing w:before="185" w:line="470" w:lineRule="exact"/>
        <w:ind w:left="413"/>
      </w:pPr>
      <w:r>
        <w:rPr>
          <w:b/>
          <w:bCs/>
          <w:spacing w:val="-4"/>
          <w:position w:val="17"/>
        </w:rPr>
        <w:t>2</w:t>
      </w:r>
      <w:r>
        <w:rPr>
          <w:spacing w:val="32"/>
          <w:position w:val="17"/>
        </w:rPr>
        <w:t xml:space="preserve">  </w:t>
      </w:r>
      <w:r>
        <w:rPr>
          <w:spacing w:val="-4"/>
          <w:position w:val="17"/>
        </w:rPr>
        <w:t>应能实现末端设备或仪表与智慧平台的连接；</w:t>
      </w:r>
    </w:p>
    <w:p>
      <w:pPr>
        <w:pStyle w:val="BodyText"/>
        <w:spacing w:line="219" w:lineRule="auto"/>
        <w:ind w:left="413"/>
      </w:pPr>
      <w:r>
        <w:rPr>
          <w:b/>
          <w:bCs/>
          <w:spacing w:val="-6"/>
        </w:rPr>
        <w:t>3</w:t>
      </w:r>
      <w:r>
        <w:rPr>
          <w:spacing w:val="31"/>
        </w:rPr>
        <w:t xml:space="preserve">  </w:t>
      </w:r>
      <w:r>
        <w:rPr>
          <w:spacing w:val="-6"/>
        </w:rPr>
        <w:t>应能实现汇集存储数据的功能；</w:t>
      </w:r>
    </w:p>
    <w:p>
      <w:pPr>
        <w:pStyle w:val="BodyText"/>
        <w:spacing w:before="174" w:line="470" w:lineRule="exact"/>
        <w:ind w:left="413"/>
      </w:pPr>
      <w:r>
        <w:rPr>
          <w:b/>
          <w:bCs/>
          <w:spacing w:val="1"/>
          <w:position w:val="17"/>
        </w:rPr>
        <w:t>4</w:t>
      </w:r>
      <w:r>
        <w:rPr>
          <w:spacing w:val="1"/>
          <w:position w:val="17"/>
        </w:rPr>
        <w:t xml:space="preserve">  应优先利用建筑智能化系统中已有通信传输与存</w:t>
      </w:r>
      <w:r>
        <w:rPr>
          <w:position w:val="17"/>
        </w:rPr>
        <w:t>储系统，也可自行组</w:t>
      </w:r>
    </w:p>
    <w:p>
      <w:pPr>
        <w:pStyle w:val="BodyText"/>
        <w:spacing w:before="1" w:line="218" w:lineRule="auto"/>
        <w:ind w:left="409"/>
      </w:pPr>
      <w:r>
        <w:rPr>
          <w:spacing w:val="-4"/>
        </w:rPr>
        <w:t>网。可采用有线、无线、电力载波等通信方式；</w:t>
      </w:r>
    </w:p>
    <w:p>
      <w:pPr>
        <w:pStyle w:val="BodyText"/>
        <w:spacing w:before="187" w:line="219" w:lineRule="auto"/>
        <w:ind w:left="413"/>
      </w:pPr>
      <w:r>
        <w:rPr>
          <w:b/>
          <w:bCs/>
          <w:spacing w:val="-3"/>
        </w:rPr>
        <w:t>5</w:t>
      </w:r>
      <w:r>
        <w:rPr>
          <w:spacing w:val="31"/>
        </w:rPr>
        <w:t xml:space="preserve">  </w:t>
      </w:r>
      <w:r>
        <w:rPr>
          <w:spacing w:val="-3"/>
        </w:rPr>
        <w:t>应满足城镇智慧水务和应急管理信息化规划的需求。</w:t>
      </w:r>
    </w:p>
    <w:p>
      <w:pPr>
        <w:pStyle w:val="BodyText"/>
        <w:spacing w:before="175" w:line="479" w:lineRule="exact"/>
        <w:ind w:left="413"/>
      </w:pPr>
      <w:r>
        <w:rPr>
          <w:b/>
          <w:bCs/>
          <w:spacing w:val="1"/>
          <w:position w:val="18"/>
        </w:rPr>
        <w:t>6</w:t>
      </w:r>
      <w:r>
        <w:rPr>
          <w:spacing w:val="1"/>
          <w:position w:val="18"/>
        </w:rPr>
        <w:t xml:space="preserve">  应具有可靠的安全防护技术，有效识别并阻止恶</w:t>
      </w:r>
      <w:r>
        <w:rPr>
          <w:position w:val="18"/>
        </w:rPr>
        <w:t>意入侵，并宜配置故障</w:t>
      </w:r>
    </w:p>
    <w:p>
      <w:pPr>
        <w:pStyle w:val="BodyText"/>
        <w:spacing w:before="1" w:line="218" w:lineRule="auto"/>
        <w:ind w:left="409"/>
      </w:pPr>
      <w:r>
        <w:rPr>
          <w:spacing w:val="-4"/>
        </w:rPr>
        <w:t>与事故的远传预警报警和就地声光报警等装置。</w:t>
      </w:r>
    </w:p>
    <w:p>
      <w:pPr>
        <w:pStyle w:val="BodyText"/>
        <w:spacing w:before="266" w:line="358" w:lineRule="auto"/>
        <w:ind w:right="80"/>
      </w:pPr>
      <w:r>
        <w:rPr>
          <w:rFonts w:ascii="Times New Roman" w:eastAsia="Times New Roman" w:hAnsi="Times New Roman" w:cs="Times New Roman"/>
          <w:b/>
          <w:bCs/>
          <w:spacing w:val="-2"/>
        </w:rPr>
        <w:t xml:space="preserve">5.1.3  </w:t>
      </w:r>
      <w:r>
        <w:rPr>
          <w:spacing w:val="-2"/>
        </w:rPr>
        <w:t>数据库的建设应建立数据质量控制机制，承建单位应对所承建质量负责。</w:t>
      </w:r>
      <w:r>
        <w:rPr>
          <w:spacing w:val="6"/>
        </w:rPr>
        <w:t xml:space="preserve"> </w:t>
      </w:r>
      <w:r>
        <w:rPr>
          <w:rFonts w:ascii="Times New Roman" w:eastAsia="Times New Roman" w:hAnsi="Times New Roman" w:cs="Times New Roman"/>
          <w:b/>
          <w:bCs/>
          <w:spacing w:val="-1"/>
        </w:rPr>
        <w:t>5.1.4</w:t>
      </w:r>
      <w:r>
        <w:rPr>
          <w:rFonts w:ascii="Times New Roman" w:eastAsia="Times New Roman" w:hAnsi="Times New Roman" w:cs="Times New Roman"/>
          <w:b/>
          <w:bCs/>
          <w:spacing w:val="70"/>
          <w:w w:val="101"/>
        </w:rPr>
        <w:t xml:space="preserve"> </w:t>
      </w:r>
      <w:r>
        <w:rPr>
          <w:spacing w:val="-1"/>
        </w:rPr>
        <w:t>智慧建筑水系统的智慧管理平台应单独设置，智慧平台系统架构的设置应</w:t>
      </w:r>
    </w:p>
    <w:p>
      <w:pPr>
        <w:pStyle w:val="BodyText"/>
        <w:spacing w:line="219" w:lineRule="auto"/>
      </w:pPr>
      <w:r>
        <w:rPr>
          <w:spacing w:val="-2"/>
        </w:rPr>
        <w:t>具有数据汇聚、数据开发、数据资产管理、数据服务</w:t>
      </w:r>
      <w:r>
        <w:rPr>
          <w:spacing w:val="-3"/>
        </w:rPr>
        <w:t>和数据安全运营等功能。</w:t>
      </w:r>
    </w:p>
    <w:p>
      <w:pPr>
        <w:pStyle w:val="BodyText"/>
        <w:spacing w:before="185" w:line="459" w:lineRule="exact"/>
      </w:pPr>
      <w:r>
        <w:rPr>
          <w:rFonts w:ascii="Times New Roman" w:eastAsia="Times New Roman" w:hAnsi="Times New Roman" w:cs="Times New Roman"/>
          <w:b/>
          <w:bCs/>
          <w:position w:val="16"/>
        </w:rPr>
        <w:t xml:space="preserve">5.1.5  </w:t>
      </w:r>
      <w:r>
        <w:rPr>
          <w:position w:val="16"/>
        </w:rPr>
        <w:t>智慧平台和数据库的信息安全应符</w:t>
      </w:r>
      <w:r>
        <w:rPr>
          <w:spacing w:val="-1"/>
          <w:position w:val="16"/>
        </w:rPr>
        <w:t>合国家信息安全相关法律和标准的要</w:t>
      </w:r>
    </w:p>
    <w:p>
      <w:pPr>
        <w:pStyle w:val="BodyText"/>
        <w:spacing w:before="1" w:line="218" w:lineRule="auto"/>
      </w:pPr>
      <w:r>
        <w:rPr>
          <w:spacing w:val="-2"/>
        </w:rPr>
        <w:t>求，并应向不同管理需求的组织或个人用户提供分级管理权限。</w:t>
      </w:r>
    </w:p>
    <w:p>
      <w:pPr>
        <w:spacing w:line="218" w:lineRule="auto"/>
        <w:sectPr>
          <w:footerReference w:type="default" r:id="rId18"/>
          <w:pgSz w:w="11900" w:h="16840"/>
          <w:pgMar w:top="1431" w:right="1785" w:bottom="1361" w:left="1780" w:header="0" w:footer="1232" w:gutter="0"/>
          <w:pgNumType w:start="15"/>
          <w:cols w:space="708"/>
        </w:sectPr>
      </w:pPr>
    </w:p>
    <w:p>
      <w:pPr>
        <w:pStyle w:val="BodyText"/>
        <w:spacing w:before="167" w:line="221" w:lineRule="auto"/>
        <w:ind w:left="2798"/>
        <w:outlineLvl w:val="6"/>
        <w:rPr>
          <w:sz w:val="28"/>
          <w:szCs w:val="28"/>
        </w:rPr>
      </w:pPr>
      <w:r>
        <w:rPr>
          <w:b/>
          <w:bCs/>
          <w:spacing w:val="-11"/>
          <w:sz w:val="28"/>
          <w:szCs w:val="28"/>
        </w:rPr>
        <w:t>5.2</w:t>
      </w:r>
      <w:r>
        <w:rPr>
          <w:spacing w:val="23"/>
          <w:sz w:val="28"/>
          <w:szCs w:val="28"/>
        </w:rPr>
        <w:t xml:space="preserve"> </w:t>
      </w:r>
      <w:r>
        <w:rPr>
          <w:b/>
          <w:bCs/>
          <w:spacing w:val="-11"/>
          <w:sz w:val="28"/>
          <w:szCs w:val="28"/>
        </w:rPr>
        <w:t>弱电与智能化设施</w:t>
      </w:r>
    </w:p>
    <w:p>
      <w:pPr>
        <w:spacing w:line="474" w:lineRule="auto"/>
        <w:rPr>
          <w:rFonts w:ascii="Arial"/>
          <w:sz w:val="21"/>
        </w:rPr>
      </w:pPr>
    </w:p>
    <w:p>
      <w:pPr>
        <w:pStyle w:val="BodyText"/>
        <w:spacing w:before="78" w:line="219" w:lineRule="auto"/>
        <w:ind w:left="4"/>
      </w:pPr>
      <w:r>
        <w:rPr>
          <w:rFonts w:ascii="Times New Roman" w:eastAsia="Times New Roman" w:hAnsi="Times New Roman" w:cs="Times New Roman"/>
          <w:b/>
          <w:bCs/>
          <w:spacing w:val="-4"/>
        </w:rPr>
        <w:t>5.2.1</w:t>
      </w:r>
      <w:r>
        <w:rPr>
          <w:rFonts w:ascii="Times New Roman" w:eastAsia="Times New Roman" w:hAnsi="Times New Roman" w:cs="Times New Roman"/>
          <w:b/>
          <w:bCs/>
          <w:spacing w:val="76"/>
        </w:rPr>
        <w:t xml:space="preserve"> </w:t>
      </w:r>
      <w:r>
        <w:rPr>
          <w:spacing w:val="-4"/>
        </w:rPr>
        <w:t>信息网络系统的配置应符合下列规定：</w:t>
      </w:r>
    </w:p>
    <w:p>
      <w:pPr>
        <w:pStyle w:val="BodyText"/>
        <w:spacing w:before="104" w:line="460" w:lineRule="exact"/>
        <w:ind w:left="408"/>
      </w:pPr>
      <w:r>
        <w:rPr>
          <w:b/>
          <w:bCs/>
          <w:spacing w:val="-3"/>
          <w:position w:val="16"/>
        </w:rPr>
        <w:t>1</w:t>
      </w:r>
      <w:r>
        <w:rPr>
          <w:spacing w:val="40"/>
          <w:position w:val="16"/>
        </w:rPr>
        <w:t xml:space="preserve">  </w:t>
      </w:r>
      <w:r>
        <w:rPr>
          <w:spacing w:val="-3"/>
          <w:position w:val="16"/>
        </w:rPr>
        <w:t>应根据建筑整体智能化系统的网络形式，确定水系统的网络架构。</w:t>
      </w:r>
    </w:p>
    <w:p>
      <w:pPr>
        <w:pStyle w:val="BodyText"/>
        <w:spacing w:line="218" w:lineRule="auto"/>
        <w:ind w:left="408"/>
      </w:pPr>
      <w:r>
        <w:rPr>
          <w:b/>
          <w:bCs/>
          <w:spacing w:val="1"/>
        </w:rPr>
        <w:t>2</w:t>
      </w:r>
      <w:r>
        <w:rPr>
          <w:spacing w:val="1"/>
        </w:rPr>
        <w:t xml:space="preserve">  应根据不同种类的传感器数据特点选择传输形式与布线路径。</w:t>
      </w:r>
    </w:p>
    <w:p>
      <w:pPr>
        <w:pStyle w:val="BodyText"/>
        <w:spacing w:before="176" w:line="461" w:lineRule="exact"/>
        <w:ind w:left="408"/>
      </w:pPr>
      <w:r>
        <w:rPr>
          <w:b/>
          <w:bCs/>
          <w:spacing w:val="-2"/>
          <w:position w:val="16"/>
        </w:rPr>
        <w:t>3</w:t>
      </w:r>
      <w:r>
        <w:rPr>
          <w:spacing w:val="36"/>
          <w:position w:val="16"/>
        </w:rPr>
        <w:t xml:space="preserve">  </w:t>
      </w:r>
      <w:r>
        <w:rPr>
          <w:spacing w:val="-2"/>
          <w:position w:val="16"/>
        </w:rPr>
        <w:t>数据采集的网络系统应支持多种数据通信协议和网络通信协议；</w:t>
      </w:r>
    </w:p>
    <w:p>
      <w:pPr>
        <w:pStyle w:val="BodyText"/>
        <w:spacing w:line="219" w:lineRule="auto"/>
        <w:ind w:left="408"/>
      </w:pPr>
      <w:r>
        <w:rPr>
          <w:b/>
          <w:bCs/>
          <w:spacing w:val="-4"/>
        </w:rPr>
        <w:t>4</w:t>
      </w:r>
      <w:r>
        <w:rPr>
          <w:spacing w:val="32"/>
        </w:rPr>
        <w:t xml:space="preserve">  </w:t>
      </w:r>
      <w:r>
        <w:rPr>
          <w:spacing w:val="-4"/>
        </w:rPr>
        <w:t>网络系统的电源设置应满足系统需求。</w:t>
      </w:r>
    </w:p>
    <w:p>
      <w:pPr>
        <w:pStyle w:val="BodyText"/>
        <w:spacing w:before="274" w:line="219" w:lineRule="auto"/>
        <w:ind w:left="7"/>
      </w:pPr>
      <w:r>
        <w:rPr>
          <w:b/>
          <w:bCs/>
          <w:spacing w:val="-10"/>
        </w:rPr>
        <w:t>5.2.2</w:t>
      </w:r>
      <w:r>
        <w:rPr>
          <w:spacing w:val="-29"/>
        </w:rPr>
        <w:t xml:space="preserve"> </w:t>
      </w:r>
      <w:r>
        <w:rPr>
          <w:spacing w:val="-10"/>
        </w:rPr>
        <w:t>数据传输的管网与布线应符合下列规定：</w:t>
      </w:r>
    </w:p>
    <w:p>
      <w:pPr>
        <w:pStyle w:val="BodyText"/>
        <w:spacing w:before="105" w:line="471" w:lineRule="exact"/>
        <w:ind w:left="408"/>
      </w:pPr>
      <w:r>
        <w:rPr>
          <w:b/>
          <w:bCs/>
          <w:spacing w:val="-1"/>
          <w:position w:val="17"/>
        </w:rPr>
        <w:t>1</w:t>
      </w:r>
      <w:r>
        <w:rPr>
          <w:spacing w:val="32"/>
          <w:position w:val="17"/>
        </w:rPr>
        <w:t xml:space="preserve">  </w:t>
      </w:r>
      <w:r>
        <w:rPr>
          <w:spacing w:val="-1"/>
          <w:position w:val="17"/>
        </w:rPr>
        <w:t>室外线路敷设时应充分利用整体智能化系统</w:t>
      </w:r>
      <w:r>
        <w:rPr>
          <w:spacing w:val="-2"/>
          <w:position w:val="17"/>
        </w:rPr>
        <w:t>室外路由，并考虑与其他专</w:t>
      </w:r>
    </w:p>
    <w:p>
      <w:pPr>
        <w:pStyle w:val="BodyText"/>
        <w:spacing w:before="1" w:line="219" w:lineRule="auto"/>
        <w:ind w:left="404"/>
      </w:pPr>
      <w:r>
        <w:rPr>
          <w:spacing w:val="-2"/>
        </w:rPr>
        <w:t>业的管线路由关系。室外线缆型号应与环境条件相适。</w:t>
      </w:r>
    </w:p>
    <w:p>
      <w:pPr>
        <w:pStyle w:val="BodyText"/>
        <w:spacing w:before="174" w:line="460" w:lineRule="exact"/>
        <w:ind w:left="408"/>
      </w:pPr>
      <w:r>
        <w:rPr>
          <w:b/>
          <w:bCs/>
          <w:spacing w:val="1"/>
          <w:position w:val="16"/>
        </w:rPr>
        <w:t>2</w:t>
      </w:r>
      <w:r>
        <w:rPr>
          <w:spacing w:val="1"/>
          <w:position w:val="16"/>
        </w:rPr>
        <w:t xml:space="preserve">  室内布线系统应根据设备位置确定线缆路由，并充分利用智能</w:t>
      </w:r>
      <w:r>
        <w:rPr>
          <w:position w:val="16"/>
        </w:rPr>
        <w:t>化系统主</w:t>
      </w:r>
    </w:p>
    <w:p>
      <w:pPr>
        <w:pStyle w:val="BodyText"/>
        <w:spacing w:line="218" w:lineRule="auto"/>
        <w:ind w:left="404"/>
      </w:pPr>
      <w:r>
        <w:rPr>
          <w:spacing w:val="-5"/>
        </w:rPr>
        <w:t>干线路进行传输。</w:t>
      </w:r>
    </w:p>
    <w:p>
      <w:pPr>
        <w:pStyle w:val="BodyText"/>
        <w:spacing w:before="196" w:line="473" w:lineRule="exact"/>
        <w:ind w:left="408"/>
      </w:pPr>
      <w:r>
        <w:rPr>
          <w:b/>
          <w:bCs/>
          <w:spacing w:val="1"/>
          <w:position w:val="17"/>
        </w:rPr>
        <w:t>3</w:t>
      </w:r>
      <w:r>
        <w:rPr>
          <w:spacing w:val="1"/>
          <w:position w:val="17"/>
        </w:rPr>
        <w:t xml:space="preserve">  传输系统缆线应根据传输协议、传输距离、抗电磁</w:t>
      </w:r>
      <w:r>
        <w:rPr>
          <w:position w:val="17"/>
        </w:rPr>
        <w:t>干扰性能等因素进行</w:t>
      </w:r>
    </w:p>
    <w:p>
      <w:pPr>
        <w:pStyle w:val="BodyText"/>
        <w:spacing w:before="1" w:line="220" w:lineRule="auto"/>
        <w:ind w:left="404"/>
      </w:pPr>
      <w:r>
        <w:rPr>
          <w:spacing w:val="-15"/>
        </w:rPr>
        <w:t>选择；</w:t>
      </w:r>
    </w:p>
    <w:p>
      <w:pPr>
        <w:pStyle w:val="BodyText"/>
        <w:spacing w:before="172" w:line="354" w:lineRule="auto"/>
        <w:ind w:left="404" w:right="94" w:firstLine="3"/>
      </w:pPr>
      <w:r>
        <w:rPr>
          <w:b/>
          <w:bCs/>
          <w:spacing w:val="1"/>
        </w:rPr>
        <w:t>4</w:t>
      </w:r>
      <w:r>
        <w:rPr>
          <w:spacing w:val="1"/>
        </w:rPr>
        <w:t xml:space="preserve">  铜质缆线与其他信息系统缆线合用线槽安装时</w:t>
      </w:r>
      <w:r>
        <w:t xml:space="preserve">，宜采用屏蔽型缆线。传 </w:t>
      </w:r>
      <w:r>
        <w:rPr>
          <w:spacing w:val="6"/>
        </w:rPr>
        <w:t>输系统缆线宜穿金属管(或金属线槽)防护；导体的敷设和绝缘类型应符</w:t>
      </w:r>
    </w:p>
    <w:p>
      <w:pPr>
        <w:pStyle w:val="BodyText"/>
        <w:spacing w:line="220" w:lineRule="auto"/>
        <w:ind w:left="404"/>
      </w:pPr>
      <w:r>
        <w:rPr>
          <w:spacing w:val="-6"/>
        </w:rPr>
        <w:t>合《民用建筑电气设计标准》GB</w:t>
      </w:r>
      <w:r>
        <w:rPr>
          <w:spacing w:val="103"/>
        </w:rPr>
        <w:t xml:space="preserve"> </w:t>
      </w:r>
      <w:r>
        <w:rPr>
          <w:spacing w:val="-6"/>
        </w:rPr>
        <w:t>51348</w:t>
      </w:r>
      <w:r>
        <w:rPr>
          <w:spacing w:val="-34"/>
        </w:rPr>
        <w:t xml:space="preserve"> </w:t>
      </w:r>
      <w:r>
        <w:rPr>
          <w:spacing w:val="-6"/>
        </w:rPr>
        <w:t>中有关要求。</w:t>
      </w:r>
    </w:p>
    <w:p>
      <w:pPr>
        <w:pStyle w:val="BodyText"/>
        <w:spacing w:before="271" w:line="219" w:lineRule="auto"/>
        <w:ind w:left="4"/>
      </w:pPr>
      <w:r>
        <w:rPr>
          <w:rFonts w:ascii="Times New Roman" w:eastAsia="Times New Roman" w:hAnsi="Times New Roman" w:cs="Times New Roman"/>
          <w:b/>
          <w:bCs/>
          <w:spacing w:val="-2"/>
        </w:rPr>
        <w:t>5.2.3</w:t>
      </w:r>
      <w:r>
        <w:rPr>
          <w:rFonts w:ascii="Times New Roman" w:eastAsia="Times New Roman" w:hAnsi="Times New Roman" w:cs="Times New Roman"/>
          <w:b/>
          <w:bCs/>
          <w:spacing w:val="58"/>
          <w:w w:val="101"/>
        </w:rPr>
        <w:t xml:space="preserve"> </w:t>
      </w:r>
      <w:r>
        <w:rPr>
          <w:spacing w:val="-2"/>
        </w:rPr>
        <w:t>信息网络系统可采用有线网络和无线网络，</w:t>
      </w:r>
      <w:r>
        <w:rPr>
          <w:spacing w:val="-3"/>
        </w:rPr>
        <w:t>需符合下列规定：</w:t>
      </w:r>
    </w:p>
    <w:p>
      <w:pPr>
        <w:pStyle w:val="BodyText"/>
        <w:spacing w:before="106" w:line="460" w:lineRule="exact"/>
        <w:ind w:left="408"/>
      </w:pPr>
      <w:r>
        <w:rPr>
          <w:b/>
          <w:bCs/>
          <w:spacing w:val="-2"/>
          <w:position w:val="16"/>
        </w:rPr>
        <w:t>1</w:t>
      </w:r>
      <w:r>
        <w:rPr>
          <w:spacing w:val="-2"/>
          <w:position w:val="16"/>
        </w:rPr>
        <w:t xml:space="preserve">  当采用有线网络进行数据传输时，宜采用与主干网络相同的通信协议，</w:t>
      </w:r>
    </w:p>
    <w:p>
      <w:pPr>
        <w:pStyle w:val="BodyText"/>
        <w:spacing w:before="1" w:line="218" w:lineRule="auto"/>
        <w:ind w:left="404"/>
      </w:pPr>
      <w:r>
        <w:rPr>
          <w:spacing w:val="-2"/>
        </w:rPr>
        <w:t>当采用不同通信协议时，应在设备输出端加设协议编译器或网关。</w:t>
      </w:r>
    </w:p>
    <w:p>
      <w:pPr>
        <w:pStyle w:val="BodyText"/>
        <w:spacing w:before="175" w:line="354" w:lineRule="auto"/>
        <w:ind w:left="404" w:right="124" w:firstLine="3"/>
        <w:jc w:val="both"/>
      </w:pPr>
      <w:r>
        <w:rPr>
          <w:b/>
          <w:bCs/>
          <w:spacing w:val="-2"/>
        </w:rPr>
        <w:t>2</w:t>
      </w:r>
      <w:r>
        <w:rPr>
          <w:spacing w:val="34"/>
        </w:rPr>
        <w:t xml:space="preserve">  </w:t>
      </w:r>
      <w:r>
        <w:rPr>
          <w:spacing w:val="-2"/>
        </w:rPr>
        <w:t>当采用无线网络进行数据传输时，信号的发</w:t>
      </w:r>
      <w:r>
        <w:rPr>
          <w:spacing w:val="-3"/>
        </w:rPr>
        <w:t>射与接收应满足使用要求。</w:t>
      </w:r>
      <w:r>
        <w:rPr>
          <w:spacing w:val="1"/>
        </w:rPr>
        <w:t xml:space="preserve"> </w:t>
      </w:r>
      <w:r>
        <w:rPr>
          <w:spacing w:val="-1"/>
        </w:rPr>
        <w:t>采用无线网络的终端设备的安装位置和供电方式，应确保信号发射与接收</w:t>
      </w:r>
    </w:p>
    <w:p>
      <w:pPr>
        <w:pStyle w:val="BodyText"/>
        <w:spacing w:before="1" w:line="218" w:lineRule="auto"/>
        <w:ind w:left="404"/>
      </w:pPr>
      <w:r>
        <w:rPr>
          <w:spacing w:val="-3"/>
        </w:rPr>
        <w:t>稳定可靠。在转换为有线网络传输时，应设置无线</w:t>
      </w:r>
      <w:r>
        <w:rPr>
          <w:spacing w:val="-4"/>
        </w:rPr>
        <w:t>网桥。</w:t>
      </w:r>
    </w:p>
    <w:p>
      <w:pPr>
        <w:pStyle w:val="BodyText"/>
        <w:spacing w:before="287" w:line="219" w:lineRule="auto"/>
        <w:ind w:left="4"/>
      </w:pPr>
      <w:r>
        <w:rPr>
          <w:rFonts w:ascii="Arial" w:eastAsia="Arial" w:hAnsi="Arial" w:cs="Arial"/>
          <w:b/>
          <w:bCs/>
          <w:spacing w:val="-5"/>
        </w:rPr>
        <w:t xml:space="preserve">5.2.4  </w:t>
      </w:r>
      <w:r>
        <w:rPr>
          <w:spacing w:val="-5"/>
        </w:rPr>
        <w:t>用于数据存储的软硬件设施应符合下列规定：</w:t>
      </w:r>
    </w:p>
    <w:p>
      <w:pPr>
        <w:pStyle w:val="BodyText"/>
        <w:spacing w:before="95" w:line="219" w:lineRule="auto"/>
        <w:ind w:left="408"/>
        <w:sectPr>
          <w:footerReference w:type="default" r:id="rId19"/>
          <w:pgSz w:w="11900" w:h="16840"/>
          <w:pgMar w:top="1431" w:right="1785" w:bottom="1361" w:left="1785" w:header="0" w:footer="1232" w:gutter="0"/>
          <w:pgNumType w:start="16"/>
          <w:cols w:space="708"/>
        </w:sectPr>
      </w:pPr>
      <w:r>
        <w:rPr>
          <w:b/>
          <w:bCs/>
          <w:spacing w:val="-3"/>
        </w:rPr>
        <w:t>1</w:t>
      </w:r>
      <w:r>
        <w:rPr>
          <w:spacing w:val="39"/>
        </w:rPr>
        <w:t xml:space="preserve">  </w:t>
      </w:r>
      <w:r>
        <w:rPr>
          <w:spacing w:val="-3"/>
        </w:rPr>
        <w:t>数据存储的硬件设施应能够支撑系统功能运行和数据备份的要求。</w:t>
      </w:r>
    </w:p>
    <w:p>
      <w:pPr>
        <w:pStyle w:val="BodyText"/>
        <w:spacing w:before="174" w:line="355" w:lineRule="auto"/>
        <w:ind w:left="404" w:right="147" w:firstLine="3"/>
        <w:jc w:val="both"/>
      </w:pPr>
      <w:r>
        <w:rPr>
          <w:b/>
          <w:bCs/>
          <w:spacing w:val="-1"/>
        </w:rPr>
        <w:t>2</w:t>
      </w:r>
      <w:r>
        <w:rPr>
          <w:spacing w:val="-1"/>
        </w:rPr>
        <w:t xml:space="preserve">  应根据系统访问并发用户数、系统运行预期数据量和安全级别等指标，</w:t>
      </w:r>
      <w:r>
        <w:rPr>
          <w:spacing w:val="4"/>
        </w:rPr>
        <w:t xml:space="preserve"> </w:t>
      </w:r>
      <w:r>
        <w:rPr>
          <w:spacing w:val="3"/>
        </w:rPr>
        <w:t>部署合适的服务器，满足系统运行性能良好、数据处理入库率100%等要</w:t>
      </w:r>
    </w:p>
    <w:p>
      <w:pPr>
        <w:pStyle w:val="BodyText"/>
        <w:spacing w:before="1" w:line="220" w:lineRule="auto"/>
        <w:ind w:left="404"/>
      </w:pPr>
      <w:r>
        <w:rPr>
          <w:spacing w:val="-17"/>
        </w:rPr>
        <w:t>求；</w:t>
      </w:r>
    </w:p>
    <w:p>
      <w:pPr>
        <w:pStyle w:val="BodyText"/>
        <w:spacing w:before="211" w:line="470" w:lineRule="exact"/>
        <w:ind w:left="408"/>
      </w:pPr>
      <w:r>
        <w:rPr>
          <w:b/>
          <w:bCs/>
          <w:spacing w:val="1"/>
          <w:position w:val="17"/>
        </w:rPr>
        <w:t>3</w:t>
      </w:r>
      <w:r>
        <w:rPr>
          <w:spacing w:val="1"/>
          <w:position w:val="17"/>
        </w:rPr>
        <w:t xml:space="preserve">  系统服务器应配置数据库服务，宜配置建筑运维信息模型应</w:t>
      </w:r>
      <w:r>
        <w:rPr>
          <w:position w:val="17"/>
        </w:rPr>
        <w:t>用服务、业</w:t>
      </w:r>
    </w:p>
    <w:p>
      <w:pPr>
        <w:pStyle w:val="BodyText"/>
        <w:spacing w:line="218" w:lineRule="auto"/>
        <w:ind w:left="404"/>
      </w:pPr>
      <w:r>
        <w:rPr>
          <w:spacing w:val="-2"/>
        </w:rPr>
        <w:t>务应用服务、无线数据采集服务、统一认证服</w:t>
      </w:r>
      <w:r>
        <w:rPr>
          <w:spacing w:val="-3"/>
        </w:rPr>
        <w:t>务和备份服务等；</w:t>
      </w:r>
    </w:p>
    <w:p>
      <w:pPr>
        <w:spacing w:line="218" w:lineRule="auto"/>
        <w:sectPr>
          <w:footerReference w:type="default" r:id="rId20"/>
          <w:type w:val="nextPage"/>
          <w:pgSz w:w="11900" w:h="16840"/>
          <w:pgMar w:top="1431" w:right="1785" w:bottom="1361" w:left="1785" w:header="0" w:footer="1232" w:gutter="0"/>
          <w:pgNumType w:start="17"/>
          <w:cols w:space="708"/>
          <w:titlePg w:val="0"/>
        </w:sectPr>
      </w:pPr>
    </w:p>
    <w:p>
      <w:pPr>
        <w:pStyle w:val="BodyText"/>
        <w:spacing w:before="47" w:line="219" w:lineRule="auto"/>
        <w:ind w:left="413"/>
      </w:pPr>
      <w:r>
        <w:rPr>
          <w:b/>
          <w:bCs/>
          <w:spacing w:val="-1"/>
        </w:rPr>
        <w:t>4</w:t>
      </w:r>
      <w:r>
        <w:rPr>
          <w:spacing w:val="-1"/>
        </w:rPr>
        <w:t xml:space="preserve">  系统存储设备应具有良好的节点扩充性和高数据传输速率；</w:t>
      </w:r>
    </w:p>
    <w:p>
      <w:pPr>
        <w:pStyle w:val="BodyText"/>
        <w:spacing w:before="154" w:line="370" w:lineRule="auto"/>
        <w:ind w:left="409" w:right="100" w:firstLine="3"/>
      </w:pPr>
      <w:r>
        <w:rPr>
          <w:b/>
          <w:bCs/>
          <w:spacing w:val="-2"/>
        </w:rPr>
        <w:t>5</w:t>
      </w:r>
      <w:r>
        <w:rPr>
          <w:spacing w:val="45"/>
        </w:rPr>
        <w:t xml:space="preserve">  </w:t>
      </w:r>
      <w:r>
        <w:rPr>
          <w:spacing w:val="-2"/>
        </w:rPr>
        <w:t>系统服务器、存储设备宜采用可伸缩的网络拓扑结构，扩展硬件环境时</w:t>
      </w:r>
      <w:r>
        <w:rPr>
          <w:spacing w:val="1"/>
        </w:rPr>
        <w:t xml:space="preserve"> </w:t>
      </w:r>
      <w:r>
        <w:rPr>
          <w:spacing w:val="-2"/>
        </w:rPr>
        <w:t>应支持小容量到大容量的平滑过渡。非云架构下的硬件网络设施应向云平</w:t>
      </w:r>
    </w:p>
    <w:p>
      <w:pPr>
        <w:pStyle w:val="BodyText"/>
        <w:spacing w:line="219" w:lineRule="auto"/>
        <w:ind w:left="409"/>
      </w:pPr>
      <w:r>
        <w:rPr>
          <w:spacing w:val="-12"/>
        </w:rPr>
        <w:t>台升级过渡；</w:t>
      </w:r>
    </w:p>
    <w:p>
      <w:pPr>
        <w:pStyle w:val="BodyText"/>
        <w:spacing w:before="174" w:line="480" w:lineRule="exact"/>
        <w:ind w:left="413"/>
      </w:pPr>
      <w:r>
        <w:rPr>
          <w:b/>
          <w:bCs/>
          <w:position w:val="18"/>
        </w:rPr>
        <w:t>6</w:t>
      </w:r>
      <w:r>
        <w:rPr>
          <w:position w:val="18"/>
        </w:rPr>
        <w:t xml:space="preserve">  移动终端设备应具有数据存储、数据获取和数据无线传输等功能，宜采</w:t>
      </w:r>
    </w:p>
    <w:p>
      <w:pPr>
        <w:pStyle w:val="BodyText"/>
        <w:spacing w:line="219" w:lineRule="auto"/>
        <w:ind w:left="409"/>
      </w:pPr>
      <w:r>
        <w:rPr>
          <w:spacing w:val="-8"/>
        </w:rPr>
        <w:t>用通用智能移动端操作系统；</w:t>
      </w:r>
    </w:p>
    <w:p>
      <w:pPr>
        <w:pStyle w:val="BodyText"/>
        <w:spacing w:before="246" w:line="219" w:lineRule="auto"/>
      </w:pPr>
      <w:r>
        <w:rPr>
          <w:rFonts w:ascii="Times New Roman" w:eastAsia="Times New Roman" w:hAnsi="Times New Roman" w:cs="Times New Roman"/>
          <w:b/>
          <w:bCs/>
          <w:spacing w:val="-3"/>
        </w:rPr>
        <w:t xml:space="preserve">5.2.5  </w:t>
      </w:r>
      <w:r>
        <w:rPr>
          <w:spacing w:val="-3"/>
        </w:rPr>
        <w:t>数据存储形式的选择需符合下列规</w:t>
      </w:r>
      <w:r>
        <w:rPr>
          <w:spacing w:val="-4"/>
        </w:rPr>
        <w:t>定：</w:t>
      </w:r>
    </w:p>
    <w:p>
      <w:pPr>
        <w:pStyle w:val="BodyText"/>
        <w:spacing w:before="103" w:line="219" w:lineRule="auto"/>
        <w:ind w:left="413"/>
      </w:pPr>
      <w:r>
        <w:rPr>
          <w:b/>
          <w:bCs/>
          <w:spacing w:val="-2"/>
        </w:rPr>
        <w:t>1</w:t>
      </w:r>
      <w:r>
        <w:rPr>
          <w:spacing w:val="-2"/>
        </w:rPr>
        <w:t xml:space="preserve">  数据存储应采用本地存储、集中存储和云储存同时配置的原则；</w:t>
      </w:r>
    </w:p>
    <w:p>
      <w:pPr>
        <w:pStyle w:val="BodyText"/>
        <w:spacing w:before="176" w:line="460" w:lineRule="exact"/>
        <w:ind w:left="413"/>
      </w:pPr>
      <w:r>
        <w:rPr>
          <w:b/>
          <w:bCs/>
          <w:spacing w:val="5"/>
          <w:position w:val="16"/>
        </w:rPr>
        <w:t>2</w:t>
      </w:r>
      <w:r>
        <w:rPr>
          <w:spacing w:val="5"/>
          <w:position w:val="16"/>
        </w:rPr>
        <w:t xml:space="preserve">  本地存储应至少缓存30天以上的监测数据，宜扩展至</w:t>
      </w:r>
      <w:r>
        <w:rPr>
          <w:spacing w:val="4"/>
          <w:position w:val="16"/>
        </w:rPr>
        <w:t>永久保存，且应</w:t>
      </w:r>
    </w:p>
    <w:p>
      <w:pPr>
        <w:pStyle w:val="BodyText"/>
        <w:spacing w:before="1" w:line="218" w:lineRule="auto"/>
        <w:ind w:left="409"/>
      </w:pPr>
      <w:r>
        <w:rPr>
          <w:spacing w:val="-7"/>
        </w:rPr>
        <w:t>具有断点续传功能；</w:t>
      </w:r>
    </w:p>
    <w:p>
      <w:pPr>
        <w:pStyle w:val="BodyText"/>
        <w:spacing w:before="195" w:line="362" w:lineRule="auto"/>
        <w:ind w:left="409" w:right="291" w:firstLine="3"/>
        <w:jc w:val="both"/>
      </w:pPr>
      <w:r>
        <w:rPr>
          <w:b/>
          <w:bCs/>
        </w:rPr>
        <w:t>3</w:t>
      </w:r>
      <w:r>
        <w:t xml:space="preserve">  集中设置数据存储机房或机柜时，优先采用本地数据机房永久保存数</w:t>
      </w:r>
      <w:r>
        <w:rPr>
          <w:spacing w:val="13"/>
        </w:rPr>
        <w:t xml:space="preserve"> </w:t>
      </w:r>
      <w:r>
        <w:rPr>
          <w:spacing w:val="-1"/>
        </w:rPr>
        <w:t>据；无配建数据机房时，应采用硬盘存储，并根据预估数据</w:t>
      </w:r>
      <w:r>
        <w:rPr>
          <w:spacing w:val="-2"/>
        </w:rPr>
        <w:t>量和存储时间</w:t>
      </w:r>
    </w:p>
    <w:p>
      <w:pPr>
        <w:pStyle w:val="BodyText"/>
        <w:spacing w:line="219" w:lineRule="auto"/>
        <w:ind w:left="409"/>
      </w:pPr>
      <w:r>
        <w:rPr>
          <w:spacing w:val="-5"/>
        </w:rPr>
        <w:t>选择适当的硬盘容量，预留远期增容条件；</w:t>
      </w:r>
    </w:p>
    <w:p>
      <w:pPr>
        <w:pStyle w:val="BodyText"/>
        <w:spacing w:before="174" w:line="362" w:lineRule="auto"/>
        <w:ind w:left="409" w:right="110" w:firstLine="3"/>
      </w:pPr>
      <w:r>
        <w:rPr>
          <w:b/>
          <w:bCs/>
        </w:rPr>
        <w:t>4</w:t>
      </w:r>
      <w:r>
        <w:t xml:space="preserve">  云存储应根据数据规模和功能需求，采用公有云、私有云或混合云等云</w:t>
      </w:r>
      <w:r>
        <w:rPr>
          <w:spacing w:val="17"/>
        </w:rPr>
        <w:t xml:space="preserve"> </w:t>
      </w:r>
      <w:r>
        <w:rPr>
          <w:spacing w:val="-2"/>
        </w:rPr>
        <w:t>存储方式，并应根据所采用的云存储方式配置相应的数据存取机制；当应</w:t>
      </w:r>
    </w:p>
    <w:p>
      <w:pPr>
        <w:pStyle w:val="BodyText"/>
        <w:spacing w:line="218" w:lineRule="auto"/>
        <w:ind w:left="409"/>
      </w:pPr>
      <w:r>
        <w:rPr>
          <w:spacing w:val="-4"/>
        </w:rPr>
        <w:t>用系统采用边缘计算时，宜采用边缘云进行存储。</w:t>
      </w:r>
    </w:p>
    <w:p>
      <w:pPr>
        <w:pStyle w:val="BodyText"/>
        <w:spacing w:before="267" w:line="219" w:lineRule="auto"/>
        <w:ind w:left="2"/>
      </w:pPr>
      <w:r>
        <w:rPr>
          <w:b/>
          <w:bCs/>
          <w:spacing w:val="-7"/>
        </w:rPr>
        <w:t>5.2.6</w:t>
      </w:r>
      <w:r>
        <w:rPr>
          <w:spacing w:val="-7"/>
        </w:rPr>
        <w:t xml:space="preserve"> 数据宜配置数据备份功能，并需符合下列规定：</w:t>
      </w:r>
    </w:p>
    <w:p>
      <w:pPr>
        <w:pStyle w:val="BodyText"/>
        <w:spacing w:before="94" w:line="471" w:lineRule="exact"/>
        <w:ind w:left="413"/>
      </w:pPr>
      <w:r>
        <w:rPr>
          <w:b/>
          <w:bCs/>
          <w:spacing w:val="1"/>
          <w:position w:val="17"/>
        </w:rPr>
        <w:t>1</w:t>
      </w:r>
      <w:r>
        <w:rPr>
          <w:spacing w:val="1"/>
          <w:position w:val="17"/>
        </w:rPr>
        <w:t xml:space="preserve">  备份所采用的物理介质应性能可靠、不宜损坏，在备份时应</w:t>
      </w:r>
      <w:r>
        <w:rPr>
          <w:position w:val="17"/>
        </w:rPr>
        <w:t>注明数据信</w:t>
      </w:r>
    </w:p>
    <w:p>
      <w:pPr>
        <w:pStyle w:val="BodyText"/>
        <w:spacing w:line="219" w:lineRule="auto"/>
        <w:ind w:left="409"/>
      </w:pPr>
      <w:r>
        <w:rPr>
          <w:spacing w:val="-3"/>
        </w:rPr>
        <w:t>息的来源、备份日期、恢复步骤等信息，并置于安全环境保管；</w:t>
      </w:r>
    </w:p>
    <w:p>
      <w:pPr>
        <w:pStyle w:val="BodyText"/>
        <w:spacing w:before="175" w:line="480" w:lineRule="exact"/>
        <w:ind w:left="413"/>
      </w:pPr>
      <w:r>
        <w:rPr>
          <w:b/>
          <w:bCs/>
          <w:position w:val="18"/>
        </w:rPr>
        <w:t>2</w:t>
      </w:r>
      <w:r>
        <w:rPr>
          <w:position w:val="18"/>
        </w:rPr>
        <w:t xml:space="preserve">  备份执行过程应具有详细的规划和记录，包括备份数据、备份时间、备</w:t>
      </w:r>
    </w:p>
    <w:p>
      <w:pPr>
        <w:pStyle w:val="BodyText"/>
        <w:spacing w:line="218" w:lineRule="auto"/>
        <w:ind w:left="409"/>
      </w:pPr>
      <w:r>
        <w:rPr>
          <w:spacing w:val="7"/>
        </w:rPr>
        <w:t>份策略、备份路径、记录介质(类型)等；</w:t>
      </w:r>
    </w:p>
    <w:p>
      <w:pPr>
        <w:pStyle w:val="BodyText"/>
        <w:spacing w:before="187" w:line="460" w:lineRule="exact"/>
        <w:ind w:left="413"/>
      </w:pPr>
      <w:r>
        <w:rPr>
          <w:b/>
          <w:bCs/>
          <w:spacing w:val="-1"/>
          <w:position w:val="16"/>
        </w:rPr>
        <w:t>3</w:t>
      </w:r>
      <w:r>
        <w:rPr>
          <w:spacing w:val="38"/>
          <w:position w:val="16"/>
        </w:rPr>
        <w:t xml:space="preserve">  </w:t>
      </w:r>
      <w:r>
        <w:rPr>
          <w:spacing w:val="-1"/>
          <w:position w:val="16"/>
        </w:rPr>
        <w:t>对于因设备故障、操作失误等造成的备份数据临时丢失，应由指定运维</w:t>
      </w:r>
    </w:p>
    <w:p>
      <w:pPr>
        <w:pStyle w:val="BodyText"/>
        <w:spacing w:line="219" w:lineRule="auto"/>
        <w:ind w:left="409"/>
      </w:pPr>
      <w:r>
        <w:rPr>
          <w:spacing w:val="-8"/>
        </w:rPr>
        <w:t>工程师负责恢复备份数据；</w:t>
      </w:r>
    </w:p>
    <w:p>
      <w:pPr>
        <w:pStyle w:val="BodyText"/>
        <w:spacing w:before="174" w:line="219" w:lineRule="auto"/>
        <w:ind w:left="413"/>
      </w:pPr>
      <w:r>
        <w:rPr>
          <w:b/>
          <w:bCs/>
          <w:spacing w:val="-4"/>
        </w:rPr>
        <w:t>4</w:t>
      </w:r>
      <w:r>
        <w:rPr>
          <w:spacing w:val="29"/>
        </w:rPr>
        <w:t xml:space="preserve">  </w:t>
      </w:r>
      <w:r>
        <w:rPr>
          <w:spacing w:val="-4"/>
        </w:rPr>
        <w:t>宜采用云存储服务器进行数据云备份。</w:t>
      </w:r>
    </w:p>
    <w:p>
      <w:pPr>
        <w:pStyle w:val="BodyText"/>
        <w:spacing w:before="277" w:line="219" w:lineRule="auto"/>
      </w:pPr>
      <w:r>
        <w:rPr>
          <w:rFonts w:ascii="Arial" w:eastAsia="Arial" w:hAnsi="Arial" w:cs="Arial"/>
          <w:b/>
          <w:bCs/>
          <w:spacing w:val="-5"/>
        </w:rPr>
        <w:t xml:space="preserve">5.2.7  </w:t>
      </w:r>
      <w:r>
        <w:rPr>
          <w:spacing w:val="-5"/>
        </w:rPr>
        <w:t>信息网络系统的安全与防护需符合</w:t>
      </w:r>
      <w:r>
        <w:rPr>
          <w:spacing w:val="-6"/>
        </w:rPr>
        <w:t>下列规定：</w:t>
      </w:r>
    </w:p>
    <w:p>
      <w:pPr>
        <w:pStyle w:val="BodyText"/>
        <w:spacing w:before="94" w:line="475" w:lineRule="exact"/>
        <w:ind w:left="413"/>
        <w:sectPr>
          <w:footerReference w:type="default" r:id="rId21"/>
          <w:pgSz w:w="11900" w:h="16840"/>
          <w:pgMar w:top="1420" w:right="1785" w:bottom="1361" w:left="1770" w:header="0" w:footer="1232" w:gutter="0"/>
          <w:pgNumType w:start="18"/>
          <w:cols w:space="708"/>
        </w:sectPr>
      </w:pPr>
      <w:r>
        <w:rPr>
          <w:b/>
          <w:bCs/>
          <w:position w:val="17"/>
        </w:rPr>
        <w:t>1</w:t>
      </w:r>
      <w:r>
        <w:rPr>
          <w:position w:val="17"/>
        </w:rPr>
        <w:t xml:space="preserve">  应包含网络物理隔离、服务器防火墙、主机防病毒系统等安全防护设</w:t>
      </w:r>
    </w:p>
    <w:p>
      <w:pPr>
        <w:pStyle w:val="BodyText"/>
        <w:spacing w:line="222" w:lineRule="auto"/>
        <w:ind w:left="409"/>
      </w:pPr>
      <w:r>
        <w:rPr>
          <w:spacing w:val="-6"/>
        </w:rPr>
        <w:t>施。</w:t>
      </w:r>
    </w:p>
    <w:p>
      <w:pPr>
        <w:pStyle w:val="BodyText"/>
        <w:spacing w:before="167" w:line="470" w:lineRule="exact"/>
        <w:ind w:left="413"/>
      </w:pPr>
      <w:r>
        <w:rPr>
          <w:b/>
          <w:bCs/>
          <w:position w:val="17"/>
        </w:rPr>
        <w:t>2</w:t>
      </w:r>
      <w:r>
        <w:rPr>
          <w:position w:val="17"/>
        </w:rPr>
        <w:t xml:space="preserve">  服务器应具备用户安全访问控制机制，包括权限管理、用户身份认证、</w:t>
      </w:r>
    </w:p>
    <w:p>
      <w:pPr>
        <w:pStyle w:val="BodyText"/>
        <w:spacing w:before="1" w:line="219" w:lineRule="auto"/>
        <w:ind w:left="409"/>
      </w:pPr>
      <w:r>
        <w:rPr>
          <w:spacing w:val="-6"/>
        </w:rPr>
        <w:t>操作日志和日志审计等。</w:t>
      </w:r>
    </w:p>
    <w:p>
      <w:pPr>
        <w:pStyle w:val="BodyText"/>
        <w:spacing w:before="183" w:line="219" w:lineRule="auto"/>
        <w:ind w:left="413"/>
      </w:pPr>
      <w:r>
        <w:rPr>
          <w:b/>
          <w:bCs/>
          <w:spacing w:val="-1"/>
        </w:rPr>
        <w:t>3</w:t>
      </w:r>
      <w:r>
        <w:rPr>
          <w:spacing w:val="43"/>
        </w:rPr>
        <w:t xml:space="preserve">  </w:t>
      </w:r>
      <w:r>
        <w:rPr>
          <w:spacing w:val="-1"/>
        </w:rPr>
        <w:t>应采用密码技术保证通信过程中数据的完整性，系统在数据传输过程中</w:t>
      </w:r>
    </w:p>
    <w:p>
      <w:pPr>
        <w:spacing w:line="219" w:lineRule="auto"/>
        <w:sectPr>
          <w:footerReference w:type="default" r:id="rId22"/>
          <w:type w:val="nextPage"/>
          <w:pgSz w:w="11900" w:h="16840"/>
          <w:pgMar w:top="1420" w:right="1785" w:bottom="1361" w:left="1770" w:header="0" w:footer="1232" w:gutter="0"/>
          <w:pgNumType w:start="19"/>
          <w:cols w:space="708"/>
          <w:titlePg w:val="0"/>
        </w:sectPr>
      </w:pPr>
    </w:p>
    <w:p>
      <w:pPr>
        <w:pStyle w:val="BodyText"/>
        <w:spacing w:before="48" w:line="219" w:lineRule="auto"/>
        <w:ind w:left="434"/>
        <w:rPr>
          <w:sz w:val="23"/>
          <w:szCs w:val="23"/>
        </w:rPr>
      </w:pPr>
      <w:r>
        <w:rPr>
          <w:spacing w:val="4"/>
          <w:sz w:val="23"/>
          <w:szCs w:val="23"/>
        </w:rPr>
        <w:t>应对敏感信息进行加密处理。</w:t>
      </w:r>
    </w:p>
    <w:p>
      <w:pPr>
        <w:pStyle w:val="BodyText"/>
        <w:spacing w:before="195" w:line="219" w:lineRule="auto"/>
        <w:ind w:left="434"/>
        <w:rPr>
          <w:sz w:val="23"/>
          <w:szCs w:val="23"/>
        </w:rPr>
      </w:pPr>
      <w:r>
        <w:rPr>
          <w:spacing w:val="9"/>
          <w:sz w:val="23"/>
          <w:szCs w:val="23"/>
        </w:rPr>
        <w:t>4  应用系统的计算机终端应配置终端监控管理及防病毒系</w:t>
      </w:r>
      <w:r>
        <w:rPr>
          <w:spacing w:val="8"/>
          <w:sz w:val="23"/>
          <w:szCs w:val="23"/>
        </w:rPr>
        <w:t>统。</w:t>
      </w:r>
    </w:p>
    <w:p>
      <w:pPr>
        <w:pStyle w:val="BodyText"/>
        <w:spacing w:before="277" w:line="219" w:lineRule="auto"/>
        <w:ind w:left="4"/>
        <w:rPr>
          <w:sz w:val="23"/>
          <w:szCs w:val="23"/>
        </w:rPr>
      </w:pPr>
      <w:r>
        <w:rPr>
          <w:rFonts w:ascii="Times New Roman" w:eastAsia="Times New Roman" w:hAnsi="Times New Roman" w:cs="Times New Roman"/>
          <w:spacing w:val="7"/>
          <w:sz w:val="23"/>
          <w:szCs w:val="23"/>
        </w:rPr>
        <w:t xml:space="preserve">5.2.8  </w:t>
      </w:r>
      <w:r>
        <w:rPr>
          <w:spacing w:val="7"/>
          <w:sz w:val="23"/>
          <w:szCs w:val="23"/>
        </w:rPr>
        <w:t>信息网络系统设计时应预留与城市管理机</w:t>
      </w:r>
      <w:r>
        <w:rPr>
          <w:spacing w:val="6"/>
          <w:sz w:val="23"/>
          <w:szCs w:val="23"/>
        </w:rPr>
        <w:t>构互联互通的接口。</w:t>
      </w:r>
    </w:p>
    <w:p>
      <w:pPr>
        <w:spacing w:line="219" w:lineRule="auto"/>
        <w:rPr>
          <w:sz w:val="23"/>
          <w:szCs w:val="23"/>
        </w:rPr>
        <w:sectPr>
          <w:footerReference w:type="default" r:id="rId23"/>
          <w:pgSz w:w="11900" w:h="16840"/>
          <w:pgMar w:top="1431" w:right="1785" w:bottom="1361" w:left="1785" w:header="0" w:footer="1232" w:gutter="0"/>
          <w:pgNumType w:start="20"/>
          <w:cols w:space="708"/>
        </w:sectPr>
      </w:pPr>
    </w:p>
    <w:p>
      <w:pPr>
        <w:pStyle w:val="BodyText"/>
        <w:spacing w:before="176" w:line="219" w:lineRule="auto"/>
        <w:ind w:left="3093"/>
        <w:outlineLvl w:val="6"/>
        <w:rPr>
          <w:sz w:val="28"/>
          <w:szCs w:val="28"/>
        </w:rPr>
      </w:pPr>
      <w:r>
        <w:rPr>
          <w:b/>
          <w:bCs/>
          <w:spacing w:val="-12"/>
          <w:sz w:val="28"/>
          <w:szCs w:val="28"/>
        </w:rPr>
        <w:t>5.3</w:t>
      </w:r>
      <w:r>
        <w:rPr>
          <w:spacing w:val="-12"/>
          <w:sz w:val="28"/>
          <w:szCs w:val="28"/>
        </w:rPr>
        <w:t xml:space="preserve"> </w:t>
      </w:r>
      <w:r>
        <w:rPr>
          <w:b/>
          <w:bCs/>
          <w:spacing w:val="-12"/>
          <w:sz w:val="28"/>
          <w:szCs w:val="28"/>
        </w:rPr>
        <w:t>数据与数据库</w:t>
      </w:r>
    </w:p>
    <w:p>
      <w:pPr>
        <w:spacing w:line="448" w:lineRule="auto"/>
        <w:rPr>
          <w:rFonts w:ascii="Arial"/>
          <w:sz w:val="21"/>
        </w:rPr>
      </w:pPr>
    </w:p>
    <w:p>
      <w:pPr>
        <w:pStyle w:val="BodyText"/>
        <w:spacing w:before="78" w:line="294" w:lineRule="auto"/>
        <w:ind w:right="204"/>
      </w:pPr>
      <w:r>
        <w:rPr>
          <w:rFonts w:ascii="Times New Roman" w:eastAsia="Times New Roman" w:hAnsi="Times New Roman" w:cs="Times New Roman"/>
          <w:b/>
          <w:bCs/>
        </w:rPr>
        <w:t>5.3.1</w:t>
      </w:r>
      <w:r>
        <w:rPr>
          <w:rFonts w:ascii="Times New Roman" w:eastAsia="Times New Roman" w:hAnsi="Times New Roman" w:cs="Times New Roman"/>
          <w:b/>
          <w:bCs/>
          <w:spacing w:val="74"/>
          <w:w w:val="101"/>
        </w:rPr>
        <w:t xml:space="preserve"> </w:t>
      </w:r>
      <w:r>
        <w:t xml:space="preserve">数据库应根据实际内容特征及数据源之间的关系，确定合理的数据分类目 </w:t>
      </w:r>
      <w:r>
        <w:rPr>
          <w:spacing w:val="-1"/>
        </w:rPr>
        <w:t>录框架，可参照本标准附录</w:t>
      </w:r>
      <w:r>
        <w:rPr>
          <w:rFonts w:ascii="Times New Roman" w:eastAsia="Times New Roman" w:hAnsi="Times New Roman" w:cs="Times New Roman"/>
          <w:spacing w:val="-1"/>
        </w:rPr>
        <w:t>A</w:t>
      </w:r>
      <w:r>
        <w:rPr>
          <w:rFonts w:ascii="Times New Roman" w:eastAsia="Times New Roman" w:hAnsi="Times New Roman" w:cs="Times New Roman"/>
          <w:spacing w:val="29"/>
        </w:rPr>
        <w:t xml:space="preserve"> </w:t>
      </w:r>
      <w:r>
        <w:rPr>
          <w:spacing w:val="-1"/>
        </w:rPr>
        <w:t>的内容构建业务</w:t>
      </w:r>
      <w:r>
        <w:rPr>
          <w:spacing w:val="-2"/>
        </w:rPr>
        <w:t>库并进行分类保存和管理。</w:t>
      </w:r>
    </w:p>
    <w:p>
      <w:pPr>
        <w:pStyle w:val="BodyText"/>
        <w:spacing w:before="168" w:line="326" w:lineRule="auto"/>
        <w:ind w:right="238"/>
      </w:pPr>
      <w:r>
        <w:rPr>
          <w:rFonts w:ascii="Times New Roman" w:eastAsia="Times New Roman" w:hAnsi="Times New Roman" w:cs="Times New Roman"/>
          <w:b/>
          <w:bCs/>
          <w:spacing w:val="-1"/>
        </w:rPr>
        <w:t xml:space="preserve">5.3.2  </w:t>
      </w:r>
      <w:r>
        <w:rPr>
          <w:spacing w:val="-1"/>
        </w:rPr>
        <w:t>数据库宜包含建筑水系统的地理信息、工程图纸、工程设施属性、设备台</w:t>
      </w:r>
      <w:r>
        <w:rPr>
          <w:spacing w:val="16"/>
        </w:rPr>
        <w:t xml:space="preserve"> </w:t>
      </w:r>
      <w:r>
        <w:rPr>
          <w:spacing w:val="-8"/>
        </w:rPr>
        <w:t>账、运维工况、能耗与“碳”计算等数据，并支持与城镇信息模型</w:t>
      </w:r>
      <w:r>
        <w:rPr>
          <w:spacing w:val="-14"/>
        </w:rPr>
        <w:t xml:space="preserve"> </w:t>
      </w:r>
      <w:r>
        <w:rPr>
          <w:rFonts w:ascii="Times New Roman" w:eastAsia="Times New Roman" w:hAnsi="Times New Roman" w:cs="Times New Roman"/>
          <w:spacing w:val="-8"/>
        </w:rPr>
        <w:t xml:space="preserve">(CIM)   </w:t>
      </w:r>
      <w:r>
        <w:rPr>
          <w:spacing w:val="-8"/>
        </w:rPr>
        <w:t>基础平</w:t>
      </w:r>
      <w:r>
        <w:t xml:space="preserve"> </w:t>
      </w:r>
      <w:r>
        <w:rPr>
          <w:spacing w:val="-4"/>
        </w:rPr>
        <w:t>台的数据共享与信息交互，数据库需包含的系统设施数据类型可参照本标准附录</w:t>
      </w:r>
      <w:r>
        <w:t xml:space="preserve"> </w:t>
      </w:r>
      <w:r>
        <w:rPr>
          <w:rFonts w:ascii="Times New Roman" w:eastAsia="Times New Roman" w:hAnsi="Times New Roman" w:cs="Times New Roman"/>
          <w:b/>
          <w:bCs/>
          <w:spacing w:val="-3"/>
        </w:rPr>
        <w:t>B</w:t>
      </w:r>
      <w:r>
        <w:rPr>
          <w:spacing w:val="-3"/>
        </w:rPr>
        <w:t>中的相关要求进行配置。</w:t>
      </w:r>
    </w:p>
    <w:p>
      <w:pPr>
        <w:pStyle w:val="BodyText"/>
        <w:spacing w:before="183" w:line="314" w:lineRule="auto"/>
        <w:ind w:right="129"/>
      </w:pPr>
      <w:r>
        <w:rPr>
          <w:rFonts w:ascii="Times New Roman" w:eastAsia="Times New Roman" w:hAnsi="Times New Roman" w:cs="Times New Roman"/>
          <w:b/>
          <w:bCs/>
          <w:spacing w:val="-1"/>
        </w:rPr>
        <w:t xml:space="preserve">5.3.2  </w:t>
      </w:r>
      <w:r>
        <w:rPr>
          <w:spacing w:val="-1"/>
        </w:rPr>
        <w:t>建筑水系统数据库宜与建筑其他专业设备管理系统的数据库分开设置，并</w:t>
      </w:r>
      <w:r>
        <w:rPr>
          <w:spacing w:val="7"/>
        </w:rPr>
        <w:t xml:space="preserve">  </w:t>
      </w:r>
      <w:r>
        <w:rPr>
          <w:spacing w:val="-4"/>
        </w:rPr>
        <w:t xml:space="preserve">进行单独管理、更新和共享应用。数据库调用模式应采用逐级汇聚主库调用的模 </w:t>
      </w:r>
      <w:r>
        <w:rPr>
          <w:spacing w:val="-4"/>
        </w:rPr>
        <w:t>式，即数据源-子库-数据集-数据库模式，不应在各子库之间直接进行数</w:t>
      </w:r>
      <w:r>
        <w:rPr>
          <w:spacing w:val="-5"/>
        </w:rPr>
        <w:t>据交换。</w:t>
      </w:r>
    </w:p>
    <w:p>
      <w:pPr>
        <w:pStyle w:val="BodyText"/>
        <w:spacing w:before="194" w:line="252" w:lineRule="auto"/>
        <w:ind w:left="422" w:right="1505" w:hanging="423"/>
      </w:pPr>
      <w:r>
        <w:rPr>
          <w:rFonts w:ascii="Times New Roman" w:eastAsia="Times New Roman" w:hAnsi="Times New Roman" w:cs="Times New Roman"/>
          <w:b/>
          <w:bCs/>
          <w:spacing w:val="-3"/>
        </w:rPr>
        <w:t xml:space="preserve">5.3.3  </w:t>
      </w:r>
      <w:r>
        <w:rPr>
          <w:spacing w:val="-3"/>
        </w:rPr>
        <w:t>建筑水系统的信息模型和数据的应用与开发需符合下列规定</w:t>
      </w:r>
      <w:r>
        <w:rPr>
          <w:color w:val="CF6700"/>
          <w:spacing w:val="-3"/>
        </w:rPr>
        <w:t>：</w:t>
      </w:r>
      <w:r>
        <w:rPr>
          <w:color w:val="CF6700"/>
          <w:spacing w:val="15"/>
        </w:rPr>
        <w:t xml:space="preserve"> </w:t>
      </w:r>
      <w:r>
        <w:rPr>
          <w:b/>
          <w:bCs/>
          <w:spacing w:val="-6"/>
        </w:rPr>
        <w:t>1</w:t>
      </w:r>
      <w:r>
        <w:rPr>
          <w:spacing w:val="45"/>
        </w:rPr>
        <w:t xml:space="preserve">  </w:t>
      </w:r>
      <w:r>
        <w:rPr>
          <w:spacing w:val="-6"/>
        </w:rPr>
        <w:t>宜在空间数据的基础上进行开发与利用；</w:t>
      </w:r>
    </w:p>
    <w:p>
      <w:pPr>
        <w:pStyle w:val="BodyText"/>
        <w:spacing w:before="195" w:line="219" w:lineRule="auto"/>
        <w:ind w:left="423"/>
      </w:pPr>
      <w:r>
        <w:rPr>
          <w:b/>
          <w:bCs/>
          <w:spacing w:val="-3"/>
        </w:rPr>
        <w:t>2</w:t>
      </w:r>
      <w:r>
        <w:rPr>
          <w:spacing w:val="34"/>
        </w:rPr>
        <w:t xml:space="preserve">  </w:t>
      </w:r>
      <w:r>
        <w:rPr>
          <w:spacing w:val="-3"/>
        </w:rPr>
        <w:t>信息模型的地理信息应与建筑主体保持一致；</w:t>
      </w:r>
    </w:p>
    <w:p>
      <w:pPr>
        <w:pStyle w:val="BodyText"/>
        <w:spacing w:before="164" w:line="470" w:lineRule="exact"/>
        <w:ind w:left="423"/>
      </w:pPr>
      <w:r>
        <w:rPr>
          <w:b/>
          <w:bCs/>
          <w:spacing w:val="-1"/>
          <w:position w:val="17"/>
        </w:rPr>
        <w:t>3</w:t>
      </w:r>
      <w:r>
        <w:rPr>
          <w:spacing w:val="38"/>
          <w:position w:val="17"/>
        </w:rPr>
        <w:t xml:space="preserve">  </w:t>
      </w:r>
      <w:r>
        <w:rPr>
          <w:spacing w:val="-1"/>
          <w:position w:val="17"/>
        </w:rPr>
        <w:t>信息模型的模型元素及其几何和实体属性信息应满足智慧建筑水系统的</w:t>
      </w:r>
    </w:p>
    <w:p>
      <w:pPr>
        <w:pStyle w:val="BodyText"/>
        <w:spacing w:before="1" w:line="218" w:lineRule="auto"/>
        <w:ind w:left="419"/>
      </w:pPr>
      <w:r>
        <w:rPr>
          <w:spacing w:val="-2"/>
        </w:rPr>
        <w:t>建设要求并支持扩展，模型的几何信息和实体属性信息不完全一致时，以</w:t>
      </w:r>
    </w:p>
    <w:p>
      <w:pPr>
        <w:pStyle w:val="BodyText"/>
        <w:spacing w:before="185" w:line="219" w:lineRule="auto"/>
        <w:ind w:left="419"/>
      </w:pPr>
      <w:r>
        <w:rPr>
          <w:spacing w:val="-4"/>
        </w:rPr>
        <w:t>实体属性信息作为优先采信的有效信息。</w:t>
      </w:r>
    </w:p>
    <w:p>
      <w:pPr>
        <w:pStyle w:val="BodyText"/>
        <w:spacing w:before="257" w:line="298" w:lineRule="auto"/>
        <w:ind w:right="241"/>
      </w:pPr>
      <w:r>
        <w:rPr>
          <w:rFonts w:ascii="Arial" w:eastAsia="Arial" w:hAnsi="Arial" w:cs="Arial"/>
          <w:b/>
          <w:bCs/>
          <w:spacing w:val="-2"/>
        </w:rPr>
        <w:t xml:space="preserve">5.3.4  </w:t>
      </w:r>
      <w:r>
        <w:rPr>
          <w:spacing w:val="-2"/>
        </w:rPr>
        <w:t>数据库中与城镇智慧水务及自身运维无关的建</w:t>
      </w:r>
      <w:r>
        <w:rPr>
          <w:spacing w:val="-3"/>
        </w:rPr>
        <w:t>筑水系统信息模型数据宜做</w:t>
      </w:r>
      <w:r>
        <w:t xml:space="preserve"> </w:t>
      </w:r>
      <w:r>
        <w:rPr>
          <w:spacing w:val="-7"/>
        </w:rPr>
        <w:t>轻量化处理。</w:t>
      </w:r>
    </w:p>
    <w:p>
      <w:pPr>
        <w:pStyle w:val="BodyText"/>
        <w:spacing w:before="163" w:line="295" w:lineRule="auto"/>
        <w:ind w:right="218" w:firstLine="2"/>
      </w:pPr>
      <w:r>
        <w:rPr>
          <w:b/>
          <w:bCs/>
          <w:spacing w:val="-4"/>
        </w:rPr>
        <w:t>5.3.5</w:t>
      </w:r>
      <w:r>
        <w:rPr>
          <w:spacing w:val="-4"/>
        </w:rPr>
        <w:t xml:space="preserve"> 在建筑全生命期内，建筑水系统的信息模型数据在转换和传递过程中应保</w:t>
      </w:r>
      <w:r>
        <w:rPr>
          <w:spacing w:val="17"/>
        </w:rPr>
        <w:t xml:space="preserve"> </w:t>
      </w:r>
      <w:r>
        <w:rPr>
          <w:spacing w:val="-2"/>
        </w:rPr>
        <w:t>证信息的完整性，各类数据在应用层面流通前应进行加密处理。</w:t>
      </w:r>
    </w:p>
    <w:p>
      <w:pPr>
        <w:pStyle w:val="BodyText"/>
        <w:spacing w:before="185" w:line="310" w:lineRule="auto"/>
        <w:ind w:right="231"/>
      </w:pPr>
      <w:r>
        <w:rPr>
          <w:rFonts w:ascii="Times New Roman" w:eastAsia="Times New Roman" w:hAnsi="Times New Roman" w:cs="Times New Roman"/>
          <w:b/>
          <w:bCs/>
          <w:spacing w:val="-1"/>
        </w:rPr>
        <w:t>5.3.6</w:t>
      </w:r>
      <w:r>
        <w:rPr>
          <w:rFonts w:ascii="Times New Roman" w:eastAsia="Times New Roman" w:hAnsi="Times New Roman" w:cs="Times New Roman"/>
          <w:b/>
          <w:bCs/>
          <w:spacing w:val="16"/>
          <w:w w:val="101"/>
        </w:rPr>
        <w:t xml:space="preserve">  </w:t>
      </w:r>
      <w:r>
        <w:rPr>
          <w:spacing w:val="-1"/>
        </w:rPr>
        <w:t>数据库应提供访问完整数据记录的接口，并向数据中</w:t>
      </w:r>
      <w:r>
        <w:rPr>
          <w:spacing w:val="-2"/>
        </w:rPr>
        <w:t>心开放服务状态监控</w:t>
      </w:r>
      <w:r>
        <w:t xml:space="preserve"> </w:t>
      </w:r>
      <w:r>
        <w:rPr>
          <w:spacing w:val="3"/>
        </w:rPr>
        <w:t>接口，接口的格式定义和安全管理应符合《分布式关系数据库服务接</w:t>
      </w:r>
      <w:r>
        <w:rPr>
          <w:spacing w:val="2"/>
        </w:rPr>
        <w:t>口规范》</w:t>
      </w:r>
      <w:r>
        <w:t xml:space="preserve"> </w:t>
      </w:r>
      <w:r>
        <w:rPr>
          <w:spacing w:val="-4"/>
        </w:rPr>
        <w:t>GB/T 32633</w:t>
      </w:r>
      <w:r>
        <w:rPr>
          <w:spacing w:val="-33"/>
        </w:rPr>
        <w:t xml:space="preserve"> </w:t>
      </w:r>
      <w:r>
        <w:rPr>
          <w:spacing w:val="-4"/>
        </w:rPr>
        <w:t>的要求。</w:t>
      </w:r>
    </w:p>
    <w:p>
      <w:pPr>
        <w:pStyle w:val="BodyText"/>
        <w:spacing w:before="201" w:line="219" w:lineRule="auto"/>
      </w:pPr>
      <w:r>
        <w:rPr>
          <w:rFonts w:ascii="Times New Roman" w:eastAsia="Times New Roman" w:hAnsi="Times New Roman" w:cs="Times New Roman"/>
          <w:b/>
          <w:bCs/>
          <w:spacing w:val="-3"/>
        </w:rPr>
        <w:t>5.3.7</w:t>
      </w:r>
      <w:r>
        <w:rPr>
          <w:rFonts w:ascii="Times New Roman" w:eastAsia="Times New Roman" w:hAnsi="Times New Roman" w:cs="Times New Roman"/>
          <w:b/>
          <w:bCs/>
          <w:spacing w:val="20"/>
        </w:rPr>
        <w:t xml:space="preserve">  </w:t>
      </w:r>
      <w:r>
        <w:rPr>
          <w:spacing w:val="-3"/>
        </w:rPr>
        <w:t>数据库账户和其权限设置应满足最小化、独立性、唯一性和追溯性。</w:t>
      </w:r>
    </w:p>
    <w:p>
      <w:pPr>
        <w:pStyle w:val="BodyText"/>
        <w:spacing w:before="167" w:line="326" w:lineRule="auto"/>
      </w:pPr>
      <w:r>
        <w:rPr>
          <w:rFonts w:ascii="Times New Roman" w:eastAsia="Times New Roman" w:hAnsi="Times New Roman" w:cs="Times New Roman"/>
          <w:b/>
          <w:bCs/>
          <w:spacing w:val="-1"/>
        </w:rPr>
        <w:t>5.3.8</w:t>
      </w:r>
      <w:r>
        <w:rPr>
          <w:rFonts w:ascii="Times New Roman" w:eastAsia="Times New Roman" w:hAnsi="Times New Roman" w:cs="Times New Roman"/>
          <w:b/>
          <w:bCs/>
          <w:spacing w:val="16"/>
        </w:rPr>
        <w:t xml:space="preserve">  </w:t>
      </w:r>
      <w:r>
        <w:rPr>
          <w:spacing w:val="-1"/>
        </w:rPr>
        <w:t>数据库应根据数据的重要级别采用相应的设置环境，并</w:t>
      </w:r>
      <w:r>
        <w:rPr>
          <w:spacing w:val="-2"/>
        </w:rPr>
        <w:t>应按照《网络安全</w:t>
      </w:r>
      <w:r>
        <w:t xml:space="preserve">   </w:t>
      </w:r>
      <w:r>
        <w:rPr>
          <w:spacing w:val="-3"/>
        </w:rPr>
        <w:t>等级保护定级指南》GB/T22240-2020</w:t>
      </w:r>
      <w:r>
        <w:rPr>
          <w:spacing w:val="127"/>
        </w:rPr>
        <w:t xml:space="preserve"> </w:t>
      </w:r>
      <w:r>
        <w:rPr>
          <w:spacing w:val="-3"/>
        </w:rPr>
        <w:t xml:space="preserve">的相关规定划分安全保护等级，数据库系  </w:t>
      </w:r>
      <w:r>
        <w:rPr>
          <w:spacing w:val="-4"/>
        </w:rPr>
        <w:t>统的安全保护能力基本技术要求及管理要求应符合《网络安全等级保护基本要求》</w:t>
      </w:r>
      <w:r>
        <w:rPr>
          <w:spacing w:val="2"/>
        </w:rPr>
        <w:t xml:space="preserve"> </w:t>
      </w:r>
      <w:r>
        <w:rPr>
          <w:spacing w:val="-3"/>
        </w:rPr>
        <w:t>GB/T22239-2019</w:t>
      </w:r>
      <w:r>
        <w:rPr>
          <w:spacing w:val="56"/>
        </w:rPr>
        <w:t xml:space="preserve"> </w:t>
      </w:r>
      <w:r>
        <w:rPr>
          <w:spacing w:val="-3"/>
        </w:rPr>
        <w:t>中的相关规</w:t>
      </w:r>
      <w:r>
        <w:rPr>
          <w:spacing w:val="-4"/>
        </w:rPr>
        <w:t>定。</w:t>
      </w:r>
    </w:p>
    <w:p>
      <w:pPr>
        <w:spacing w:line="326" w:lineRule="auto"/>
        <w:sectPr>
          <w:footerReference w:type="default" r:id="rId24"/>
          <w:pgSz w:w="11900" w:h="16840"/>
          <w:pgMar w:top="1431" w:right="1630" w:bottom="1361" w:left="1770" w:header="0" w:footer="1232" w:gutter="0"/>
          <w:pgNumType w:start="21"/>
          <w:cols w:space="708"/>
        </w:sectPr>
      </w:pPr>
    </w:p>
    <w:p>
      <w:pPr>
        <w:pStyle w:val="BodyText"/>
        <w:spacing w:before="216" w:line="221" w:lineRule="auto"/>
        <w:ind w:left="3373"/>
        <w:outlineLvl w:val="6"/>
      </w:pPr>
      <w:r>
        <w:rPr>
          <w:b/>
          <w:bCs/>
          <w:spacing w:val="11"/>
        </w:rPr>
        <w:t>5.4</w:t>
      </w:r>
      <w:r>
        <w:rPr>
          <w:spacing w:val="53"/>
        </w:rPr>
        <w:t xml:space="preserve"> </w:t>
      </w:r>
      <w:r>
        <w:rPr>
          <w:b/>
          <w:bCs/>
          <w:spacing w:val="11"/>
        </w:rPr>
        <w:t>智慧平台</w:t>
      </w:r>
    </w:p>
    <w:p>
      <w:pPr>
        <w:spacing w:line="464" w:lineRule="auto"/>
        <w:rPr>
          <w:rFonts w:ascii="Arial"/>
          <w:sz w:val="21"/>
        </w:rPr>
      </w:pPr>
    </w:p>
    <w:p>
      <w:pPr>
        <w:pStyle w:val="BodyText"/>
        <w:spacing w:before="78" w:line="314" w:lineRule="auto"/>
        <w:ind w:right="101"/>
      </w:pPr>
      <w:r>
        <w:rPr>
          <w:rFonts w:ascii="Times New Roman" w:eastAsia="Times New Roman" w:hAnsi="Times New Roman" w:cs="Times New Roman"/>
          <w:b/>
          <w:bCs/>
        </w:rPr>
        <w:t>5.4.1</w:t>
      </w:r>
      <w:r>
        <w:rPr>
          <w:rFonts w:ascii="Times New Roman" w:eastAsia="Times New Roman" w:hAnsi="Times New Roman" w:cs="Times New Roman"/>
          <w:b/>
          <w:bCs/>
          <w:spacing w:val="58"/>
        </w:rPr>
        <w:t xml:space="preserve"> </w:t>
      </w:r>
      <w:r>
        <w:t xml:space="preserve">建筑水系统的智慧平台宜支持建筑楼控系统、城镇水务等综合管理平台的 </w:t>
      </w:r>
      <w:r>
        <w:rPr>
          <w:spacing w:val="-4"/>
        </w:rPr>
        <w:t>数据对接和系统整合，且应采用标准的信息分类编码、统一的数据接口标准以及</w:t>
      </w:r>
      <w:r>
        <w:rPr>
          <w:spacing w:val="12"/>
        </w:rPr>
        <w:t xml:space="preserve"> </w:t>
      </w:r>
      <w:r>
        <w:rPr>
          <w:spacing w:val="-4"/>
        </w:rPr>
        <w:t>网络通信协议，并严格执行国家有关标准和行业标准。</w:t>
      </w:r>
    </w:p>
    <w:p>
      <w:pPr>
        <w:pStyle w:val="BodyText"/>
        <w:spacing w:before="173" w:line="291" w:lineRule="auto"/>
        <w:ind w:right="187"/>
      </w:pPr>
      <w:r>
        <w:rPr>
          <w:rFonts w:ascii="Arial" w:eastAsia="Arial" w:hAnsi="Arial" w:cs="Arial"/>
          <w:b/>
          <w:bCs/>
          <w:spacing w:val="2"/>
        </w:rPr>
        <w:t xml:space="preserve">5.4.2  </w:t>
      </w:r>
      <w:r>
        <w:rPr>
          <w:spacing w:val="2"/>
        </w:rPr>
        <w:t>智慧监控系统宜采用</w:t>
      </w:r>
      <w:r>
        <w:rPr>
          <w:rFonts w:ascii="Times New Roman" w:eastAsia="Times New Roman" w:hAnsi="Times New Roman" w:cs="Times New Roman"/>
          <w:spacing w:val="2"/>
        </w:rPr>
        <w:t xml:space="preserve">C/S  </w:t>
      </w:r>
      <w:r>
        <w:rPr>
          <w:spacing w:val="2"/>
        </w:rPr>
        <w:t>(客户机/服务器)架构和</w:t>
      </w:r>
      <w:r>
        <w:rPr>
          <w:rFonts w:ascii="Times New Roman" w:eastAsia="Times New Roman" w:hAnsi="Times New Roman" w:cs="Times New Roman"/>
          <w:spacing w:val="2"/>
        </w:rPr>
        <w:t>B/S</w:t>
      </w:r>
      <w:r>
        <w:rPr>
          <w:rFonts w:ascii="Times New Roman" w:eastAsia="Times New Roman" w:hAnsi="Times New Roman" w:cs="Times New Roman"/>
          <w:spacing w:val="1"/>
        </w:rPr>
        <w:t xml:space="preserve">  </w:t>
      </w:r>
      <w:r>
        <w:rPr>
          <w:spacing w:val="1"/>
        </w:rPr>
        <w:t>(浏览器/服务器)</w:t>
      </w:r>
      <w:r>
        <w:t xml:space="preserve"> </w:t>
      </w:r>
      <w:r>
        <w:rPr>
          <w:spacing w:val="-2"/>
        </w:rPr>
        <w:t>架构相结合的方式进行开发，并支持电脑端和移动智能终端设</w:t>
      </w:r>
      <w:r>
        <w:rPr>
          <w:spacing w:val="-3"/>
        </w:rPr>
        <w:t>备的应用。</w:t>
      </w:r>
    </w:p>
    <w:p>
      <w:pPr>
        <w:pStyle w:val="BodyText"/>
        <w:spacing w:before="183" w:line="314" w:lineRule="auto"/>
      </w:pPr>
      <w:r>
        <w:rPr>
          <w:rFonts w:ascii="Times New Roman" w:eastAsia="Times New Roman" w:hAnsi="Times New Roman" w:cs="Times New Roman"/>
          <w:b/>
          <w:bCs/>
          <w:spacing w:val="-1"/>
        </w:rPr>
        <w:t>5.4.3</w:t>
      </w:r>
      <w:r>
        <w:rPr>
          <w:rFonts w:ascii="Times New Roman" w:eastAsia="Times New Roman" w:hAnsi="Times New Roman" w:cs="Times New Roman"/>
          <w:b/>
          <w:bCs/>
          <w:spacing w:val="70"/>
          <w:w w:val="101"/>
        </w:rPr>
        <w:t xml:space="preserve"> </w:t>
      </w:r>
      <w:r>
        <w:rPr>
          <w:spacing w:val="-1"/>
        </w:rPr>
        <w:t>智慧监控系统应提供建筑水系统的资产台账管理、维保管理、运行优化管</w:t>
      </w:r>
      <w:r>
        <w:t xml:space="preserve">  </w:t>
      </w:r>
      <w:r>
        <w:rPr>
          <w:spacing w:val="-1"/>
        </w:rPr>
        <w:t>理、安防管理、应急管理、运维评价管理等功能，支撑数字孪生、可视化运维、</w:t>
      </w:r>
      <w:r>
        <w:rPr>
          <w:spacing w:val="14"/>
        </w:rPr>
        <w:t xml:space="preserve"> </w:t>
      </w:r>
      <w:r>
        <w:rPr>
          <w:spacing w:val="-2"/>
        </w:rPr>
        <w:t>模拟运算、智能巡检、预警报警、维护指导等多</w:t>
      </w:r>
      <w:r>
        <w:rPr>
          <w:spacing w:val="-3"/>
        </w:rPr>
        <w:t>种运维场景的应用。</w:t>
      </w:r>
    </w:p>
    <w:p>
      <w:pPr>
        <w:pStyle w:val="BodyText"/>
        <w:spacing w:before="174" w:line="295" w:lineRule="auto"/>
        <w:ind w:right="115"/>
      </w:pPr>
      <w:r>
        <w:rPr>
          <w:rFonts w:ascii="Arial" w:eastAsia="Arial" w:hAnsi="Arial" w:cs="Arial"/>
          <w:b/>
          <w:bCs/>
          <w:spacing w:val="-2"/>
        </w:rPr>
        <w:t xml:space="preserve">5.4.4  </w:t>
      </w:r>
      <w:r>
        <w:rPr>
          <w:spacing w:val="-2"/>
        </w:rPr>
        <w:t>智慧监控系统的业务板块宜包含建筑水系统的设施、设备和</w:t>
      </w:r>
      <w:r>
        <w:rPr>
          <w:spacing w:val="-3"/>
        </w:rPr>
        <w:t>管网的数据管</w:t>
      </w:r>
      <w:r>
        <w:t xml:space="preserve"> </w:t>
      </w:r>
      <w:r>
        <w:rPr>
          <w:spacing w:val="-7"/>
        </w:rPr>
        <w:t>理和功能管理等模块。</w:t>
      </w:r>
    </w:p>
    <w:p>
      <w:pPr>
        <w:pStyle w:val="BodyText"/>
        <w:spacing w:before="176" w:line="290" w:lineRule="auto"/>
        <w:ind w:right="92"/>
      </w:pPr>
      <w:r>
        <w:rPr>
          <w:rFonts w:ascii="Times New Roman" w:eastAsia="Times New Roman" w:hAnsi="Times New Roman" w:cs="Times New Roman"/>
          <w:b/>
          <w:bCs/>
          <w:spacing w:val="-1"/>
        </w:rPr>
        <w:t>5.4.5</w:t>
      </w:r>
      <w:r>
        <w:rPr>
          <w:rFonts w:ascii="Times New Roman" w:eastAsia="Times New Roman" w:hAnsi="Times New Roman" w:cs="Times New Roman"/>
          <w:b/>
          <w:bCs/>
          <w:spacing w:val="21"/>
        </w:rPr>
        <w:t xml:space="preserve">  </w:t>
      </w:r>
      <w:r>
        <w:rPr>
          <w:spacing w:val="-1"/>
        </w:rPr>
        <w:t>智慧监控系统宜具备用水计量与漏失监测、水平衡分析、水压监控和水质</w:t>
      </w:r>
      <w:r>
        <w:rPr>
          <w:spacing w:val="1"/>
        </w:rPr>
        <w:t xml:space="preserve"> </w:t>
      </w:r>
      <w:r>
        <w:rPr>
          <w:spacing w:val="-12"/>
        </w:rPr>
        <w:t>监测等功能。</w:t>
      </w:r>
    </w:p>
    <w:p>
      <w:pPr>
        <w:pStyle w:val="BodyText"/>
        <w:spacing w:before="175" w:line="298" w:lineRule="auto"/>
        <w:ind w:right="115"/>
      </w:pPr>
      <w:r>
        <w:rPr>
          <w:rFonts w:ascii="Arial" w:eastAsia="Arial" w:hAnsi="Arial" w:cs="Arial"/>
          <w:b/>
          <w:bCs/>
          <w:spacing w:val="-2"/>
        </w:rPr>
        <w:t xml:space="preserve">5.4.6  </w:t>
      </w:r>
      <w:r>
        <w:rPr>
          <w:spacing w:val="-2"/>
        </w:rPr>
        <w:t>智慧监控系统应具备建筑水系统碳排放监测和替碳监测，以</w:t>
      </w:r>
      <w:r>
        <w:rPr>
          <w:spacing w:val="-3"/>
        </w:rPr>
        <w:t>及碳排放量动</w:t>
      </w:r>
      <w:r>
        <w:t xml:space="preserve"> </w:t>
      </w:r>
      <w:r>
        <w:rPr>
          <w:spacing w:val="-4"/>
        </w:rPr>
        <w:t>态管理和展示的功能。</w:t>
      </w:r>
    </w:p>
    <w:p>
      <w:pPr>
        <w:pStyle w:val="BodyText"/>
        <w:spacing w:before="175" w:line="219" w:lineRule="auto"/>
      </w:pPr>
      <w:r>
        <w:rPr>
          <w:rFonts w:ascii="Arial" w:eastAsia="Arial" w:hAnsi="Arial" w:cs="Arial"/>
          <w:b/>
          <w:bCs/>
          <w:spacing w:val="-3"/>
        </w:rPr>
        <w:t xml:space="preserve">5.4.7  </w:t>
      </w:r>
      <w:r>
        <w:rPr>
          <w:spacing w:val="-3"/>
        </w:rPr>
        <w:t>智慧监控系统应支持电脑、</w:t>
      </w:r>
      <w:r>
        <w:rPr>
          <w:spacing w:val="-4"/>
        </w:rPr>
        <w:t>移动设备的数据对接和远程控制。</w:t>
      </w:r>
    </w:p>
    <w:p>
      <w:pPr>
        <w:pStyle w:val="BodyText"/>
        <w:spacing w:before="176" w:line="219" w:lineRule="auto"/>
      </w:pPr>
      <w:r>
        <w:rPr>
          <w:rFonts w:ascii="Times New Roman" w:eastAsia="Times New Roman" w:hAnsi="Times New Roman" w:cs="Times New Roman"/>
          <w:b/>
          <w:bCs/>
          <w:spacing w:val="-2"/>
        </w:rPr>
        <w:t>5.4.8</w:t>
      </w:r>
      <w:r>
        <w:rPr>
          <w:rFonts w:ascii="Times New Roman" w:eastAsia="Times New Roman" w:hAnsi="Times New Roman" w:cs="Times New Roman"/>
          <w:b/>
          <w:bCs/>
          <w:spacing w:val="26"/>
        </w:rPr>
        <w:t xml:space="preserve">  </w:t>
      </w:r>
      <w:r>
        <w:rPr>
          <w:spacing w:val="-2"/>
        </w:rPr>
        <w:t>智慧监控系统应具备生成财务报表、工作日志和事故处置清单等功能。</w:t>
      </w:r>
    </w:p>
    <w:p>
      <w:pPr>
        <w:pStyle w:val="BodyText"/>
        <w:spacing w:before="184" w:line="287" w:lineRule="auto"/>
        <w:ind w:right="115"/>
      </w:pPr>
      <w:r>
        <w:rPr>
          <w:rFonts w:ascii="Arial" w:eastAsia="Arial" w:hAnsi="Arial" w:cs="Arial"/>
          <w:b/>
          <w:bCs/>
          <w:spacing w:val="-2"/>
        </w:rPr>
        <w:t xml:space="preserve">5.4.9  </w:t>
      </w:r>
      <w:r>
        <w:rPr>
          <w:spacing w:val="-2"/>
        </w:rPr>
        <w:t>智慧监控系统应具备设备与仪表的故障预警和报警，错误数</w:t>
      </w:r>
      <w:r>
        <w:rPr>
          <w:spacing w:val="-3"/>
        </w:rPr>
        <w:t>据统计、故障</w:t>
      </w:r>
      <w:r>
        <w:t xml:space="preserve"> </w:t>
      </w:r>
      <w:r>
        <w:rPr>
          <w:spacing w:val="-8"/>
        </w:rPr>
        <w:t>定位指示等功能。</w:t>
      </w:r>
    </w:p>
    <w:p>
      <w:pPr>
        <w:pStyle w:val="BodyText"/>
        <w:spacing w:before="186" w:line="290" w:lineRule="auto"/>
        <w:ind w:right="109"/>
      </w:pPr>
      <w:r>
        <w:rPr>
          <w:rFonts w:ascii="Arial" w:eastAsia="Arial" w:hAnsi="Arial" w:cs="Arial"/>
          <w:b/>
          <w:bCs/>
          <w:spacing w:val="-5"/>
        </w:rPr>
        <w:t xml:space="preserve">5.4.10  </w:t>
      </w:r>
      <w:r>
        <w:rPr>
          <w:spacing w:val="-5"/>
        </w:rPr>
        <w:t>智慧监控系统应具备事故识别与预警报警、安</w:t>
      </w:r>
      <w:r>
        <w:rPr>
          <w:spacing w:val="-6"/>
        </w:rPr>
        <w:t>全风险管理，以及突发事件</w:t>
      </w:r>
      <w:r>
        <w:t xml:space="preserve"> </w:t>
      </w:r>
      <w:r>
        <w:rPr>
          <w:spacing w:val="-8"/>
        </w:rPr>
        <w:t>预测与应急响应等功能。</w:t>
      </w:r>
    </w:p>
    <w:p>
      <w:pPr>
        <w:spacing w:line="290" w:lineRule="auto"/>
        <w:sectPr>
          <w:footerReference w:type="default" r:id="rId25"/>
          <w:pgSz w:w="11900" w:h="16840"/>
          <w:pgMar w:top="1431" w:right="1739" w:bottom="1362" w:left="1780" w:header="0" w:footer="1233" w:gutter="0"/>
          <w:pgNumType w:start="22"/>
          <w:cols w:space="708"/>
        </w:sectPr>
      </w:pPr>
    </w:p>
    <w:p>
      <w:pPr>
        <w:pStyle w:val="BodyText"/>
        <w:spacing w:before="167" w:line="220" w:lineRule="auto"/>
        <w:ind w:left="3269"/>
        <w:rPr>
          <w:sz w:val="30"/>
          <w:szCs w:val="30"/>
        </w:rPr>
      </w:pPr>
      <w:r>
        <w:rPr>
          <w:b/>
          <w:bCs/>
          <w:spacing w:val="-7"/>
          <w:sz w:val="30"/>
          <w:szCs w:val="30"/>
        </w:rPr>
        <w:t>6</w:t>
      </w:r>
      <w:r>
        <w:rPr>
          <w:spacing w:val="-7"/>
          <w:sz w:val="30"/>
          <w:szCs w:val="30"/>
        </w:rPr>
        <w:t xml:space="preserve"> </w:t>
      </w:r>
      <w:r>
        <w:rPr>
          <w:b/>
          <w:bCs/>
          <w:spacing w:val="-7"/>
          <w:sz w:val="30"/>
          <w:szCs w:val="30"/>
        </w:rPr>
        <w:t>施工与安装</w:t>
      </w:r>
    </w:p>
    <w:p>
      <w:pPr>
        <w:spacing w:line="300" w:lineRule="auto"/>
        <w:rPr>
          <w:rFonts w:ascii="Arial"/>
          <w:sz w:val="21"/>
        </w:rPr>
      </w:pPr>
    </w:p>
    <w:p>
      <w:pPr>
        <w:spacing w:line="301" w:lineRule="auto"/>
        <w:rPr>
          <w:rFonts w:ascii="Arial"/>
          <w:sz w:val="21"/>
        </w:rPr>
      </w:pPr>
    </w:p>
    <w:p>
      <w:pPr>
        <w:pStyle w:val="BodyText"/>
        <w:spacing w:before="78" w:line="219" w:lineRule="auto"/>
        <w:ind w:left="7"/>
      </w:pPr>
      <w:r>
        <w:rPr>
          <w:b/>
          <w:bCs/>
          <w:spacing w:val="-4"/>
        </w:rPr>
        <w:t>6.0.1</w:t>
      </w:r>
      <w:r>
        <w:rPr>
          <w:spacing w:val="-4"/>
        </w:rPr>
        <w:t>施工与安装前准备需符合下列规定</w:t>
      </w:r>
      <w:r>
        <w:rPr>
          <w:color w:val="AE5700"/>
          <w:spacing w:val="-4"/>
        </w:rPr>
        <w:t>：</w:t>
      </w:r>
    </w:p>
    <w:p>
      <w:pPr>
        <w:pStyle w:val="BodyText"/>
        <w:spacing w:before="103" w:line="219" w:lineRule="auto"/>
        <w:ind w:left="408"/>
      </w:pPr>
      <w:r>
        <w:rPr>
          <w:b/>
          <w:bCs/>
          <w:spacing w:val="-4"/>
        </w:rPr>
        <w:t>1</w:t>
      </w:r>
      <w:r>
        <w:rPr>
          <w:spacing w:val="31"/>
        </w:rPr>
        <w:t xml:space="preserve">  </w:t>
      </w:r>
      <w:r>
        <w:rPr>
          <w:spacing w:val="-4"/>
        </w:rPr>
        <w:t>施工图纸及其他相关技术文件齐全，并应经会审；</w:t>
      </w:r>
    </w:p>
    <w:p>
      <w:pPr>
        <w:pStyle w:val="BodyText"/>
        <w:spacing w:before="176" w:line="219" w:lineRule="auto"/>
        <w:ind w:left="408"/>
      </w:pPr>
      <w:r>
        <w:rPr>
          <w:b/>
          <w:bCs/>
          <w:spacing w:val="-4"/>
        </w:rPr>
        <w:t>2</w:t>
      </w:r>
      <w:r>
        <w:rPr>
          <w:spacing w:val="37"/>
        </w:rPr>
        <w:t xml:space="preserve">  </w:t>
      </w:r>
      <w:r>
        <w:rPr>
          <w:spacing w:val="-4"/>
        </w:rPr>
        <w:t>有批准的施工方案或安装工艺，应已进行技术交底；</w:t>
      </w:r>
    </w:p>
    <w:p>
      <w:pPr>
        <w:pStyle w:val="BodyText"/>
        <w:spacing w:before="175" w:line="460" w:lineRule="exact"/>
        <w:ind w:left="408"/>
      </w:pPr>
      <w:r>
        <w:rPr>
          <w:b/>
          <w:bCs/>
          <w:spacing w:val="-3"/>
          <w:position w:val="16"/>
        </w:rPr>
        <w:t>3</w:t>
      </w:r>
      <w:r>
        <w:rPr>
          <w:spacing w:val="31"/>
          <w:position w:val="16"/>
        </w:rPr>
        <w:t xml:space="preserve">  </w:t>
      </w:r>
      <w:r>
        <w:rPr>
          <w:spacing w:val="-3"/>
          <w:position w:val="16"/>
        </w:rPr>
        <w:t>施工人员应经过智能化系统安装的技术培训，并持证上岗；</w:t>
      </w:r>
    </w:p>
    <w:p>
      <w:pPr>
        <w:pStyle w:val="BodyText"/>
        <w:spacing w:before="1" w:line="219" w:lineRule="auto"/>
        <w:ind w:left="408"/>
      </w:pPr>
      <w:r>
        <w:rPr>
          <w:b/>
          <w:bCs/>
          <w:spacing w:val="-2"/>
        </w:rPr>
        <w:t>4</w:t>
      </w:r>
      <w:r>
        <w:rPr>
          <w:spacing w:val="22"/>
        </w:rPr>
        <w:t xml:space="preserve">  </w:t>
      </w:r>
      <w:r>
        <w:rPr>
          <w:spacing w:val="-2"/>
        </w:rPr>
        <w:t>施工人员应充分了解设计文件和施工方案；</w:t>
      </w:r>
    </w:p>
    <w:p>
      <w:pPr>
        <w:pStyle w:val="BodyText"/>
        <w:spacing w:before="273" w:line="219" w:lineRule="auto"/>
        <w:ind w:left="8"/>
      </w:pPr>
      <w:r>
        <w:rPr>
          <w:b/>
          <w:bCs/>
          <w:spacing w:val="-6"/>
        </w:rPr>
        <w:t>5</w:t>
      </w:r>
      <w:r>
        <w:rPr>
          <w:spacing w:val="-6"/>
        </w:rPr>
        <w:t xml:space="preserve"> 材料、机具等应准备就绪。</w:t>
      </w:r>
    </w:p>
    <w:p>
      <w:pPr>
        <w:pStyle w:val="BodyText"/>
        <w:spacing w:before="176" w:line="471" w:lineRule="exact"/>
        <w:ind w:left="7"/>
      </w:pPr>
      <w:r>
        <w:rPr>
          <w:b/>
          <w:bCs/>
          <w:spacing w:val="-4"/>
          <w:position w:val="17"/>
        </w:rPr>
        <w:t>6.0.2</w:t>
      </w:r>
      <w:r>
        <w:rPr>
          <w:spacing w:val="-4"/>
          <w:position w:val="17"/>
        </w:rPr>
        <w:t xml:space="preserve"> 智慧建筑水系统所采用的设备与仪表，除符合现行产品质量标准和行业标</w:t>
      </w:r>
    </w:p>
    <w:p>
      <w:pPr>
        <w:pStyle w:val="BodyText"/>
        <w:spacing w:line="219" w:lineRule="auto"/>
        <w:ind w:left="4"/>
      </w:pPr>
      <w:r>
        <w:rPr>
          <w:spacing w:val="-2"/>
        </w:rPr>
        <w:t>准的相关要求外，还应取得涉水产品卫生许可批件。</w:t>
      </w:r>
    </w:p>
    <w:p>
      <w:pPr>
        <w:pStyle w:val="BodyText"/>
        <w:spacing w:before="196" w:line="219" w:lineRule="auto"/>
        <w:ind w:left="4"/>
      </w:pPr>
      <w:r>
        <w:rPr>
          <w:rFonts w:ascii="Times New Roman" w:eastAsia="Times New Roman" w:hAnsi="Times New Roman" w:cs="Times New Roman"/>
          <w:b/>
          <w:bCs/>
          <w:spacing w:val="-4"/>
        </w:rPr>
        <w:t>6.0.3</w:t>
      </w:r>
      <w:r>
        <w:rPr>
          <w:rFonts w:ascii="Times New Roman" w:eastAsia="Times New Roman" w:hAnsi="Times New Roman" w:cs="Times New Roman"/>
          <w:b/>
          <w:bCs/>
          <w:spacing w:val="14"/>
        </w:rPr>
        <w:t xml:space="preserve">  </w:t>
      </w:r>
      <w:r>
        <w:rPr>
          <w:spacing w:val="-4"/>
        </w:rPr>
        <w:t>智能设备与仪表进场后应进行现场保护，且</w:t>
      </w:r>
      <w:r>
        <w:rPr>
          <w:spacing w:val="-5"/>
        </w:rPr>
        <w:t>需符合下列规定：</w:t>
      </w:r>
    </w:p>
    <w:p>
      <w:pPr>
        <w:pStyle w:val="BodyText"/>
        <w:spacing w:before="105" w:line="461" w:lineRule="exact"/>
        <w:ind w:left="408"/>
      </w:pPr>
      <w:r>
        <w:rPr>
          <w:b/>
          <w:bCs/>
          <w:spacing w:val="-2"/>
          <w:position w:val="16"/>
        </w:rPr>
        <w:t>1</w:t>
      </w:r>
      <w:r>
        <w:rPr>
          <w:spacing w:val="32"/>
          <w:position w:val="16"/>
        </w:rPr>
        <w:t xml:space="preserve">  </w:t>
      </w:r>
      <w:r>
        <w:rPr>
          <w:spacing w:val="-2"/>
          <w:position w:val="16"/>
        </w:rPr>
        <w:t>应粘贴明显的标志、标识，标识应包括设备</w:t>
      </w:r>
      <w:r>
        <w:rPr>
          <w:spacing w:val="-3"/>
          <w:position w:val="16"/>
        </w:rPr>
        <w:t>的名称和编号等信息；</w:t>
      </w:r>
    </w:p>
    <w:p>
      <w:pPr>
        <w:pStyle w:val="BodyText"/>
        <w:spacing w:line="220" w:lineRule="auto"/>
        <w:ind w:left="408"/>
      </w:pPr>
      <w:r>
        <w:rPr>
          <w:b/>
          <w:bCs/>
          <w:spacing w:val="-3"/>
        </w:rPr>
        <w:t>2</w:t>
      </w:r>
      <w:r>
        <w:rPr>
          <w:spacing w:val="32"/>
        </w:rPr>
        <w:t xml:space="preserve">  </w:t>
      </w:r>
      <w:r>
        <w:rPr>
          <w:spacing w:val="-3"/>
        </w:rPr>
        <w:t>应加装硬质、可拆卸、防冲击的保护措施；</w:t>
      </w:r>
    </w:p>
    <w:p>
      <w:pPr>
        <w:pStyle w:val="BodyText"/>
        <w:spacing w:before="173" w:line="219" w:lineRule="auto"/>
        <w:ind w:left="408"/>
      </w:pPr>
      <w:r>
        <w:rPr>
          <w:b/>
          <w:bCs/>
          <w:spacing w:val="-2"/>
        </w:rPr>
        <w:t>3</w:t>
      </w:r>
      <w:r>
        <w:rPr>
          <w:spacing w:val="43"/>
        </w:rPr>
        <w:t xml:space="preserve">  </w:t>
      </w:r>
      <w:r>
        <w:rPr>
          <w:spacing w:val="-2"/>
        </w:rPr>
        <w:t>易损坏部件应提前进行拆除保护，避免损坏。</w:t>
      </w:r>
    </w:p>
    <w:p>
      <w:pPr>
        <w:pStyle w:val="BodyText"/>
        <w:spacing w:before="255" w:line="219" w:lineRule="auto"/>
        <w:ind w:left="7"/>
      </w:pPr>
      <w:r>
        <w:rPr>
          <w:b/>
          <w:bCs/>
          <w:spacing w:val="-3"/>
        </w:rPr>
        <w:t>6.0.4</w:t>
      </w:r>
      <w:r>
        <w:rPr>
          <w:spacing w:val="-3"/>
        </w:rPr>
        <w:t xml:space="preserve"> 设备与仪表的安装除应符合现行行业标准《建筑设备监控系统工程</w:t>
      </w:r>
      <w:r>
        <w:rPr>
          <w:spacing w:val="-4"/>
        </w:rPr>
        <w:t>技术规</w:t>
      </w:r>
    </w:p>
    <w:p>
      <w:pPr>
        <w:pStyle w:val="BodyText"/>
        <w:spacing w:before="203" w:line="218" w:lineRule="auto"/>
        <w:ind w:left="4"/>
      </w:pPr>
      <w:r>
        <w:rPr>
          <w:spacing w:val="-5"/>
        </w:rPr>
        <w:t>范》JGJ/T334</w:t>
      </w:r>
      <w:r>
        <w:rPr>
          <w:spacing w:val="-28"/>
        </w:rPr>
        <w:t xml:space="preserve"> </w:t>
      </w:r>
      <w:r>
        <w:rPr>
          <w:spacing w:val="-5"/>
        </w:rPr>
        <w:t>中的有关规定外，还需符合下列规定：</w:t>
      </w:r>
    </w:p>
    <w:p>
      <w:pPr>
        <w:pStyle w:val="BodyText"/>
        <w:spacing w:before="88" w:line="219" w:lineRule="auto"/>
        <w:ind w:left="408"/>
      </w:pPr>
      <w:r>
        <w:rPr>
          <w:b/>
          <w:bCs/>
          <w:spacing w:val="-3"/>
        </w:rPr>
        <w:t>1</w:t>
      </w:r>
      <w:r>
        <w:rPr>
          <w:spacing w:val="37"/>
        </w:rPr>
        <w:t xml:space="preserve">  </w:t>
      </w:r>
      <w:r>
        <w:rPr>
          <w:spacing w:val="-3"/>
        </w:rPr>
        <w:t>安装在室外或涉水场所时，其接线口或接线盒应采取防</w:t>
      </w:r>
      <w:r>
        <w:rPr>
          <w:spacing w:val="-4"/>
        </w:rPr>
        <w:t>水防潮措施；</w:t>
      </w:r>
    </w:p>
    <w:p>
      <w:pPr>
        <w:pStyle w:val="BodyText"/>
        <w:spacing w:before="186" w:line="470" w:lineRule="exact"/>
        <w:ind w:left="408"/>
      </w:pPr>
      <w:r>
        <w:rPr>
          <w:b/>
          <w:bCs/>
          <w:spacing w:val="1"/>
          <w:position w:val="17"/>
        </w:rPr>
        <w:t>2</w:t>
      </w:r>
      <w:r>
        <w:rPr>
          <w:spacing w:val="1"/>
          <w:position w:val="17"/>
        </w:rPr>
        <w:t xml:space="preserve">  在搬动、架设设备过程中应断开电源和信号连接</w:t>
      </w:r>
      <w:r>
        <w:rPr>
          <w:position w:val="17"/>
        </w:rPr>
        <w:t>线缆，严禁带电、在线</w:t>
      </w:r>
    </w:p>
    <w:p>
      <w:pPr>
        <w:pStyle w:val="BodyText"/>
        <w:spacing w:line="219" w:lineRule="auto"/>
        <w:ind w:left="404"/>
      </w:pPr>
      <w:r>
        <w:rPr>
          <w:spacing w:val="-10"/>
        </w:rPr>
        <w:t>操作。</w:t>
      </w:r>
    </w:p>
    <w:p>
      <w:pPr>
        <w:pStyle w:val="BodyText"/>
        <w:spacing w:before="195" w:line="354" w:lineRule="auto"/>
        <w:ind w:left="404" w:right="172" w:firstLine="3"/>
        <w:jc w:val="both"/>
      </w:pPr>
      <w:r>
        <w:rPr>
          <w:b/>
          <w:bCs/>
          <w:spacing w:val="-1"/>
        </w:rPr>
        <w:t>3</w:t>
      </w:r>
      <w:r>
        <w:rPr>
          <w:spacing w:val="-1"/>
        </w:rPr>
        <w:t xml:space="preserve">  远传水表的安装应在水表安装位置的上、下游配置足够长度的直管段，</w:t>
      </w:r>
      <w:r>
        <w:rPr>
          <w:spacing w:val="4"/>
        </w:rPr>
        <w:t xml:space="preserve"> </w:t>
      </w:r>
      <w:r>
        <w:rPr>
          <w:spacing w:val="-4"/>
        </w:rPr>
        <w:t>且应符合现行国家标准《饮用冷水水表和热水水表第1</w:t>
      </w:r>
      <w:r>
        <w:rPr>
          <w:spacing w:val="-65"/>
        </w:rPr>
        <w:t xml:space="preserve"> </w:t>
      </w:r>
      <w:r>
        <w:rPr>
          <w:spacing w:val="-4"/>
        </w:rPr>
        <w:t>部分：计</w:t>
      </w:r>
      <w:r>
        <w:rPr>
          <w:spacing w:val="-5"/>
        </w:rPr>
        <w:t>量要求和技</w:t>
      </w:r>
    </w:p>
    <w:p>
      <w:pPr>
        <w:pStyle w:val="BodyText"/>
        <w:spacing w:line="219" w:lineRule="auto"/>
        <w:ind w:left="404"/>
      </w:pPr>
      <w:r>
        <w:rPr>
          <w:spacing w:val="-5"/>
        </w:rPr>
        <w:t>术要求》GB/T 778.1中的相关规定；</w:t>
      </w:r>
    </w:p>
    <w:p>
      <w:pPr>
        <w:pStyle w:val="BodyText"/>
        <w:spacing w:before="175" w:line="490" w:lineRule="exact"/>
        <w:ind w:left="408"/>
      </w:pPr>
      <w:r>
        <w:rPr>
          <w:b/>
          <w:bCs/>
          <w:spacing w:val="-2"/>
          <w:position w:val="19"/>
        </w:rPr>
        <w:t>4</w:t>
      </w:r>
      <w:r>
        <w:rPr>
          <w:spacing w:val="41"/>
          <w:position w:val="19"/>
        </w:rPr>
        <w:t xml:space="preserve">  </w:t>
      </w:r>
      <w:r>
        <w:rPr>
          <w:spacing w:val="-2"/>
          <w:position w:val="19"/>
        </w:rPr>
        <w:t>已安装的设备与仪表应按设计要求接入建筑防雷接地系统，且应符合现</w:t>
      </w:r>
    </w:p>
    <w:p>
      <w:pPr>
        <w:pStyle w:val="BodyText"/>
        <w:spacing w:before="1" w:line="219" w:lineRule="auto"/>
        <w:ind w:left="404"/>
      </w:pPr>
      <w:r>
        <w:rPr>
          <w:spacing w:val="-3"/>
        </w:rPr>
        <w:t>行国家标准《建筑物电子信息系统防雷技术规范》GB50</w:t>
      </w:r>
      <w:r>
        <w:rPr>
          <w:spacing w:val="-4"/>
        </w:rPr>
        <w:t>343  的相关规定；</w:t>
      </w:r>
    </w:p>
    <w:p>
      <w:pPr>
        <w:pStyle w:val="BodyText"/>
        <w:spacing w:before="235" w:line="490" w:lineRule="exact"/>
        <w:ind w:left="4"/>
      </w:pPr>
      <w:r>
        <w:rPr>
          <w:rFonts w:ascii="Times New Roman" w:eastAsia="Times New Roman" w:hAnsi="Times New Roman" w:cs="Times New Roman"/>
          <w:b/>
          <w:bCs/>
          <w:position w:val="19"/>
        </w:rPr>
        <w:t xml:space="preserve">6.0.5  </w:t>
      </w:r>
      <w:r>
        <w:rPr>
          <w:position w:val="19"/>
        </w:rPr>
        <w:t>智慧建筑水系统施工完成后，应对电</w:t>
      </w:r>
      <w:r>
        <w:rPr>
          <w:spacing w:val="-1"/>
          <w:position w:val="19"/>
        </w:rPr>
        <w:t>气回路的绝缘电阻和通讯信号的连通</w:t>
      </w:r>
    </w:p>
    <w:p>
      <w:pPr>
        <w:pStyle w:val="BodyText"/>
        <w:spacing w:line="219" w:lineRule="auto"/>
        <w:jc w:val="right"/>
      </w:pPr>
      <w:r>
        <w:rPr>
          <w:spacing w:val="-8"/>
        </w:rPr>
        <w:t>性进行检测，对完成的分项工程逐项进行自检，并在自检全部合格后再进行</w:t>
      </w:r>
      <w:r>
        <w:rPr>
          <w:spacing w:val="-9"/>
        </w:rPr>
        <w:t>验收。</w:t>
      </w:r>
    </w:p>
    <w:p>
      <w:pPr>
        <w:spacing w:line="219" w:lineRule="auto"/>
        <w:sectPr>
          <w:footerReference w:type="default" r:id="rId26"/>
          <w:pgSz w:w="11900" w:h="16840"/>
          <w:pgMar w:top="1431" w:right="1759" w:bottom="1362" w:left="1785" w:header="0" w:footer="1233" w:gutter="0"/>
          <w:pgNumType w:start="23"/>
          <w:cols w:space="708"/>
        </w:sectPr>
      </w:pPr>
    </w:p>
    <w:p>
      <w:pPr>
        <w:pStyle w:val="BodyText"/>
        <w:spacing w:before="166" w:line="219" w:lineRule="auto"/>
        <w:ind w:left="3249"/>
        <w:rPr>
          <w:sz w:val="30"/>
          <w:szCs w:val="30"/>
        </w:rPr>
      </w:pPr>
      <w:r>
        <w:rPr>
          <w:b/>
          <w:bCs/>
          <w:spacing w:val="-9"/>
          <w:sz w:val="30"/>
          <w:szCs w:val="30"/>
        </w:rPr>
        <w:t>7</w:t>
      </w:r>
      <w:r>
        <w:rPr>
          <w:spacing w:val="32"/>
          <w:sz w:val="30"/>
          <w:szCs w:val="30"/>
        </w:rPr>
        <w:t xml:space="preserve"> </w:t>
      </w:r>
      <w:r>
        <w:rPr>
          <w:b/>
          <w:bCs/>
          <w:spacing w:val="-9"/>
          <w:sz w:val="30"/>
          <w:szCs w:val="30"/>
        </w:rPr>
        <w:t>调试与验收</w:t>
      </w:r>
    </w:p>
    <w:p>
      <w:pPr>
        <w:spacing w:line="296" w:lineRule="auto"/>
        <w:rPr>
          <w:rFonts w:ascii="Arial"/>
          <w:sz w:val="21"/>
        </w:rPr>
      </w:pPr>
    </w:p>
    <w:p>
      <w:pPr>
        <w:spacing w:line="296" w:lineRule="auto"/>
        <w:rPr>
          <w:rFonts w:ascii="Arial"/>
          <w:sz w:val="21"/>
        </w:rPr>
      </w:pPr>
    </w:p>
    <w:p>
      <w:pPr>
        <w:pStyle w:val="BodyText"/>
        <w:spacing w:before="78" w:line="362" w:lineRule="auto"/>
        <w:ind w:left="4" w:right="68"/>
      </w:pPr>
      <w:r>
        <w:rPr>
          <w:rFonts w:ascii="Times New Roman" w:eastAsia="Times New Roman" w:hAnsi="Times New Roman" w:cs="Times New Roman"/>
          <w:b/>
          <w:bCs/>
        </w:rPr>
        <w:t xml:space="preserve">7.0.1  </w:t>
      </w:r>
      <w:r>
        <w:t>智慧建筑水系统进行调试与验收前，除应完成硬件设施安装验收合格外</w:t>
      </w:r>
      <w:r>
        <w:rPr>
          <w:color w:val="F27900"/>
        </w:rPr>
        <w:t xml:space="preserve">， </w:t>
      </w:r>
      <w:r>
        <w:rPr>
          <w:spacing w:val="-3"/>
        </w:rPr>
        <w:t>还应完成设备正常运行验收，线路连接和通讯</w:t>
      </w:r>
      <w:r>
        <w:rPr>
          <w:spacing w:val="-4"/>
        </w:rPr>
        <w:t>接口连通测试验收，数据库系统以</w:t>
      </w:r>
    </w:p>
    <w:p>
      <w:pPr>
        <w:pStyle w:val="BodyText"/>
        <w:spacing w:line="219" w:lineRule="auto"/>
        <w:ind w:left="4"/>
      </w:pPr>
      <w:r>
        <w:rPr>
          <w:spacing w:val="-6"/>
        </w:rPr>
        <w:t>及智慧管理平台正常运行测试验收。</w:t>
      </w:r>
    </w:p>
    <w:p>
      <w:pPr>
        <w:pStyle w:val="BodyText"/>
        <w:spacing w:before="187" w:line="360" w:lineRule="auto"/>
        <w:ind w:left="4" w:right="49"/>
      </w:pPr>
      <w:r>
        <w:rPr>
          <w:rFonts w:ascii="Times New Roman" w:eastAsia="Times New Roman" w:hAnsi="Times New Roman" w:cs="Times New Roman"/>
          <w:b/>
          <w:bCs/>
          <w:spacing w:val="1"/>
        </w:rPr>
        <w:t xml:space="preserve">7.0.2  </w:t>
      </w:r>
      <w:r>
        <w:rPr>
          <w:spacing w:val="1"/>
        </w:rPr>
        <w:t>智慧建筑水系统硬件设施的</w:t>
      </w:r>
      <w:r>
        <w:t xml:space="preserve">验收应符合现行国家标准《建筑给排水及采暖 </w:t>
      </w:r>
      <w:r>
        <w:rPr>
          <w:spacing w:val="-7"/>
        </w:rPr>
        <w:t>工程施工质量验收规范》GB50242、《消防给水及消火栓系统技术规范》GB</w:t>
      </w:r>
      <w:r>
        <w:rPr>
          <w:spacing w:val="41"/>
        </w:rPr>
        <w:t xml:space="preserve"> </w:t>
      </w:r>
      <w:r>
        <w:rPr>
          <w:spacing w:val="-7"/>
        </w:rPr>
        <w:t>50974</w:t>
      </w:r>
      <w:r>
        <w:t xml:space="preserve"> </w:t>
      </w:r>
      <w:r>
        <w:rPr>
          <w:spacing w:val="-7"/>
        </w:rPr>
        <w:t>以及《自动喷水灭火系统施工及验收》GB50261</w:t>
      </w:r>
      <w:r>
        <w:rPr>
          <w:spacing w:val="106"/>
        </w:rPr>
        <w:t xml:space="preserve"> </w:t>
      </w:r>
      <w:r>
        <w:rPr>
          <w:spacing w:val="-7"/>
        </w:rPr>
        <w:t>中对应智能化设施验收的规</w:t>
      </w:r>
      <w:r>
        <w:rPr>
          <w:spacing w:val="-8"/>
        </w:rPr>
        <w:t>定。</w:t>
      </w:r>
      <w:r>
        <w:t xml:space="preserve"> </w:t>
      </w:r>
      <w:r>
        <w:rPr>
          <w:rFonts w:ascii="Times New Roman" w:eastAsia="Times New Roman" w:hAnsi="Times New Roman" w:cs="Times New Roman"/>
          <w:b/>
          <w:bCs/>
          <w:spacing w:val="-1"/>
        </w:rPr>
        <w:t>7.0.3</w:t>
      </w:r>
      <w:r>
        <w:rPr>
          <w:rFonts w:ascii="Times New Roman" w:eastAsia="Times New Roman" w:hAnsi="Times New Roman" w:cs="Times New Roman"/>
          <w:b/>
          <w:bCs/>
          <w:spacing w:val="74"/>
          <w:w w:val="101"/>
        </w:rPr>
        <w:t xml:space="preserve"> </w:t>
      </w:r>
      <w:r>
        <w:rPr>
          <w:spacing w:val="-1"/>
        </w:rPr>
        <w:t>数据采集与监控系统的调试与验收应符合现行国家标准《智能建筑工程施</w:t>
      </w:r>
      <w:r>
        <w:t xml:space="preserve"> </w:t>
      </w:r>
      <w:r>
        <w:rPr>
          <w:spacing w:val="-6"/>
        </w:rPr>
        <w:t>工规范》GB50606</w:t>
      </w:r>
      <w:r>
        <w:rPr>
          <w:spacing w:val="69"/>
        </w:rPr>
        <w:t xml:space="preserve"> </w:t>
      </w:r>
      <w:r>
        <w:rPr>
          <w:spacing w:val="-6"/>
        </w:rPr>
        <w:t>和《智能建筑工程质量验收规范》GB50339</w:t>
      </w:r>
      <w:r>
        <w:rPr>
          <w:spacing w:val="67"/>
        </w:rPr>
        <w:t xml:space="preserve"> </w:t>
      </w:r>
      <w:r>
        <w:rPr>
          <w:spacing w:val="-6"/>
        </w:rPr>
        <w:t>的规定；数据库相</w:t>
      </w:r>
      <w:r>
        <w:t xml:space="preserve"> </w:t>
      </w:r>
      <w:r>
        <w:rPr>
          <w:spacing w:val="-7"/>
        </w:rPr>
        <w:t>关的硬件设备应具有良好的工作环境，并符合《计算机场地安全要求》GB/T9361</w:t>
      </w:r>
    </w:p>
    <w:p>
      <w:pPr>
        <w:pStyle w:val="BodyText"/>
        <w:spacing w:line="220" w:lineRule="auto"/>
        <w:ind w:left="4"/>
      </w:pPr>
      <w:r>
        <w:rPr>
          <w:spacing w:val="-9"/>
        </w:rPr>
        <w:t>的相关要求。</w:t>
      </w:r>
    </w:p>
    <w:p>
      <w:pPr>
        <w:pStyle w:val="BodyText"/>
        <w:spacing w:before="172" w:line="362" w:lineRule="auto"/>
        <w:ind w:left="4" w:firstLine="2"/>
        <w:jc w:val="both"/>
      </w:pPr>
      <w:r>
        <w:rPr>
          <w:b/>
          <w:bCs/>
          <w:spacing w:val="-9"/>
        </w:rPr>
        <w:t>7.0.4</w:t>
      </w:r>
      <w:r>
        <w:rPr>
          <w:spacing w:val="36"/>
        </w:rPr>
        <w:t xml:space="preserve"> </w:t>
      </w:r>
      <w:r>
        <w:rPr>
          <w:spacing w:val="-9"/>
        </w:rPr>
        <w:t>智慧建筑水系统施工完成后，应按照产品说明书和系统设计要求进行调试，</w:t>
      </w:r>
      <w:r>
        <w:t xml:space="preserve"> </w:t>
      </w:r>
      <w:r>
        <w:rPr>
          <w:spacing w:val="-3"/>
        </w:rPr>
        <w:t>系统调试除应符合现行国家标准《智能建筑工程施工规范》GB</w:t>
      </w:r>
      <w:r>
        <w:rPr>
          <w:spacing w:val="115"/>
        </w:rPr>
        <w:t xml:space="preserve"> </w:t>
      </w:r>
      <w:r>
        <w:rPr>
          <w:spacing w:val="-3"/>
        </w:rPr>
        <w:t>50606</w:t>
      </w:r>
      <w:r>
        <w:rPr>
          <w:spacing w:val="-33"/>
        </w:rPr>
        <w:t xml:space="preserve"> </w:t>
      </w:r>
      <w:r>
        <w:rPr>
          <w:spacing w:val="-3"/>
        </w:rPr>
        <w:t>和《城市</w:t>
      </w:r>
    </w:p>
    <w:p>
      <w:pPr>
        <w:pStyle w:val="BodyText"/>
        <w:spacing w:line="219" w:lineRule="auto"/>
        <w:ind w:left="4"/>
      </w:pPr>
      <w:r>
        <w:rPr>
          <w:spacing w:val="-4"/>
        </w:rPr>
        <w:t>消防远程监控系统技术规范》GB</w:t>
      </w:r>
      <w:r>
        <w:rPr>
          <w:spacing w:val="83"/>
        </w:rPr>
        <w:t xml:space="preserve"> </w:t>
      </w:r>
      <w:r>
        <w:rPr>
          <w:spacing w:val="-4"/>
        </w:rPr>
        <w:t>50440</w:t>
      </w:r>
      <w:r>
        <w:rPr>
          <w:spacing w:val="-43"/>
        </w:rPr>
        <w:t xml:space="preserve"> </w:t>
      </w:r>
      <w:r>
        <w:rPr>
          <w:spacing w:val="-5"/>
        </w:rPr>
        <w:t>的规定外，还应包括以下内容：</w:t>
      </w:r>
    </w:p>
    <w:p>
      <w:pPr>
        <w:pStyle w:val="BodyText"/>
        <w:spacing w:before="106" w:line="220" w:lineRule="auto"/>
        <w:ind w:left="418"/>
      </w:pPr>
      <w:r>
        <w:rPr>
          <w:b/>
          <w:bCs/>
          <w:spacing w:val="-10"/>
        </w:rPr>
        <w:t>1</w:t>
      </w:r>
      <w:r>
        <w:rPr>
          <w:spacing w:val="25"/>
        </w:rPr>
        <w:t xml:space="preserve">  </w:t>
      </w:r>
      <w:r>
        <w:rPr>
          <w:spacing w:val="-10"/>
        </w:rPr>
        <w:t>系统校线调试；</w:t>
      </w:r>
    </w:p>
    <w:p>
      <w:pPr>
        <w:pStyle w:val="BodyText"/>
        <w:spacing w:before="173" w:line="460" w:lineRule="exact"/>
        <w:ind w:left="418"/>
      </w:pPr>
      <w:r>
        <w:rPr>
          <w:b/>
          <w:bCs/>
          <w:spacing w:val="-7"/>
          <w:position w:val="16"/>
        </w:rPr>
        <w:t>2</w:t>
      </w:r>
      <w:r>
        <w:rPr>
          <w:spacing w:val="24"/>
          <w:position w:val="16"/>
        </w:rPr>
        <w:t xml:space="preserve">  </w:t>
      </w:r>
      <w:r>
        <w:rPr>
          <w:spacing w:val="-7"/>
          <w:position w:val="16"/>
        </w:rPr>
        <w:t>单体设备与仪表调试；</w:t>
      </w:r>
    </w:p>
    <w:p>
      <w:pPr>
        <w:pStyle w:val="BodyText"/>
        <w:spacing w:before="1" w:line="219" w:lineRule="auto"/>
        <w:ind w:left="418"/>
      </w:pPr>
      <w:r>
        <w:rPr>
          <w:b/>
          <w:bCs/>
          <w:spacing w:val="-12"/>
        </w:rPr>
        <w:t>3</w:t>
      </w:r>
      <w:r>
        <w:rPr>
          <w:spacing w:val="43"/>
        </w:rPr>
        <w:t xml:space="preserve">  </w:t>
      </w:r>
      <w:r>
        <w:rPr>
          <w:spacing w:val="-12"/>
        </w:rPr>
        <w:t>网络通信调试；</w:t>
      </w:r>
    </w:p>
    <w:p>
      <w:pPr>
        <w:pStyle w:val="BodyText"/>
        <w:spacing w:before="195" w:line="460" w:lineRule="exact"/>
        <w:ind w:left="418"/>
      </w:pPr>
      <w:r>
        <w:rPr>
          <w:b/>
          <w:bCs/>
          <w:spacing w:val="-7"/>
          <w:position w:val="16"/>
        </w:rPr>
        <w:t>4</w:t>
      </w:r>
      <w:r>
        <w:rPr>
          <w:spacing w:val="27"/>
          <w:position w:val="16"/>
        </w:rPr>
        <w:t xml:space="preserve">  </w:t>
      </w:r>
      <w:r>
        <w:rPr>
          <w:spacing w:val="-7"/>
          <w:position w:val="16"/>
        </w:rPr>
        <w:t>各末端设备的功能调试；</w:t>
      </w:r>
    </w:p>
    <w:p>
      <w:pPr>
        <w:pStyle w:val="BodyText"/>
        <w:spacing w:line="219" w:lineRule="auto"/>
        <w:ind w:left="418"/>
      </w:pPr>
      <w:r>
        <w:rPr>
          <w:b/>
          <w:bCs/>
          <w:spacing w:val="-8"/>
        </w:rPr>
        <w:t>5</w:t>
      </w:r>
      <w:r>
        <w:rPr>
          <w:spacing w:val="27"/>
        </w:rPr>
        <w:t xml:space="preserve">  </w:t>
      </w:r>
      <w:r>
        <w:rPr>
          <w:spacing w:val="-8"/>
        </w:rPr>
        <w:t>管理功能调试。</w:t>
      </w:r>
    </w:p>
    <w:p>
      <w:pPr>
        <w:pStyle w:val="BodyText"/>
        <w:spacing w:before="266" w:line="362" w:lineRule="auto"/>
        <w:ind w:left="4" w:right="67"/>
        <w:jc w:val="both"/>
      </w:pPr>
      <w:r>
        <w:rPr>
          <w:rFonts w:ascii="Times New Roman" w:eastAsia="Times New Roman" w:hAnsi="Times New Roman" w:cs="Times New Roman"/>
          <w:b/>
          <w:bCs/>
        </w:rPr>
        <w:t xml:space="preserve">7.0.5  </w:t>
      </w:r>
      <w:r>
        <w:t>数据库建设完成后应进行系统测试验收，测试项目包括数据库运行环</w:t>
      </w:r>
      <w:r>
        <w:rPr>
          <w:spacing w:val="-1"/>
        </w:rPr>
        <w:t>境测</w:t>
      </w:r>
      <w:r>
        <w:t xml:space="preserve"> </w:t>
      </w:r>
      <w:r>
        <w:rPr>
          <w:spacing w:val="-3"/>
        </w:rPr>
        <w:t>试、数据库数据体测试、数据库功能测试、数据</w:t>
      </w:r>
      <w:r>
        <w:rPr>
          <w:spacing w:val="-4"/>
        </w:rPr>
        <w:t>库库安全与保密测试和数据库系</w:t>
      </w:r>
    </w:p>
    <w:p>
      <w:pPr>
        <w:pStyle w:val="BodyText"/>
        <w:spacing w:before="1" w:line="220" w:lineRule="auto"/>
        <w:ind w:left="4"/>
      </w:pPr>
      <w:r>
        <w:rPr>
          <w:spacing w:val="-7"/>
        </w:rPr>
        <w:t>统性能测试。</w:t>
      </w:r>
    </w:p>
    <w:p>
      <w:pPr>
        <w:pStyle w:val="BodyText"/>
        <w:spacing w:before="180" w:line="354" w:lineRule="auto"/>
        <w:ind w:left="4" w:right="72"/>
        <w:jc w:val="both"/>
      </w:pPr>
      <w:r>
        <w:rPr>
          <w:rFonts w:ascii="Times New Roman" w:eastAsia="Times New Roman" w:hAnsi="Times New Roman" w:cs="Times New Roman"/>
          <w:b/>
          <w:bCs/>
          <w:spacing w:val="-1"/>
        </w:rPr>
        <w:t xml:space="preserve">7.0.6  </w:t>
      </w:r>
      <w:r>
        <w:rPr>
          <w:spacing w:val="-1"/>
        </w:rPr>
        <w:t>数据库系统测试应编写测试报告，并对设计目标的完成情况进行整体性评</w:t>
      </w:r>
      <w:r>
        <w:rPr>
          <w:spacing w:val="16"/>
        </w:rPr>
        <w:t xml:space="preserve"> </w:t>
      </w:r>
      <w:r>
        <w:rPr>
          <w:spacing w:val="-4"/>
        </w:rPr>
        <w:t>价。评价的内容主要包括：功能性、性能效率、兼容性、易用性、可靠性、信息</w:t>
      </w:r>
    </w:p>
    <w:p>
      <w:pPr>
        <w:pStyle w:val="BodyText"/>
        <w:spacing w:before="1" w:line="219" w:lineRule="auto"/>
        <w:ind w:left="4"/>
        <w:sectPr>
          <w:footerReference w:type="default" r:id="rId27"/>
          <w:pgSz w:w="11900" w:h="16840"/>
          <w:pgMar w:top="1431" w:right="1759" w:bottom="1361" w:left="1785" w:header="0" w:footer="1232" w:gutter="0"/>
          <w:pgNumType w:start="24"/>
          <w:cols w:space="708"/>
        </w:sectPr>
      </w:pPr>
      <w:r>
        <w:rPr>
          <w:spacing w:val="-6"/>
        </w:rPr>
        <w:t>安全性、维护性和可移植性。</w:t>
      </w:r>
    </w:p>
    <w:p>
      <w:pPr>
        <w:pStyle w:val="BodyText"/>
        <w:spacing w:before="194" w:line="361" w:lineRule="auto"/>
        <w:ind w:left="4" w:right="91" w:firstLine="2"/>
        <w:jc w:val="both"/>
      </w:pPr>
      <w:r>
        <w:rPr>
          <w:b/>
          <w:bCs/>
          <w:spacing w:val="-4"/>
        </w:rPr>
        <w:t>7.0.7</w:t>
      </w:r>
      <w:r>
        <w:rPr>
          <w:spacing w:val="-4"/>
        </w:rPr>
        <w:t xml:space="preserve"> 数据库系统验收的依据主要包括：数据建库任务书、委托检</w:t>
      </w:r>
      <w:r>
        <w:rPr>
          <w:spacing w:val="-5"/>
        </w:rPr>
        <w:t>验文件；有关</w:t>
      </w:r>
      <w:r>
        <w:t xml:space="preserve"> </w:t>
      </w:r>
      <w:r>
        <w:rPr>
          <w:spacing w:val="-4"/>
        </w:rPr>
        <w:t>的数据生产技术规定；数据库建库技术设计书和有关的技术</w:t>
      </w:r>
      <w:r>
        <w:rPr>
          <w:spacing w:val="-5"/>
        </w:rPr>
        <w:t>规定；数据库系统的</w:t>
      </w:r>
    </w:p>
    <w:p>
      <w:pPr>
        <w:pStyle w:val="BodyText"/>
        <w:spacing w:before="2" w:line="217" w:lineRule="auto"/>
        <w:ind w:left="4"/>
      </w:pPr>
      <w:r>
        <w:rPr>
          <w:spacing w:val="-8"/>
        </w:rPr>
        <w:t>测试报告。</w:t>
      </w:r>
    </w:p>
    <w:p>
      <w:pPr>
        <w:spacing w:line="217" w:lineRule="auto"/>
        <w:sectPr>
          <w:footerReference w:type="default" r:id="rId28"/>
          <w:type w:val="nextPage"/>
          <w:pgSz w:w="11900" w:h="16840"/>
          <w:pgMar w:top="1431" w:right="1759" w:bottom="1361" w:left="1785" w:header="0" w:footer="1232" w:gutter="0"/>
          <w:pgNumType w:start="25"/>
          <w:cols w:space="708"/>
          <w:titlePg w:val="0"/>
        </w:sectPr>
      </w:pPr>
    </w:p>
    <w:p>
      <w:pPr>
        <w:pStyle w:val="BodyText"/>
        <w:spacing w:before="108" w:line="390" w:lineRule="exact"/>
        <w:ind w:left="4"/>
      </w:pPr>
      <w:r>
        <w:rPr>
          <w:rFonts w:ascii="Times New Roman" w:eastAsia="Times New Roman" w:hAnsi="Times New Roman" w:cs="Times New Roman"/>
          <w:b/>
          <w:bCs/>
          <w:spacing w:val="-4"/>
          <w:position w:val="10"/>
        </w:rPr>
        <w:t xml:space="preserve">7.0.8  </w:t>
      </w:r>
      <w:r>
        <w:rPr>
          <w:spacing w:val="-4"/>
          <w:position w:val="10"/>
        </w:rPr>
        <w:t>智慧管理平台的验收应具备下列条件：</w:t>
      </w:r>
    </w:p>
    <w:p>
      <w:pPr>
        <w:pStyle w:val="BodyText"/>
        <w:spacing w:line="219" w:lineRule="auto"/>
        <w:ind w:left="408"/>
      </w:pPr>
      <w:r>
        <w:rPr>
          <w:b/>
          <w:bCs/>
          <w:spacing w:val="-4"/>
        </w:rPr>
        <w:t>1</w:t>
      </w:r>
      <w:r>
        <w:rPr>
          <w:spacing w:val="36"/>
        </w:rPr>
        <w:t xml:space="preserve">  </w:t>
      </w:r>
      <w:r>
        <w:rPr>
          <w:spacing w:val="-4"/>
        </w:rPr>
        <w:t>按经批准的工程技术文件施工完毕；</w:t>
      </w:r>
    </w:p>
    <w:p>
      <w:pPr>
        <w:pStyle w:val="BodyText"/>
        <w:spacing w:before="202" w:line="218" w:lineRule="auto"/>
        <w:ind w:left="408"/>
      </w:pPr>
      <w:r>
        <w:rPr>
          <w:b/>
          <w:bCs/>
          <w:spacing w:val="-3"/>
        </w:rPr>
        <w:t>2</w:t>
      </w:r>
      <w:r>
        <w:rPr>
          <w:spacing w:val="29"/>
        </w:rPr>
        <w:t xml:space="preserve">  </w:t>
      </w:r>
      <w:r>
        <w:rPr>
          <w:spacing w:val="-3"/>
        </w:rPr>
        <w:t>完成线路连接测试和通讯接口连通测试，并出具检测报告；</w:t>
      </w:r>
    </w:p>
    <w:p>
      <w:pPr>
        <w:pStyle w:val="BodyText"/>
        <w:spacing w:before="178" w:line="219" w:lineRule="auto"/>
        <w:ind w:left="408"/>
      </w:pPr>
      <w:r>
        <w:rPr>
          <w:b/>
          <w:bCs/>
          <w:spacing w:val="-3"/>
        </w:rPr>
        <w:t>3</w:t>
      </w:r>
      <w:r>
        <w:rPr>
          <w:spacing w:val="36"/>
        </w:rPr>
        <w:t xml:space="preserve">  </w:t>
      </w:r>
      <w:r>
        <w:rPr>
          <w:spacing w:val="-3"/>
        </w:rPr>
        <w:t>完成系统调试和自检，并出具设备性能测试和系统自检记录；</w:t>
      </w:r>
    </w:p>
    <w:p>
      <w:pPr>
        <w:pStyle w:val="BodyText"/>
        <w:spacing w:before="175" w:line="460" w:lineRule="exact"/>
        <w:ind w:left="408"/>
      </w:pPr>
      <w:r>
        <w:rPr>
          <w:b/>
          <w:bCs/>
          <w:spacing w:val="-3"/>
          <w:position w:val="16"/>
        </w:rPr>
        <w:t>4</w:t>
      </w:r>
      <w:r>
        <w:rPr>
          <w:spacing w:val="33"/>
          <w:position w:val="16"/>
        </w:rPr>
        <w:t xml:space="preserve">  </w:t>
      </w:r>
      <w:r>
        <w:rPr>
          <w:spacing w:val="-3"/>
          <w:position w:val="16"/>
        </w:rPr>
        <w:t>完成系统试运行，并出具系统运行功能及性能检测记录；</w:t>
      </w:r>
    </w:p>
    <w:p>
      <w:pPr>
        <w:pStyle w:val="BodyText"/>
        <w:spacing w:line="219" w:lineRule="auto"/>
        <w:ind w:left="408"/>
      </w:pPr>
      <w:r>
        <w:rPr>
          <w:b/>
          <w:bCs/>
          <w:spacing w:val="2"/>
        </w:rPr>
        <w:t>5</w:t>
      </w:r>
      <w:r>
        <w:rPr>
          <w:spacing w:val="37"/>
        </w:rPr>
        <w:t xml:space="preserve">  </w:t>
      </w:r>
      <w:r>
        <w:rPr>
          <w:spacing w:val="2"/>
        </w:rPr>
        <w:t>连续满负荷运行3个月以上且运行稳定；</w:t>
      </w:r>
    </w:p>
    <w:p>
      <w:pPr>
        <w:pStyle w:val="BodyText"/>
        <w:spacing w:before="253" w:line="362" w:lineRule="auto"/>
        <w:ind w:left="4" w:right="52"/>
        <w:jc w:val="both"/>
      </w:pPr>
      <w:r>
        <w:rPr>
          <w:rFonts w:ascii="Times New Roman" w:eastAsia="Times New Roman" w:hAnsi="Times New Roman" w:cs="Times New Roman"/>
          <w:b/>
          <w:bCs/>
        </w:rPr>
        <w:t>7.0.9</w:t>
      </w:r>
      <w:r>
        <w:rPr>
          <w:rFonts w:ascii="Times New Roman" w:eastAsia="Times New Roman" w:hAnsi="Times New Roman" w:cs="Times New Roman"/>
          <w:b/>
          <w:bCs/>
          <w:spacing w:val="58"/>
          <w:w w:val="101"/>
        </w:rPr>
        <w:t xml:space="preserve"> </w:t>
      </w:r>
      <w:r>
        <w:t>施工安装和设备调试等分项工程</w:t>
      </w:r>
      <w:r>
        <w:rPr>
          <w:spacing w:val="-1"/>
        </w:rPr>
        <w:t>验收合格后，智慧监控系统应进行试运行</w:t>
      </w:r>
      <w:r>
        <w:t xml:space="preserve"> </w:t>
      </w:r>
      <w:r>
        <w:rPr>
          <w:spacing w:val="3"/>
        </w:rPr>
        <w:t>测试，运行时间应连续进行120h, 试运行期间应对智慧建筑水系统的各项功能</w:t>
      </w:r>
      <w:r>
        <w:t xml:space="preserve"> </w:t>
      </w:r>
      <w:r>
        <w:rPr>
          <w:spacing w:val="-4"/>
        </w:rPr>
        <w:t>进行复核，且应达到设计要求。当系统出现故障或不合格项目时，应整改并重新</w:t>
      </w:r>
    </w:p>
    <w:p>
      <w:pPr>
        <w:pStyle w:val="BodyText"/>
        <w:spacing w:before="1" w:line="219" w:lineRule="auto"/>
        <w:ind w:left="4"/>
      </w:pPr>
      <w:r>
        <w:rPr>
          <w:spacing w:val="-1"/>
        </w:rPr>
        <w:t>计时，直至连续运行满120</w:t>
      </w:r>
      <w:r>
        <w:rPr>
          <w:rFonts w:ascii="Times New Roman" w:eastAsia="Times New Roman" w:hAnsi="Times New Roman" w:cs="Times New Roman"/>
          <w:spacing w:val="-1"/>
        </w:rPr>
        <w:t xml:space="preserve">h </w:t>
      </w:r>
      <w:r>
        <w:rPr>
          <w:spacing w:val="-1"/>
        </w:rPr>
        <w:t>为止。</w:t>
      </w:r>
    </w:p>
    <w:p>
      <w:pPr>
        <w:pStyle w:val="BodyText"/>
        <w:spacing w:before="184" w:line="354" w:lineRule="auto"/>
        <w:ind w:left="4" w:right="54"/>
        <w:jc w:val="both"/>
      </w:pPr>
      <w:r>
        <w:rPr>
          <w:rFonts w:ascii="Times New Roman" w:eastAsia="Times New Roman" w:hAnsi="Times New Roman" w:cs="Times New Roman"/>
          <w:b/>
          <w:bCs/>
          <w:spacing w:val="-3"/>
        </w:rPr>
        <w:t xml:space="preserve">7.0.10  </w:t>
      </w:r>
      <w:r>
        <w:rPr>
          <w:spacing w:val="-3"/>
        </w:rPr>
        <w:t>智慧建筑水系统调试应出具试运行报告，报告</w:t>
      </w:r>
      <w:r>
        <w:rPr>
          <w:spacing w:val="-4"/>
        </w:rPr>
        <w:t>内容应包括系统概况、试运</w:t>
      </w:r>
      <w:r>
        <w:t xml:space="preserve"> </w:t>
      </w:r>
      <w:r>
        <w:rPr>
          <w:spacing w:val="-4"/>
        </w:rPr>
        <w:t>行条件、试运行工作流程、安全防护措施、试运行记录和结论，当出现系统故障</w:t>
      </w:r>
    </w:p>
    <w:p>
      <w:pPr>
        <w:pStyle w:val="BodyText"/>
        <w:spacing w:before="1" w:line="219" w:lineRule="auto"/>
        <w:ind w:left="4"/>
      </w:pPr>
      <w:r>
        <w:rPr>
          <w:spacing w:val="-5"/>
        </w:rPr>
        <w:t>或不合格项目时，还应列出整改措施。</w:t>
      </w:r>
    </w:p>
    <w:p>
      <w:pPr>
        <w:spacing w:line="219" w:lineRule="auto"/>
        <w:sectPr>
          <w:footerReference w:type="default" r:id="rId29"/>
          <w:pgSz w:w="11900" w:h="16840"/>
          <w:pgMar w:top="1431" w:right="1785" w:bottom="1361" w:left="1785" w:header="0" w:footer="1232" w:gutter="0"/>
          <w:pgNumType w:start="26"/>
          <w:cols w:space="708"/>
        </w:sectPr>
      </w:pPr>
    </w:p>
    <w:p>
      <w:pPr>
        <w:pStyle w:val="BodyText"/>
        <w:spacing w:before="167" w:line="220" w:lineRule="auto"/>
        <w:ind w:left="3249"/>
        <w:rPr>
          <w:sz w:val="30"/>
          <w:szCs w:val="30"/>
        </w:rPr>
      </w:pPr>
      <w:r>
        <w:rPr>
          <w:b/>
          <w:bCs/>
          <w:spacing w:val="-7"/>
          <w:sz w:val="30"/>
          <w:szCs w:val="30"/>
        </w:rPr>
        <w:t>8</w:t>
      </w:r>
      <w:r>
        <w:rPr>
          <w:spacing w:val="32"/>
          <w:sz w:val="30"/>
          <w:szCs w:val="30"/>
        </w:rPr>
        <w:t xml:space="preserve"> </w:t>
      </w:r>
      <w:r>
        <w:rPr>
          <w:b/>
          <w:bCs/>
          <w:spacing w:val="-7"/>
          <w:sz w:val="30"/>
          <w:szCs w:val="30"/>
        </w:rPr>
        <w:t>运行与维护</w:t>
      </w:r>
    </w:p>
    <w:p>
      <w:pPr>
        <w:spacing w:line="299" w:lineRule="auto"/>
        <w:rPr>
          <w:rFonts w:ascii="Arial"/>
          <w:sz w:val="21"/>
        </w:rPr>
      </w:pPr>
    </w:p>
    <w:p>
      <w:pPr>
        <w:spacing w:line="299" w:lineRule="auto"/>
        <w:rPr>
          <w:rFonts w:ascii="Arial"/>
          <w:sz w:val="21"/>
        </w:rPr>
      </w:pPr>
    </w:p>
    <w:p>
      <w:pPr>
        <w:pStyle w:val="BodyText"/>
        <w:spacing w:before="78" w:line="362" w:lineRule="auto"/>
        <w:ind w:left="4" w:right="34" w:firstLine="2"/>
        <w:jc w:val="both"/>
      </w:pPr>
      <w:r>
        <w:rPr>
          <w:b/>
          <w:bCs/>
          <w:spacing w:val="-4"/>
        </w:rPr>
        <w:t>8.0.1</w:t>
      </w:r>
      <w:r>
        <w:rPr>
          <w:spacing w:val="-4"/>
        </w:rPr>
        <w:t xml:space="preserve"> 远传设备与仪表的传感器、执行器和控制器应定期进行维护保养</w:t>
      </w:r>
      <w:r>
        <w:rPr>
          <w:spacing w:val="-5"/>
        </w:rPr>
        <w:t>，维护保</w:t>
      </w:r>
      <w:r>
        <w:t xml:space="preserve"> </w:t>
      </w:r>
      <w:r>
        <w:rPr>
          <w:spacing w:val="19"/>
        </w:rPr>
        <w:t>养的周期和内容应符合现行行业标准《建筑设备监控系统工程技术规范》</w:t>
      </w:r>
      <w:r>
        <w:rPr>
          <w:spacing w:val="1"/>
        </w:rPr>
        <w:t xml:space="preserve"> </w:t>
      </w:r>
      <w:r>
        <w:rPr>
          <w:rFonts w:ascii="Times New Roman" w:eastAsia="Times New Roman" w:hAnsi="Times New Roman" w:cs="Times New Roman"/>
          <w:spacing w:val="-5"/>
        </w:rPr>
        <w:t>JGJ/T334</w:t>
      </w:r>
      <w:r>
        <w:rPr>
          <w:rFonts w:ascii="Times New Roman" w:eastAsia="Times New Roman" w:hAnsi="Times New Roman" w:cs="Times New Roman"/>
          <w:spacing w:val="33"/>
          <w:w w:val="101"/>
        </w:rPr>
        <w:t xml:space="preserve"> </w:t>
      </w:r>
      <w:r>
        <w:rPr>
          <w:spacing w:val="-5"/>
        </w:rPr>
        <w:t>中的有关规定，消防设施的运行与维护还应符合现行国家标准《城市消</w:t>
      </w:r>
      <w:r>
        <w:t xml:space="preserve"> </w:t>
      </w:r>
      <w:r>
        <w:rPr>
          <w:spacing w:val="-2"/>
        </w:rPr>
        <w:t>防远程监控系统技术规范》GB</w:t>
      </w:r>
      <w:r>
        <w:rPr>
          <w:spacing w:val="102"/>
        </w:rPr>
        <w:t xml:space="preserve"> </w:t>
      </w:r>
      <w:r>
        <w:rPr>
          <w:spacing w:val="-2"/>
        </w:rPr>
        <w:t>50440</w:t>
      </w:r>
      <w:r>
        <w:rPr>
          <w:spacing w:val="-22"/>
        </w:rPr>
        <w:t xml:space="preserve"> </w:t>
      </w:r>
      <w:r>
        <w:rPr>
          <w:spacing w:val="-2"/>
        </w:rPr>
        <w:t>中的有关规定；当远传设备与</w:t>
      </w:r>
      <w:r>
        <w:rPr>
          <w:spacing w:val="-3"/>
        </w:rPr>
        <w:t>仪表的运行</w:t>
      </w:r>
    </w:p>
    <w:p>
      <w:pPr>
        <w:pStyle w:val="BodyText"/>
        <w:spacing w:line="218" w:lineRule="auto"/>
        <w:ind w:left="4"/>
      </w:pPr>
      <w:r>
        <w:rPr>
          <w:spacing w:val="-2"/>
        </w:rPr>
        <w:t>配置有故障预警报警措施时，传感器的维护保养周期可</w:t>
      </w:r>
      <w:r>
        <w:rPr>
          <w:spacing w:val="-3"/>
        </w:rPr>
        <w:t>延长至六个月。</w:t>
      </w:r>
    </w:p>
    <w:p>
      <w:pPr>
        <w:pStyle w:val="BodyText"/>
        <w:spacing w:before="156" w:line="219" w:lineRule="auto"/>
        <w:ind w:left="7"/>
      </w:pPr>
      <w:r>
        <w:rPr>
          <w:b/>
          <w:bCs/>
          <w:spacing w:val="-5"/>
        </w:rPr>
        <w:t>8.0.2</w:t>
      </w:r>
      <w:r>
        <w:rPr>
          <w:spacing w:val="34"/>
        </w:rPr>
        <w:t xml:space="preserve"> </w:t>
      </w:r>
      <w:r>
        <w:rPr>
          <w:spacing w:val="-5"/>
        </w:rPr>
        <w:t>智慧建筑水系统硬件设施的运行维护除应满足现行行业标准《建筑设备监</w:t>
      </w:r>
    </w:p>
    <w:p>
      <w:pPr>
        <w:pStyle w:val="BodyText"/>
        <w:spacing w:before="205" w:line="219" w:lineRule="auto"/>
        <w:ind w:left="4"/>
      </w:pPr>
      <w:r>
        <w:rPr>
          <w:spacing w:val="-3"/>
        </w:rPr>
        <w:t>控系统工程技术规范》</w:t>
      </w:r>
      <w:r>
        <w:rPr>
          <w:rFonts w:ascii="Times New Roman" w:eastAsia="Times New Roman" w:hAnsi="Times New Roman" w:cs="Times New Roman"/>
          <w:spacing w:val="-3"/>
        </w:rPr>
        <w:t>JGJ/T334</w:t>
      </w:r>
      <w:r>
        <w:rPr>
          <w:rFonts w:ascii="Times New Roman" w:eastAsia="Times New Roman" w:hAnsi="Times New Roman" w:cs="Times New Roman"/>
          <w:spacing w:val="32"/>
        </w:rPr>
        <w:t xml:space="preserve"> </w:t>
      </w:r>
      <w:r>
        <w:rPr>
          <w:spacing w:val="-3"/>
        </w:rPr>
        <w:t>相关要求外，还</w:t>
      </w:r>
      <w:r>
        <w:rPr>
          <w:spacing w:val="-4"/>
        </w:rPr>
        <w:t>应包括下列内容：</w:t>
      </w:r>
    </w:p>
    <w:p>
      <w:pPr>
        <w:pStyle w:val="BodyText"/>
        <w:spacing w:before="105" w:line="460" w:lineRule="exact"/>
        <w:ind w:left="418"/>
      </w:pPr>
      <w:r>
        <w:rPr>
          <w:b/>
          <w:bCs/>
          <w:position w:val="16"/>
        </w:rPr>
        <w:t>1</w:t>
      </w:r>
      <w:r>
        <w:rPr>
          <w:position w:val="16"/>
        </w:rPr>
        <w:t xml:space="preserve">  巡回检查：仪表显示情况，仪表示值有无异常；环境温度、湿度、清洁</w:t>
      </w:r>
    </w:p>
    <w:p>
      <w:pPr>
        <w:pStyle w:val="BodyText"/>
        <w:spacing w:before="1" w:line="219" w:lineRule="auto"/>
        <w:ind w:left="414"/>
      </w:pPr>
      <w:r>
        <w:rPr>
          <w:spacing w:val="-3"/>
        </w:rPr>
        <w:t>状况；仪表和工艺接口、导压管和阀门之间有无泄漏、腐蚀；</w:t>
      </w:r>
    </w:p>
    <w:p>
      <w:pPr>
        <w:pStyle w:val="BodyText"/>
        <w:spacing w:before="183" w:line="362" w:lineRule="auto"/>
        <w:ind w:left="414" w:right="61" w:firstLine="3"/>
      </w:pPr>
      <w:r>
        <w:rPr>
          <w:b/>
          <w:bCs/>
          <w:spacing w:val="1"/>
        </w:rPr>
        <w:t>2</w:t>
      </w:r>
      <w:r>
        <w:rPr>
          <w:spacing w:val="1"/>
        </w:rPr>
        <w:t xml:space="preserve">  设备检查：检查仪表使用质量，达到准确、灵敏，指示误差、静压误差</w:t>
      </w:r>
      <w:r>
        <w:rPr>
          <w:spacing w:val="12"/>
        </w:rPr>
        <w:t xml:space="preserve"> </w:t>
      </w:r>
      <w:r>
        <w:rPr>
          <w:spacing w:val="-1"/>
        </w:rPr>
        <w:t>符合要求，零位正确；仪表零部件完整无缺，无严重锈垢、</w:t>
      </w:r>
      <w:r>
        <w:rPr>
          <w:spacing w:val="-2"/>
        </w:rPr>
        <w:t>损坏，铭牌清</w:t>
      </w:r>
    </w:p>
    <w:p>
      <w:pPr>
        <w:pStyle w:val="BodyText"/>
        <w:spacing w:before="1" w:line="219" w:lineRule="auto"/>
        <w:ind w:left="414"/>
      </w:pPr>
      <w:r>
        <w:rPr>
          <w:spacing w:val="-2"/>
        </w:rPr>
        <w:t>晰无误，紧固件不得松动，接插件接触良好，端子接线牢固。</w:t>
      </w:r>
    </w:p>
    <w:p>
      <w:pPr>
        <w:pStyle w:val="BodyText"/>
        <w:spacing w:before="173" w:line="354" w:lineRule="auto"/>
        <w:ind w:left="414" w:right="255" w:firstLine="3"/>
      </w:pPr>
      <w:r>
        <w:rPr>
          <w:b/>
          <w:bCs/>
          <w:spacing w:val="6"/>
        </w:rPr>
        <w:t>3</w:t>
      </w:r>
      <w:r>
        <w:rPr>
          <w:spacing w:val="6"/>
        </w:rPr>
        <w:t xml:space="preserve">  定期维护：定期检查零点，定期进行校验；传感器宜每半年进行1次</w:t>
      </w:r>
      <w:r>
        <w:rPr>
          <w:spacing w:val="14"/>
        </w:rPr>
        <w:t xml:space="preserve"> </w:t>
      </w:r>
      <w:r>
        <w:rPr>
          <w:spacing w:val="-2"/>
        </w:rPr>
        <w:t>校准；定期进行排污、排凝、放空；定期对易堵介质的导压管进行吹扫，</w:t>
      </w:r>
      <w:r>
        <w:t xml:space="preserve"> </w:t>
      </w:r>
      <w:r>
        <w:rPr>
          <w:spacing w:val="-2"/>
        </w:rPr>
        <w:t>定期灌隔离液。对易感染、易腐蚀生锈的设备、管道、阀门宜定期清洁、</w:t>
      </w:r>
    </w:p>
    <w:p>
      <w:pPr>
        <w:pStyle w:val="BodyText"/>
        <w:spacing w:before="1" w:line="218" w:lineRule="auto"/>
        <w:ind w:left="414"/>
      </w:pPr>
      <w:r>
        <w:rPr>
          <w:spacing w:val="-7"/>
        </w:rPr>
        <w:t>除锈、注润滑剂。</w:t>
      </w:r>
    </w:p>
    <w:p>
      <w:pPr>
        <w:pStyle w:val="BodyText"/>
        <w:spacing w:before="206" w:line="472" w:lineRule="exact"/>
        <w:ind w:left="418"/>
      </w:pPr>
      <w:r>
        <w:rPr>
          <w:b/>
          <w:bCs/>
          <w:spacing w:val="-2"/>
          <w:position w:val="17"/>
        </w:rPr>
        <w:t>4</w:t>
      </w:r>
      <w:r>
        <w:rPr>
          <w:spacing w:val="40"/>
          <w:position w:val="17"/>
        </w:rPr>
        <w:t xml:space="preserve">  </w:t>
      </w:r>
      <w:r>
        <w:rPr>
          <w:spacing w:val="-2"/>
          <w:position w:val="17"/>
        </w:rPr>
        <w:t>以蓄电池作为后备电源的消防设备，应按照产品说明书的要求定期对蓄</w:t>
      </w:r>
    </w:p>
    <w:p>
      <w:pPr>
        <w:pStyle w:val="BodyText"/>
        <w:spacing w:line="220" w:lineRule="auto"/>
        <w:ind w:left="414"/>
      </w:pPr>
      <w:r>
        <w:rPr>
          <w:spacing w:val="-9"/>
        </w:rPr>
        <w:t>电池进行维护。</w:t>
      </w:r>
    </w:p>
    <w:p>
      <w:pPr>
        <w:pStyle w:val="BodyText"/>
        <w:spacing w:before="162" w:line="362" w:lineRule="auto"/>
        <w:ind w:left="414" w:right="79" w:firstLine="3"/>
      </w:pPr>
      <w:r>
        <w:rPr>
          <w:b/>
          <w:bCs/>
          <w:spacing w:val="1"/>
        </w:rPr>
        <w:t>5</w:t>
      </w:r>
      <w:r>
        <w:rPr>
          <w:spacing w:val="1"/>
        </w:rPr>
        <w:t xml:space="preserve">  消防系统与设备的维护保养应按不同类型消防系统和智能</w:t>
      </w:r>
      <w:r>
        <w:t xml:space="preserve">化消防设备的 </w:t>
      </w:r>
      <w:r>
        <w:t>现行国家标准相关规定进行维护保养，未明确</w:t>
      </w:r>
      <w:r>
        <w:rPr>
          <w:spacing w:val="-1"/>
        </w:rPr>
        <w:t>的宜按照产品说明书的要求</w:t>
      </w:r>
    </w:p>
    <w:p>
      <w:pPr>
        <w:pStyle w:val="BodyText"/>
        <w:spacing w:line="219" w:lineRule="auto"/>
        <w:ind w:left="414"/>
      </w:pPr>
      <w:r>
        <w:rPr>
          <w:spacing w:val="-9"/>
        </w:rPr>
        <w:t>定期进行维护保养。</w:t>
      </w:r>
    </w:p>
    <w:p>
      <w:pPr>
        <w:pStyle w:val="BodyText"/>
        <w:spacing w:before="256" w:line="361" w:lineRule="auto"/>
        <w:ind w:left="4" w:right="44" w:firstLine="2"/>
        <w:jc w:val="both"/>
      </w:pPr>
      <w:r>
        <w:rPr>
          <w:b/>
          <w:bCs/>
          <w:spacing w:val="-4"/>
        </w:rPr>
        <w:t>8.0.3</w:t>
      </w:r>
      <w:r>
        <w:rPr>
          <w:spacing w:val="-4"/>
        </w:rPr>
        <w:t xml:space="preserve"> 数据库应建立运维档案，并根据智慧建筑水系统的实际运维情况，定期进</w:t>
      </w:r>
      <w:r>
        <w:rPr>
          <w:spacing w:val="14"/>
        </w:rPr>
        <w:t xml:space="preserve"> </w:t>
      </w:r>
      <w:r>
        <w:rPr>
          <w:spacing w:val="-3"/>
        </w:rPr>
        <w:t>行信息更新和日志管理，日志管理应建立日</w:t>
      </w:r>
      <w:r>
        <w:rPr>
          <w:spacing w:val="-4"/>
        </w:rPr>
        <w:t>志的跟踪、记录及查阅制度，及时发</w:t>
      </w:r>
    </w:p>
    <w:p>
      <w:pPr>
        <w:pStyle w:val="BodyText"/>
        <w:spacing w:before="1" w:line="219" w:lineRule="auto"/>
        <w:ind w:left="4"/>
        <w:sectPr>
          <w:footerReference w:type="default" r:id="rId30"/>
          <w:pgSz w:w="11900" w:h="16840"/>
          <w:pgMar w:top="1431" w:right="1785" w:bottom="1361" w:left="1785" w:header="0" w:footer="1232" w:gutter="0"/>
          <w:pgNumType w:start="27"/>
          <w:cols w:space="708"/>
        </w:sectPr>
      </w:pPr>
      <w:r>
        <w:rPr>
          <w:spacing w:val="-7"/>
        </w:rPr>
        <w:t>现和解决运维问题。</w:t>
      </w:r>
    </w:p>
    <w:p>
      <w:pPr>
        <w:pStyle w:val="BodyText"/>
        <w:spacing w:before="185" w:line="219" w:lineRule="auto"/>
        <w:ind w:left="4"/>
      </w:pPr>
      <w:r>
        <w:rPr>
          <w:rFonts w:ascii="Times New Roman" w:eastAsia="Times New Roman" w:hAnsi="Times New Roman" w:cs="Times New Roman"/>
          <w:b/>
          <w:bCs/>
          <w:spacing w:val="-3"/>
        </w:rPr>
        <w:t xml:space="preserve">8.0.4  </w:t>
      </w:r>
      <w:r>
        <w:rPr>
          <w:spacing w:val="-3"/>
        </w:rPr>
        <w:t>数据与数据库的维护管理，需符合下列规定：</w:t>
      </w:r>
    </w:p>
    <w:p>
      <w:pPr>
        <w:pStyle w:val="BodyText"/>
        <w:spacing w:before="94" w:line="219" w:lineRule="auto"/>
        <w:ind w:left="418"/>
      </w:pPr>
      <w:r>
        <w:rPr>
          <w:b/>
          <w:bCs/>
          <w:spacing w:val="-4"/>
        </w:rPr>
        <w:t>1</w:t>
      </w:r>
      <w:r>
        <w:rPr>
          <w:spacing w:val="34"/>
        </w:rPr>
        <w:t xml:space="preserve">  </w:t>
      </w:r>
      <w:r>
        <w:rPr>
          <w:spacing w:val="-4"/>
        </w:rPr>
        <w:t>复检采集数据的格式，应满足行业相关技术要求和标准；</w:t>
      </w:r>
    </w:p>
    <w:p>
      <w:pPr>
        <w:pStyle w:val="BodyText"/>
        <w:spacing w:before="195" w:line="219" w:lineRule="auto"/>
        <w:ind w:left="418"/>
      </w:pPr>
      <w:r>
        <w:rPr>
          <w:b/>
          <w:bCs/>
          <w:spacing w:val="1"/>
        </w:rPr>
        <w:t>2</w:t>
      </w:r>
      <w:r>
        <w:rPr>
          <w:spacing w:val="1"/>
        </w:rPr>
        <w:t xml:space="preserve">  应建立数据库数据维护和更新机制，对变更的数据进行实地修测，及时</w:t>
      </w:r>
    </w:p>
    <w:p>
      <w:pPr>
        <w:spacing w:line="219" w:lineRule="auto"/>
        <w:sectPr>
          <w:footerReference w:type="default" r:id="rId31"/>
          <w:type w:val="nextPage"/>
          <w:pgSz w:w="11900" w:h="16840"/>
          <w:pgMar w:top="1431" w:right="1785" w:bottom="1361" w:left="1785" w:header="0" w:footer="1232" w:gutter="0"/>
          <w:pgNumType w:start="28"/>
          <w:cols w:space="708"/>
          <w:titlePg w:val="0"/>
        </w:sectPr>
      </w:pPr>
    </w:p>
    <w:p>
      <w:pPr>
        <w:pStyle w:val="BodyText"/>
        <w:spacing w:before="48" w:line="219" w:lineRule="auto"/>
        <w:ind w:left="414"/>
      </w:pPr>
      <w:r>
        <w:rPr>
          <w:spacing w:val="-11"/>
        </w:rPr>
        <w:t>更新数据；</w:t>
      </w:r>
    </w:p>
    <w:p>
      <w:pPr>
        <w:pStyle w:val="BodyText"/>
        <w:spacing w:before="174" w:line="470" w:lineRule="exact"/>
        <w:ind w:left="418"/>
      </w:pPr>
      <w:r>
        <w:rPr>
          <w:b/>
          <w:bCs/>
          <w:spacing w:val="-1"/>
          <w:position w:val="17"/>
        </w:rPr>
        <w:t>3</w:t>
      </w:r>
      <w:r>
        <w:rPr>
          <w:spacing w:val="42"/>
          <w:position w:val="17"/>
        </w:rPr>
        <w:t xml:space="preserve">  </w:t>
      </w:r>
      <w:r>
        <w:rPr>
          <w:spacing w:val="-1"/>
          <w:position w:val="17"/>
        </w:rPr>
        <w:t>应检查数据的完整性、变化速率、存储、引用的合法性、备份的有效</w:t>
      </w:r>
    </w:p>
    <w:p>
      <w:pPr>
        <w:pStyle w:val="BodyText"/>
        <w:spacing w:line="219" w:lineRule="auto"/>
        <w:ind w:left="414"/>
      </w:pPr>
      <w:r>
        <w:rPr>
          <w:spacing w:val="-3"/>
        </w:rPr>
        <w:t>性、数据安全事件和数据的产生、存储、备份、分发、应用过程；</w:t>
      </w:r>
    </w:p>
    <w:p>
      <w:pPr>
        <w:pStyle w:val="BodyText"/>
        <w:spacing w:before="184" w:line="470" w:lineRule="exact"/>
        <w:ind w:left="418"/>
      </w:pPr>
      <w:r>
        <w:rPr>
          <w:b/>
          <w:bCs/>
          <w:spacing w:val="-1"/>
          <w:position w:val="17"/>
        </w:rPr>
        <w:t>4</w:t>
      </w:r>
      <w:r>
        <w:rPr>
          <w:spacing w:val="-1"/>
          <w:position w:val="17"/>
        </w:rPr>
        <w:t xml:space="preserve">  数据库运行情况，数据连接、空间使用、日志、日常备份</w:t>
      </w:r>
      <w:r>
        <w:rPr>
          <w:spacing w:val="-2"/>
          <w:position w:val="17"/>
        </w:rPr>
        <w:t>应保持正常，</w:t>
      </w:r>
    </w:p>
    <w:p>
      <w:pPr>
        <w:pStyle w:val="BodyText"/>
        <w:spacing w:line="219" w:lineRule="auto"/>
        <w:ind w:left="414"/>
      </w:pPr>
      <w:r>
        <w:rPr>
          <w:spacing w:val="-6"/>
        </w:rPr>
        <w:t>异常情况下应及时维护处理。</w:t>
      </w:r>
    </w:p>
    <w:p>
      <w:pPr>
        <w:pStyle w:val="BodyText"/>
        <w:spacing w:before="254" w:line="362" w:lineRule="auto"/>
        <w:ind w:left="4" w:right="30"/>
        <w:jc w:val="both"/>
      </w:pPr>
      <w:r>
        <w:rPr>
          <w:rFonts w:ascii="Times New Roman" w:eastAsia="Times New Roman" w:hAnsi="Times New Roman" w:cs="Times New Roman"/>
          <w:b/>
          <w:bCs/>
        </w:rPr>
        <w:t>8.0.5</w:t>
      </w:r>
      <w:r>
        <w:rPr>
          <w:rFonts w:ascii="Times New Roman" w:eastAsia="Times New Roman" w:hAnsi="Times New Roman" w:cs="Times New Roman"/>
          <w:b/>
          <w:bCs/>
          <w:spacing w:val="73"/>
        </w:rPr>
        <w:t xml:space="preserve"> </w:t>
      </w:r>
      <w:r>
        <w:t xml:space="preserve">数据库在系统使用过程中应进行服务质量评价，评价的内容应包括系统正 </w:t>
      </w:r>
      <w:r>
        <w:rPr>
          <w:spacing w:val="-3"/>
        </w:rPr>
        <w:t>常服务率、系统可用性、人工干预服务响应速度</w:t>
      </w:r>
      <w:r>
        <w:rPr>
          <w:spacing w:val="-4"/>
        </w:rPr>
        <w:t>和用户满意度、用户访问情况和</w:t>
      </w:r>
    </w:p>
    <w:p>
      <w:pPr>
        <w:pStyle w:val="BodyText"/>
        <w:spacing w:before="1" w:line="219" w:lineRule="auto"/>
        <w:ind w:left="4"/>
      </w:pPr>
      <w:r>
        <w:rPr>
          <w:spacing w:val="-6"/>
        </w:rPr>
        <w:t>服务案例数量。</w:t>
      </w:r>
    </w:p>
    <w:p>
      <w:pPr>
        <w:pStyle w:val="BodyText"/>
        <w:spacing w:before="197" w:line="355" w:lineRule="auto"/>
        <w:ind w:left="4" w:right="34"/>
      </w:pPr>
      <w:r>
        <w:rPr>
          <w:rFonts w:ascii="Times New Roman" w:eastAsia="Times New Roman" w:hAnsi="Times New Roman" w:cs="Times New Roman"/>
          <w:b/>
          <w:bCs/>
        </w:rPr>
        <w:t xml:space="preserve">8.0.6  </w:t>
      </w:r>
      <w:r>
        <w:t>智慧管理平台信息系统自身的维护</w:t>
      </w:r>
      <w:r>
        <w:rPr>
          <w:spacing w:val="-1"/>
        </w:rPr>
        <w:t>管理宜按现行国家标准《信息技术服务</w:t>
      </w:r>
      <w:r>
        <w:t xml:space="preserve"> </w:t>
      </w:r>
      <w:r>
        <w:rPr>
          <w:spacing w:val="-1"/>
        </w:rPr>
        <w:t>运行维护第1部分：通用要求》GB/T28827.1 执行，应制定包含运行管理规定、</w:t>
      </w:r>
      <w:r>
        <w:rPr>
          <w:spacing w:val="9"/>
        </w:rPr>
        <w:t xml:space="preserve"> </w:t>
      </w:r>
      <w:r>
        <w:rPr>
          <w:spacing w:val="-4"/>
        </w:rPr>
        <w:t>平台维护操作标准等的平台运行维护机制，且应由专业、稳定的组织进行运维管</w:t>
      </w:r>
      <w:r>
        <w:rPr>
          <w:spacing w:val="12"/>
        </w:rPr>
        <w:t xml:space="preserve"> </w:t>
      </w:r>
      <w:r>
        <w:rPr>
          <w:spacing w:val="4"/>
        </w:rPr>
        <w:t>理。信息化系统自身的安全运维应符合现行国家标准《信息安</w:t>
      </w:r>
      <w:r>
        <w:rPr>
          <w:spacing w:val="3"/>
        </w:rPr>
        <w:t>全技术信息系统</w:t>
      </w:r>
      <w:r>
        <w:t xml:space="preserve"> </w:t>
      </w:r>
      <w:r>
        <w:rPr>
          <w:spacing w:val="-2"/>
        </w:rPr>
        <w:t>安全运维管理指南》GB/T</w:t>
      </w:r>
      <w:r>
        <w:rPr>
          <w:spacing w:val="79"/>
        </w:rPr>
        <w:t xml:space="preserve"> </w:t>
      </w:r>
      <w:r>
        <w:rPr>
          <w:spacing w:val="-2"/>
        </w:rPr>
        <w:t>36626 的规定，宜制定平台安全运维策略和安全运维</w:t>
      </w:r>
    </w:p>
    <w:p>
      <w:pPr>
        <w:pStyle w:val="BodyText"/>
        <w:spacing w:line="219" w:lineRule="auto"/>
        <w:ind w:left="4"/>
      </w:pPr>
      <w:r>
        <w:rPr>
          <w:spacing w:val="-5"/>
        </w:rPr>
        <w:t>标准，已建立安全运维支撑系统。</w:t>
      </w:r>
    </w:p>
    <w:p>
      <w:pPr>
        <w:pStyle w:val="BodyText"/>
        <w:spacing w:before="213" w:line="360" w:lineRule="auto"/>
        <w:ind w:left="4" w:right="45" w:firstLine="2"/>
      </w:pPr>
      <w:r>
        <w:rPr>
          <w:b/>
          <w:bCs/>
          <w:spacing w:val="-4"/>
        </w:rPr>
        <w:t>8.0.7</w:t>
      </w:r>
      <w:r>
        <w:rPr>
          <w:spacing w:val="-4"/>
        </w:rPr>
        <w:t xml:space="preserve"> 智慧管理平台的智慧管理功能应进行定期巡检并出具巡检报告，巡检内容</w:t>
      </w:r>
      <w:r>
        <w:t xml:space="preserve"> </w:t>
      </w:r>
      <w:r>
        <w:rPr>
          <w:spacing w:val="-4"/>
        </w:rPr>
        <w:t>包括人机界面的显示与操作、工况数据的统计与分析、设备与仪表的远传控制与</w:t>
      </w:r>
      <w:r>
        <w:rPr>
          <w:spacing w:val="18"/>
        </w:rPr>
        <w:t xml:space="preserve"> </w:t>
      </w:r>
      <w:r>
        <w:rPr>
          <w:spacing w:val="-11"/>
        </w:rPr>
        <w:t>通讯、运维数据的输入与输出、模拟故障的预警与报警等，巡检周期宜为三个月。</w:t>
      </w:r>
      <w:r>
        <w:rPr>
          <w:spacing w:val="4"/>
        </w:rPr>
        <w:t xml:space="preserve"> </w:t>
      </w:r>
      <w:r>
        <w:rPr>
          <w:b/>
          <w:bCs/>
          <w:spacing w:val="-4"/>
        </w:rPr>
        <w:t>8.0.8</w:t>
      </w:r>
      <w:r>
        <w:rPr>
          <w:spacing w:val="-4"/>
        </w:rPr>
        <w:t xml:space="preserve"> 智慧建筑水系统软硬件设施运行维护的管理制度可参照现行国家标准《数</w:t>
      </w:r>
    </w:p>
    <w:p>
      <w:pPr>
        <w:pStyle w:val="BodyText"/>
        <w:spacing w:before="1" w:line="219" w:lineRule="auto"/>
        <w:ind w:left="4"/>
      </w:pPr>
      <w:r>
        <w:rPr>
          <w:spacing w:val="-4"/>
        </w:rPr>
        <w:t>据中心基础设施运行维护标准》GB/T51314</w:t>
      </w:r>
      <w:r>
        <w:rPr>
          <w:spacing w:val="107"/>
        </w:rPr>
        <w:t xml:space="preserve"> </w:t>
      </w:r>
      <w:r>
        <w:rPr>
          <w:spacing w:val="-4"/>
        </w:rPr>
        <w:t>的有关规定执行。</w:t>
      </w:r>
    </w:p>
    <w:p>
      <w:pPr>
        <w:spacing w:line="219" w:lineRule="auto"/>
        <w:sectPr>
          <w:footerReference w:type="default" r:id="rId32"/>
          <w:pgSz w:w="11900" w:h="16840"/>
          <w:pgMar w:top="1411" w:right="1785" w:bottom="1361" w:left="1785" w:header="0" w:footer="1232" w:gutter="0"/>
          <w:pgNumType w:start="29"/>
          <w:cols w:space="708"/>
        </w:sectPr>
      </w:pPr>
    </w:p>
    <w:p>
      <w:pPr>
        <w:pStyle w:val="BodyText"/>
        <w:spacing w:before="234" w:line="219" w:lineRule="auto"/>
        <w:ind w:left="2329"/>
        <w:rPr>
          <w:sz w:val="30"/>
          <w:szCs w:val="30"/>
        </w:rPr>
      </w:pPr>
      <w:r>
        <w:rPr>
          <w:b/>
          <w:bCs/>
          <w:spacing w:val="-4"/>
          <w:sz w:val="30"/>
          <w:szCs w:val="30"/>
        </w:rPr>
        <w:t>附录A</w:t>
      </w:r>
      <w:r>
        <w:rPr>
          <w:spacing w:val="107"/>
          <w:sz w:val="30"/>
          <w:szCs w:val="30"/>
        </w:rPr>
        <w:t xml:space="preserve"> </w:t>
      </w:r>
      <w:r>
        <w:rPr>
          <w:b/>
          <w:bCs/>
          <w:spacing w:val="-4"/>
          <w:sz w:val="30"/>
          <w:szCs w:val="30"/>
        </w:rPr>
        <w:t>给排水业务数据库表</w:t>
      </w:r>
    </w:p>
    <w:p>
      <w:pPr>
        <w:spacing w:line="271" w:lineRule="auto"/>
        <w:rPr>
          <w:rFonts w:ascii="Arial"/>
          <w:sz w:val="21"/>
        </w:rPr>
      </w:pPr>
    </w:p>
    <w:p>
      <w:pPr>
        <w:spacing w:line="271" w:lineRule="auto"/>
        <w:rPr>
          <w:rFonts w:ascii="Arial"/>
          <w:sz w:val="21"/>
        </w:rPr>
      </w:pPr>
    </w:p>
    <w:p>
      <w:pPr>
        <w:pStyle w:val="BodyText"/>
        <w:spacing w:before="68" w:line="219" w:lineRule="auto"/>
        <w:ind w:left="3117"/>
        <w:rPr>
          <w:sz w:val="21"/>
          <w:szCs w:val="21"/>
        </w:rPr>
      </w:pPr>
      <w:r>
        <w:rPr>
          <w:b/>
          <w:bCs/>
          <w:spacing w:val="-2"/>
          <w:sz w:val="21"/>
          <w:szCs w:val="21"/>
        </w:rPr>
        <w:t>表</w:t>
      </w:r>
      <w:r>
        <w:rPr>
          <w:rFonts w:ascii="Times New Roman" w:eastAsia="Times New Roman" w:hAnsi="Times New Roman" w:cs="Times New Roman"/>
          <w:b/>
          <w:bCs/>
          <w:spacing w:val="-2"/>
          <w:sz w:val="21"/>
          <w:szCs w:val="21"/>
        </w:rPr>
        <w:t>A1</w:t>
      </w:r>
      <w:r>
        <w:rPr>
          <w:rFonts w:ascii="Times New Roman" w:eastAsia="Times New Roman" w:hAnsi="Times New Roman" w:cs="Times New Roman"/>
          <w:b/>
          <w:bCs/>
          <w:spacing w:val="16"/>
          <w:w w:val="101"/>
          <w:sz w:val="21"/>
          <w:szCs w:val="21"/>
        </w:rPr>
        <w:t xml:space="preserve">  </w:t>
      </w:r>
      <w:r>
        <w:rPr>
          <w:b/>
          <w:bCs/>
          <w:spacing w:val="-2"/>
          <w:sz w:val="21"/>
          <w:szCs w:val="21"/>
        </w:rPr>
        <w:t>业务数据总库表</w:t>
      </w:r>
    </w:p>
    <w:p>
      <w:pPr>
        <w:spacing w:line="110" w:lineRule="exact"/>
      </w:pPr>
    </w:p>
    <w:tbl>
      <w:tblPr>
        <w:tblStyle w:val="TableNormal0"/>
        <w:tblW w:w="827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483"/>
        <w:gridCol w:w="6787"/>
      </w:tblGrid>
      <w:tr>
        <w:tblPrEx>
          <w:tblW w:w="827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74"/>
        </w:trPr>
        <w:tc>
          <w:tcPr>
            <w:tcW w:w="1483" w:type="dxa"/>
            <w:vAlign w:val="top"/>
          </w:tcPr>
          <w:p>
            <w:pPr>
              <w:pStyle w:val="TableText"/>
              <w:spacing w:before="143" w:line="219" w:lineRule="auto"/>
              <w:ind w:left="235"/>
            </w:pPr>
            <w:r>
              <w:rPr>
                <w:spacing w:val="2"/>
              </w:rPr>
              <w:t>业务数据库</w:t>
            </w:r>
          </w:p>
        </w:tc>
        <w:tc>
          <w:tcPr>
            <w:tcW w:w="6787" w:type="dxa"/>
            <w:vAlign w:val="top"/>
          </w:tcPr>
          <w:p>
            <w:pPr>
              <w:pStyle w:val="TableText"/>
              <w:spacing w:before="143" w:line="219" w:lineRule="auto"/>
              <w:ind w:left="2882"/>
            </w:pPr>
            <w:r>
              <w:rPr>
                <w:spacing w:val="2"/>
              </w:rPr>
              <w:t>数据表类型</w:t>
            </w:r>
          </w:p>
        </w:tc>
      </w:tr>
      <w:tr>
        <w:tblPrEx>
          <w:tblW w:w="8270" w:type="dxa"/>
          <w:tblInd w:w="24" w:type="dxa"/>
          <w:tblLayout w:type="fixed"/>
        </w:tblPrEx>
        <w:trPr>
          <w:trHeight w:val="928"/>
        </w:trPr>
        <w:tc>
          <w:tcPr>
            <w:tcW w:w="1483" w:type="dxa"/>
            <w:vAlign w:val="top"/>
          </w:tcPr>
          <w:p>
            <w:pPr>
              <w:pStyle w:val="TableText"/>
              <w:spacing w:before="148" w:line="460" w:lineRule="exact"/>
              <w:ind w:left="384"/>
            </w:pPr>
            <w:r>
              <w:rPr>
                <w:spacing w:val="-2"/>
                <w:position w:val="20"/>
              </w:rPr>
              <w:t>GIS模型</w:t>
            </w:r>
          </w:p>
          <w:p>
            <w:pPr>
              <w:pStyle w:val="TableText"/>
              <w:spacing w:line="219" w:lineRule="auto"/>
              <w:ind w:left="435"/>
            </w:pPr>
            <w:r>
              <w:rPr>
                <w:spacing w:val="4"/>
              </w:rPr>
              <w:t>数据库</w:t>
            </w:r>
          </w:p>
        </w:tc>
        <w:tc>
          <w:tcPr>
            <w:tcW w:w="6787" w:type="dxa"/>
            <w:vAlign w:val="top"/>
          </w:tcPr>
          <w:p>
            <w:pPr>
              <w:spacing w:line="301" w:lineRule="auto"/>
              <w:rPr>
                <w:rFonts w:ascii="Arial"/>
                <w:sz w:val="21"/>
              </w:rPr>
            </w:pPr>
          </w:p>
          <w:p>
            <w:pPr>
              <w:pStyle w:val="TableText"/>
              <w:spacing w:before="65" w:line="219" w:lineRule="auto"/>
              <w:ind w:left="91"/>
            </w:pPr>
            <w:r>
              <w:t>管道组件表，管道附件表，节点组件表，设备表和卫生器具表等</w:t>
            </w:r>
          </w:p>
        </w:tc>
      </w:tr>
      <w:tr>
        <w:tblPrEx>
          <w:tblW w:w="8270" w:type="dxa"/>
          <w:tblInd w:w="24" w:type="dxa"/>
          <w:tblLayout w:type="fixed"/>
        </w:tblPrEx>
        <w:trPr>
          <w:trHeight w:val="947"/>
        </w:trPr>
        <w:tc>
          <w:tcPr>
            <w:tcW w:w="1483" w:type="dxa"/>
            <w:vAlign w:val="top"/>
          </w:tcPr>
          <w:p>
            <w:pPr>
              <w:pStyle w:val="TableText"/>
              <w:spacing w:before="150" w:line="460" w:lineRule="exact"/>
              <w:ind w:left="334"/>
            </w:pPr>
            <w:r>
              <w:rPr>
                <w:spacing w:val="-2"/>
                <w:position w:val="20"/>
              </w:rPr>
              <w:t>水力建模</w:t>
            </w:r>
          </w:p>
          <w:p>
            <w:pPr>
              <w:pStyle w:val="TableText"/>
              <w:spacing w:line="219" w:lineRule="auto"/>
              <w:ind w:left="435"/>
            </w:pPr>
            <w:r>
              <w:rPr>
                <w:spacing w:val="4"/>
              </w:rPr>
              <w:t>数据库</w:t>
            </w:r>
          </w:p>
        </w:tc>
        <w:tc>
          <w:tcPr>
            <w:tcW w:w="6787" w:type="dxa"/>
            <w:vAlign w:val="top"/>
          </w:tcPr>
          <w:p>
            <w:pPr>
              <w:spacing w:line="312" w:lineRule="auto"/>
              <w:rPr>
                <w:rFonts w:ascii="Arial"/>
                <w:sz w:val="21"/>
              </w:rPr>
            </w:pPr>
          </w:p>
          <w:p>
            <w:pPr>
              <w:pStyle w:val="TableText"/>
              <w:spacing w:before="65" w:line="218" w:lineRule="auto"/>
              <w:ind w:left="91"/>
            </w:pPr>
            <w:r>
              <w:rPr>
                <w:spacing w:val="-1"/>
              </w:rPr>
              <w:t>组件表，系统操作表，水质表以及选项和报告表等</w:t>
            </w:r>
          </w:p>
        </w:tc>
      </w:tr>
      <w:tr>
        <w:tblPrEx>
          <w:tblW w:w="8270" w:type="dxa"/>
          <w:tblInd w:w="24" w:type="dxa"/>
          <w:tblLayout w:type="fixed"/>
        </w:tblPrEx>
        <w:trPr>
          <w:trHeight w:val="928"/>
        </w:trPr>
        <w:tc>
          <w:tcPr>
            <w:tcW w:w="1483" w:type="dxa"/>
            <w:vAlign w:val="top"/>
          </w:tcPr>
          <w:p>
            <w:pPr>
              <w:pStyle w:val="TableText"/>
              <w:spacing w:before="154" w:line="219" w:lineRule="auto"/>
              <w:ind w:left="235"/>
            </w:pPr>
            <w:r>
              <w:rPr>
                <w:color w:val="00197C"/>
                <w:spacing w:val="1"/>
              </w:rPr>
              <w:t>设备与仪表</w:t>
            </w:r>
          </w:p>
          <w:p>
            <w:pPr>
              <w:pStyle w:val="TableText"/>
              <w:spacing w:before="222" w:line="219" w:lineRule="auto"/>
              <w:ind w:left="435"/>
            </w:pPr>
            <w:r>
              <w:rPr>
                <w:spacing w:val="4"/>
              </w:rPr>
              <w:t>数据库</w:t>
            </w:r>
          </w:p>
        </w:tc>
        <w:tc>
          <w:tcPr>
            <w:tcW w:w="6787" w:type="dxa"/>
            <w:vAlign w:val="top"/>
          </w:tcPr>
          <w:p>
            <w:pPr>
              <w:pStyle w:val="TableText"/>
              <w:spacing w:before="164" w:line="219" w:lineRule="auto"/>
              <w:ind w:left="132"/>
            </w:pPr>
            <w:r>
              <w:rPr>
                <w:color w:val="880000"/>
              </w:rPr>
              <w:t>流量设备表，压力设备表，水泵表，阀门表，水位检测设备表和水质检测</w:t>
            </w:r>
          </w:p>
          <w:p>
            <w:pPr>
              <w:pStyle w:val="TableText"/>
              <w:spacing w:before="202" w:line="219" w:lineRule="auto"/>
              <w:ind w:left="91"/>
            </w:pPr>
            <w:r>
              <w:rPr>
                <w:spacing w:val="2"/>
              </w:rPr>
              <w:t>设备表等</w:t>
            </w:r>
          </w:p>
        </w:tc>
      </w:tr>
      <w:tr>
        <w:tblPrEx>
          <w:tblW w:w="8270" w:type="dxa"/>
          <w:tblInd w:w="24" w:type="dxa"/>
          <w:tblLayout w:type="fixed"/>
        </w:tblPrEx>
        <w:trPr>
          <w:trHeight w:val="459"/>
        </w:trPr>
        <w:tc>
          <w:tcPr>
            <w:tcW w:w="1483" w:type="dxa"/>
            <w:vAlign w:val="top"/>
          </w:tcPr>
          <w:p>
            <w:pPr>
              <w:pStyle w:val="TableText"/>
              <w:spacing w:before="136" w:line="219" w:lineRule="auto"/>
              <w:ind w:left="235"/>
            </w:pPr>
            <w:r>
              <w:rPr>
                <w:spacing w:val="2"/>
              </w:rPr>
              <w:t>动态数据库</w:t>
            </w:r>
          </w:p>
        </w:tc>
        <w:tc>
          <w:tcPr>
            <w:tcW w:w="6787" w:type="dxa"/>
            <w:vAlign w:val="top"/>
          </w:tcPr>
          <w:p>
            <w:pPr>
              <w:pStyle w:val="TableText"/>
              <w:spacing w:before="136" w:line="219" w:lineRule="auto"/>
              <w:ind w:left="91"/>
            </w:pPr>
            <w:r>
              <w:t>实时流量表，实时压力表，实时水质表和实时水位表等</w:t>
            </w:r>
          </w:p>
        </w:tc>
      </w:tr>
      <w:tr>
        <w:tblPrEx>
          <w:tblW w:w="8270" w:type="dxa"/>
          <w:tblInd w:w="24" w:type="dxa"/>
          <w:tblLayout w:type="fixed"/>
        </w:tblPrEx>
        <w:trPr>
          <w:trHeight w:val="483"/>
        </w:trPr>
        <w:tc>
          <w:tcPr>
            <w:tcW w:w="1483" w:type="dxa"/>
            <w:vAlign w:val="top"/>
          </w:tcPr>
          <w:p>
            <w:pPr>
              <w:pStyle w:val="TableText"/>
              <w:spacing w:before="147" w:line="219" w:lineRule="auto"/>
              <w:ind w:left="235"/>
            </w:pPr>
            <w:r>
              <w:rPr>
                <w:spacing w:val="2"/>
              </w:rPr>
              <w:t>运维数据库</w:t>
            </w:r>
          </w:p>
        </w:tc>
        <w:tc>
          <w:tcPr>
            <w:tcW w:w="6787" w:type="dxa"/>
            <w:vAlign w:val="top"/>
          </w:tcPr>
          <w:p>
            <w:pPr>
              <w:pStyle w:val="TableText"/>
              <w:spacing w:before="147" w:line="219" w:lineRule="auto"/>
              <w:ind w:left="91"/>
            </w:pPr>
            <w:r>
              <w:t>设备与仪表保养检修表，事故记录与处置表和巡检记录表等</w:t>
            </w:r>
          </w:p>
        </w:tc>
      </w:tr>
    </w:tbl>
    <w:p>
      <w:pPr>
        <w:rPr>
          <w:rFonts w:ascii="Arial"/>
          <w:sz w:val="21"/>
        </w:rPr>
      </w:pPr>
    </w:p>
    <w:p>
      <w:pPr>
        <w:rPr>
          <w:rFonts w:ascii="Arial" w:eastAsia="Arial" w:hAnsi="Arial" w:cs="Arial"/>
          <w:sz w:val="21"/>
          <w:szCs w:val="21"/>
        </w:rPr>
        <w:sectPr>
          <w:footerReference w:type="default" r:id="rId33"/>
          <w:pgSz w:w="11900" w:h="16840"/>
          <w:pgMar w:top="1431" w:right="1785" w:bottom="1362" w:left="1785" w:header="0" w:footer="1233" w:gutter="0"/>
          <w:pgNumType w:start="30"/>
          <w:cols w:space="708"/>
        </w:sectPr>
      </w:pPr>
    </w:p>
    <w:p>
      <w:pPr>
        <w:pStyle w:val="BodyText"/>
        <w:spacing w:before="134" w:line="219" w:lineRule="auto"/>
        <w:ind w:left="2588"/>
        <w:rPr>
          <w:sz w:val="21"/>
          <w:szCs w:val="21"/>
        </w:rPr>
      </w:pPr>
      <w:r>
        <w:rPr>
          <w:b/>
          <w:bCs/>
          <w:spacing w:val="1"/>
          <w:sz w:val="21"/>
          <w:szCs w:val="21"/>
        </w:rPr>
        <w:t>表</w:t>
      </w:r>
      <w:r>
        <w:rPr>
          <w:rFonts w:ascii="Times New Roman" w:eastAsia="Times New Roman" w:hAnsi="Times New Roman" w:cs="Times New Roman"/>
          <w:b/>
          <w:bCs/>
          <w:spacing w:val="1"/>
          <w:sz w:val="21"/>
          <w:szCs w:val="21"/>
        </w:rPr>
        <w:t xml:space="preserve">A2  </w:t>
      </w:r>
      <w:r>
        <w:rPr>
          <w:b/>
          <w:bCs/>
          <w:spacing w:val="1"/>
          <w:sz w:val="21"/>
          <w:szCs w:val="21"/>
        </w:rPr>
        <w:t>给水业务数据库数据类型表</w:t>
      </w:r>
    </w:p>
    <w:tbl>
      <w:tblPr>
        <w:tblStyle w:val="TableNormal1"/>
        <w:tblW w:w="826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34"/>
        <w:gridCol w:w="1378"/>
        <w:gridCol w:w="3156"/>
        <w:gridCol w:w="2392"/>
      </w:tblGrid>
      <w:tr>
        <w:tblPrEx>
          <w:tblW w:w="826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25"/>
        </w:trPr>
        <w:tc>
          <w:tcPr>
            <w:tcW w:w="1334" w:type="dxa"/>
            <w:vAlign w:val="top"/>
          </w:tcPr>
          <w:p>
            <w:pPr>
              <w:pStyle w:val="TableText"/>
              <w:spacing w:before="63" w:line="219" w:lineRule="auto"/>
              <w:ind w:left="135"/>
              <w:rPr>
                <w:sz w:val="21"/>
                <w:szCs w:val="21"/>
              </w:rPr>
            </w:pPr>
            <w:r>
              <w:rPr>
                <w:spacing w:val="2"/>
                <w:sz w:val="21"/>
                <w:szCs w:val="21"/>
              </w:rPr>
              <w:t>业务数据库</w:t>
            </w:r>
          </w:p>
        </w:tc>
        <w:tc>
          <w:tcPr>
            <w:tcW w:w="1378" w:type="dxa"/>
            <w:vAlign w:val="top"/>
          </w:tcPr>
          <w:p>
            <w:pPr>
              <w:pStyle w:val="TableText"/>
              <w:spacing w:before="63" w:line="219" w:lineRule="auto"/>
              <w:ind w:left="150"/>
              <w:rPr>
                <w:sz w:val="21"/>
                <w:szCs w:val="21"/>
              </w:rPr>
            </w:pPr>
            <w:r>
              <w:rPr>
                <w:spacing w:val="2"/>
                <w:sz w:val="21"/>
                <w:szCs w:val="21"/>
              </w:rPr>
              <w:t>数据表类型</w:t>
            </w:r>
          </w:p>
        </w:tc>
        <w:tc>
          <w:tcPr>
            <w:tcW w:w="3156" w:type="dxa"/>
            <w:vAlign w:val="top"/>
          </w:tcPr>
          <w:p>
            <w:pPr>
              <w:pStyle w:val="TableText"/>
              <w:spacing w:before="63" w:line="219" w:lineRule="auto"/>
              <w:ind w:left="733"/>
              <w:rPr>
                <w:sz w:val="21"/>
                <w:szCs w:val="21"/>
              </w:rPr>
            </w:pPr>
            <w:r>
              <w:rPr>
                <w:spacing w:val="5"/>
                <w:sz w:val="21"/>
                <w:szCs w:val="21"/>
              </w:rPr>
              <w:t>字段类型(应包括)</w:t>
            </w:r>
          </w:p>
        </w:tc>
        <w:tc>
          <w:tcPr>
            <w:tcW w:w="2392" w:type="dxa"/>
            <w:vAlign w:val="top"/>
          </w:tcPr>
          <w:p>
            <w:pPr>
              <w:pStyle w:val="TableText"/>
              <w:spacing w:before="63" w:line="219" w:lineRule="auto"/>
              <w:ind w:left="347"/>
              <w:rPr>
                <w:sz w:val="21"/>
                <w:szCs w:val="21"/>
              </w:rPr>
            </w:pPr>
            <w:r>
              <w:rPr>
                <w:spacing w:val="5"/>
                <w:sz w:val="21"/>
                <w:szCs w:val="21"/>
              </w:rPr>
              <w:t>字段类型(宜包括)</w:t>
            </w:r>
          </w:p>
        </w:tc>
      </w:tr>
      <w:tr>
        <w:tblPrEx>
          <w:tblW w:w="8260" w:type="dxa"/>
          <w:tblInd w:w="24" w:type="dxa"/>
          <w:tblLayout w:type="fixed"/>
        </w:tblPrEx>
        <w:trPr>
          <w:trHeight w:val="1249"/>
        </w:trPr>
        <w:tc>
          <w:tcPr>
            <w:tcW w:w="133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68" w:line="310" w:lineRule="exact"/>
              <w:ind w:left="285"/>
              <w:rPr>
                <w:sz w:val="21"/>
                <w:szCs w:val="21"/>
              </w:rPr>
            </w:pPr>
            <w:r>
              <w:rPr>
                <w:position w:val="7"/>
                <w:sz w:val="21"/>
                <w:szCs w:val="21"/>
              </w:rPr>
              <w:t>GIS</w:t>
            </w:r>
            <w:r>
              <w:rPr>
                <w:spacing w:val="9"/>
                <w:position w:val="7"/>
                <w:sz w:val="21"/>
                <w:szCs w:val="21"/>
              </w:rPr>
              <w:t>模型</w:t>
            </w:r>
          </w:p>
          <w:p>
            <w:pPr>
              <w:pStyle w:val="TableText"/>
              <w:spacing w:line="219" w:lineRule="auto"/>
              <w:ind w:left="344"/>
              <w:rPr>
                <w:sz w:val="21"/>
                <w:szCs w:val="21"/>
              </w:rPr>
            </w:pPr>
            <w:r>
              <w:rPr>
                <w:spacing w:val="4"/>
                <w:sz w:val="21"/>
                <w:szCs w:val="21"/>
              </w:rPr>
              <w:t>数据库</w:t>
            </w:r>
          </w:p>
        </w:tc>
        <w:tc>
          <w:tcPr>
            <w:tcW w:w="1378" w:type="dxa"/>
            <w:vAlign w:val="top"/>
          </w:tcPr>
          <w:p>
            <w:pPr>
              <w:spacing w:line="447" w:lineRule="auto"/>
              <w:rPr>
                <w:rFonts w:ascii="Arial"/>
                <w:sz w:val="21"/>
              </w:rPr>
            </w:pPr>
          </w:p>
          <w:p>
            <w:pPr>
              <w:pStyle w:val="TableText"/>
              <w:spacing w:before="69" w:line="219" w:lineRule="auto"/>
              <w:ind w:left="150"/>
              <w:rPr>
                <w:sz w:val="21"/>
                <w:szCs w:val="21"/>
              </w:rPr>
            </w:pPr>
            <w:r>
              <w:rPr>
                <w:spacing w:val="1"/>
                <w:sz w:val="21"/>
                <w:szCs w:val="21"/>
              </w:rPr>
              <w:t>管道组件表</w:t>
            </w:r>
          </w:p>
        </w:tc>
        <w:tc>
          <w:tcPr>
            <w:tcW w:w="3156" w:type="dxa"/>
            <w:vAlign w:val="top"/>
          </w:tcPr>
          <w:p>
            <w:pPr>
              <w:pStyle w:val="TableText"/>
              <w:spacing w:before="238" w:line="249" w:lineRule="auto"/>
              <w:ind w:left="42" w:firstLine="59"/>
              <w:jc w:val="both"/>
              <w:rPr>
                <w:sz w:val="21"/>
                <w:szCs w:val="21"/>
              </w:rPr>
            </w:pPr>
            <w:r>
              <w:rPr>
                <w:spacing w:val="-6"/>
                <w:sz w:val="21"/>
                <w:szCs w:val="21"/>
              </w:rPr>
              <w:t xml:space="preserve">编号，类型，系统名称，系统分  </w:t>
            </w:r>
            <w:r>
              <w:rPr>
                <w:spacing w:val="-4"/>
                <w:sz w:val="21"/>
                <w:szCs w:val="21"/>
              </w:rPr>
              <w:t>类，族类型，位置，材质，坡度，</w:t>
            </w:r>
            <w:r>
              <w:rPr>
                <w:spacing w:val="12"/>
                <w:sz w:val="21"/>
                <w:szCs w:val="21"/>
              </w:rPr>
              <w:t xml:space="preserve"> </w:t>
            </w:r>
            <w:r>
              <w:rPr>
                <w:spacing w:val="3"/>
                <w:sz w:val="21"/>
                <w:szCs w:val="21"/>
              </w:rPr>
              <w:t>长度，直径，标高、楼层等</w:t>
            </w:r>
          </w:p>
        </w:tc>
        <w:tc>
          <w:tcPr>
            <w:tcW w:w="2392" w:type="dxa"/>
            <w:vAlign w:val="top"/>
          </w:tcPr>
          <w:p>
            <w:pPr>
              <w:pStyle w:val="TableText"/>
              <w:spacing w:before="78" w:line="219" w:lineRule="auto"/>
              <w:ind w:left="86"/>
              <w:rPr>
                <w:sz w:val="21"/>
                <w:szCs w:val="21"/>
              </w:rPr>
            </w:pPr>
            <w:r>
              <w:rPr>
                <w:color w:val="84003E"/>
                <w:spacing w:val="-9"/>
                <w:sz w:val="21"/>
                <w:szCs w:val="21"/>
              </w:rPr>
              <w:t>剖面，参照标高、楼层</w:t>
            </w:r>
            <w:r>
              <w:rPr>
                <w:spacing w:val="-9"/>
                <w:sz w:val="21"/>
                <w:szCs w:val="21"/>
              </w:rPr>
              <w:t>，</w:t>
            </w:r>
          </w:p>
          <w:p>
            <w:pPr>
              <w:pStyle w:val="TableText"/>
              <w:spacing w:before="51" w:line="252" w:lineRule="auto"/>
              <w:ind w:left="37" w:right="6"/>
              <w:rPr>
                <w:sz w:val="21"/>
                <w:szCs w:val="21"/>
              </w:rPr>
            </w:pPr>
            <w:r>
              <w:rPr>
                <w:spacing w:val="2"/>
                <w:sz w:val="21"/>
                <w:szCs w:val="21"/>
              </w:rPr>
              <w:t>隔热层厚度，面积，管内</w:t>
            </w:r>
            <w:r>
              <w:rPr>
                <w:spacing w:val="5"/>
                <w:sz w:val="21"/>
                <w:szCs w:val="21"/>
              </w:rPr>
              <w:t xml:space="preserve"> </w:t>
            </w:r>
            <w:r>
              <w:rPr>
                <w:spacing w:val="2"/>
                <w:sz w:val="21"/>
                <w:szCs w:val="21"/>
              </w:rPr>
              <w:t>底标高、楼层，偏移，内</w:t>
            </w:r>
            <w:r>
              <w:rPr>
                <w:spacing w:val="5"/>
                <w:sz w:val="21"/>
                <w:szCs w:val="21"/>
              </w:rPr>
              <w:t xml:space="preserve"> </w:t>
            </w:r>
            <w:r>
              <w:rPr>
                <w:spacing w:val="16"/>
                <w:sz w:val="21"/>
                <w:szCs w:val="21"/>
              </w:rPr>
              <w:t>径和标记等</w:t>
            </w:r>
          </w:p>
        </w:tc>
      </w:tr>
      <w:tr>
        <w:tblPrEx>
          <w:tblW w:w="8260" w:type="dxa"/>
          <w:tblInd w:w="24" w:type="dxa"/>
          <w:tblLayout w:type="fixed"/>
        </w:tblPrEx>
        <w:trPr>
          <w:trHeight w:val="3457"/>
        </w:trPr>
        <w:tc>
          <w:tcPr>
            <w:tcW w:w="1334" w:type="dxa"/>
            <w:vMerge/>
            <w:tcBorders>
              <w:top w:val="nil"/>
              <w:bottom w:val="nil"/>
            </w:tcBorders>
            <w:vAlign w:val="top"/>
          </w:tcPr>
          <w:p>
            <w:pPr>
              <w:rPr>
                <w:rFonts w:ascii="Arial"/>
                <w:sz w:val="21"/>
              </w:rPr>
            </w:pPr>
          </w:p>
        </w:tc>
        <w:tc>
          <w:tcPr>
            <w:tcW w:w="1378"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TableText"/>
              <w:spacing w:before="68" w:line="219" w:lineRule="auto"/>
              <w:ind w:left="150"/>
              <w:rPr>
                <w:sz w:val="21"/>
                <w:szCs w:val="21"/>
              </w:rPr>
            </w:pPr>
            <w:r>
              <w:rPr>
                <w:spacing w:val="1"/>
                <w:sz w:val="21"/>
                <w:szCs w:val="21"/>
              </w:rPr>
              <w:t>管道附件表</w:t>
            </w:r>
          </w:p>
        </w:tc>
        <w:tc>
          <w:tcPr>
            <w:tcW w:w="3156"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TableText"/>
              <w:spacing w:before="68" w:line="254" w:lineRule="auto"/>
              <w:ind w:left="132" w:right="57" w:hanging="29"/>
              <w:jc w:val="both"/>
              <w:rPr>
                <w:sz w:val="21"/>
                <w:szCs w:val="21"/>
              </w:rPr>
            </w:pPr>
            <w:r>
              <w:rPr>
                <w:spacing w:val="1"/>
                <w:sz w:val="21"/>
                <w:szCs w:val="21"/>
              </w:rPr>
              <w:t>编号，主体编号，类型，系统名</w:t>
            </w:r>
            <w:r>
              <w:rPr>
                <w:spacing w:val="12"/>
                <w:sz w:val="21"/>
                <w:szCs w:val="21"/>
              </w:rPr>
              <w:t xml:space="preserve"> </w:t>
            </w:r>
            <w:r>
              <w:rPr>
                <w:spacing w:val="1"/>
                <w:sz w:val="21"/>
                <w:szCs w:val="21"/>
              </w:rPr>
              <w:t>称，系统分类，族类型，位置，</w:t>
            </w:r>
            <w:r>
              <w:rPr>
                <w:sz w:val="21"/>
                <w:szCs w:val="21"/>
              </w:rPr>
              <w:t xml:space="preserve"> </w:t>
            </w:r>
            <w:r>
              <w:rPr>
                <w:spacing w:val="-1"/>
                <w:sz w:val="21"/>
                <w:szCs w:val="21"/>
              </w:rPr>
              <w:t>材质，尺寸，标高、楼层等</w:t>
            </w:r>
          </w:p>
        </w:tc>
        <w:tc>
          <w:tcPr>
            <w:tcW w:w="2392" w:type="dxa"/>
            <w:vAlign w:val="top"/>
          </w:tcPr>
          <w:p>
            <w:pPr>
              <w:pStyle w:val="TableText"/>
              <w:spacing w:before="88" w:line="258" w:lineRule="auto"/>
              <w:ind w:left="37" w:right="42"/>
              <w:rPr>
                <w:sz w:val="21"/>
                <w:szCs w:val="21"/>
              </w:rPr>
            </w:pPr>
            <w:r>
              <w:rPr>
                <w:spacing w:val="-1"/>
                <w:sz w:val="21"/>
                <w:szCs w:val="21"/>
              </w:rPr>
              <w:t>入口直径，阀盖半径，排</w:t>
            </w:r>
            <w:r>
              <w:rPr>
                <w:spacing w:val="2"/>
                <w:sz w:val="21"/>
                <w:szCs w:val="21"/>
              </w:rPr>
              <w:t xml:space="preserve"> </w:t>
            </w:r>
            <w:r>
              <w:rPr>
                <w:spacing w:val="9"/>
                <w:sz w:val="21"/>
                <w:szCs w:val="21"/>
              </w:rPr>
              <w:t>气口帽半径，排气口半</w:t>
            </w:r>
            <w:r>
              <w:rPr>
                <w:sz w:val="21"/>
                <w:szCs w:val="21"/>
              </w:rPr>
              <w:t xml:space="preserve">  </w:t>
            </w:r>
            <w:r>
              <w:rPr>
                <w:spacing w:val="-1"/>
                <w:sz w:val="21"/>
                <w:szCs w:val="21"/>
              </w:rPr>
              <w:t>径，阀盖厚度，面积，符</w:t>
            </w:r>
          </w:p>
          <w:p>
            <w:pPr>
              <w:pStyle w:val="TableText"/>
              <w:spacing w:before="60" w:line="219" w:lineRule="auto"/>
              <w:jc w:val="right"/>
              <w:rPr>
                <w:sz w:val="21"/>
                <w:szCs w:val="21"/>
              </w:rPr>
            </w:pPr>
            <w:r>
              <w:rPr>
                <w:color w:val="00388B"/>
                <w:spacing w:val="-8"/>
                <w:sz w:val="21"/>
                <w:szCs w:val="21"/>
              </w:rPr>
              <w:t>号圆半径，阀体厚度，水</w:t>
            </w:r>
          </w:p>
          <w:p>
            <w:pPr>
              <w:pStyle w:val="TableText"/>
              <w:spacing w:before="57" w:line="265" w:lineRule="auto"/>
              <w:ind w:left="37" w:firstLine="99"/>
              <w:rPr>
                <w:sz w:val="21"/>
                <w:szCs w:val="21"/>
              </w:rPr>
            </w:pPr>
            <w:r>
              <w:rPr>
                <w:sz w:val="21"/>
                <w:szCs w:val="21"/>
              </w:rPr>
              <w:t xml:space="preserve">管直径，系统分类，体  </w:t>
            </w:r>
            <w:r>
              <w:rPr>
                <w:spacing w:val="3"/>
                <w:sz w:val="21"/>
                <w:szCs w:val="21"/>
              </w:rPr>
              <w:t>积，偏移，排气口长度，</w:t>
            </w:r>
            <w:r>
              <w:rPr>
                <w:sz w:val="21"/>
                <w:szCs w:val="21"/>
              </w:rPr>
              <w:t xml:space="preserve"> </w:t>
            </w:r>
            <w:r>
              <w:rPr>
                <w:spacing w:val="12"/>
                <w:sz w:val="21"/>
                <w:szCs w:val="21"/>
              </w:rPr>
              <w:t>排气口帽厚度，连接口</w:t>
            </w:r>
            <w:r>
              <w:rPr>
                <w:sz w:val="21"/>
                <w:szCs w:val="21"/>
              </w:rPr>
              <w:t xml:space="preserve">  </w:t>
            </w:r>
            <w:r>
              <w:rPr>
                <w:sz w:val="21"/>
                <w:szCs w:val="21"/>
              </w:rPr>
              <w:t xml:space="preserve">长度，阀体半径，弧形部 </w:t>
            </w:r>
            <w:r>
              <w:rPr>
                <w:sz w:val="21"/>
                <w:szCs w:val="21"/>
              </w:rPr>
              <w:t>分高度，最大尺寸，最小</w:t>
            </w:r>
            <w:r>
              <w:rPr>
                <w:spacing w:val="6"/>
                <w:sz w:val="21"/>
                <w:szCs w:val="21"/>
              </w:rPr>
              <w:t xml:space="preserve"> </w:t>
            </w:r>
            <w:r>
              <w:rPr>
                <w:sz w:val="21"/>
                <w:szCs w:val="21"/>
              </w:rPr>
              <w:t>尺寸，公称半径，标记和</w:t>
            </w:r>
            <w:r>
              <w:rPr>
                <w:spacing w:val="6"/>
                <w:sz w:val="21"/>
                <w:szCs w:val="21"/>
              </w:rPr>
              <w:t xml:space="preserve"> </w:t>
            </w:r>
            <w:r>
              <w:rPr>
                <w:spacing w:val="17"/>
                <w:sz w:val="21"/>
                <w:szCs w:val="21"/>
              </w:rPr>
              <w:t>隔热层厚度等</w:t>
            </w:r>
          </w:p>
        </w:tc>
      </w:tr>
      <w:tr>
        <w:tblPrEx>
          <w:tblW w:w="8260" w:type="dxa"/>
          <w:tblInd w:w="24" w:type="dxa"/>
          <w:tblLayout w:type="fixed"/>
        </w:tblPrEx>
        <w:trPr>
          <w:trHeight w:val="1878"/>
        </w:trPr>
        <w:tc>
          <w:tcPr>
            <w:tcW w:w="1334" w:type="dxa"/>
            <w:vMerge/>
            <w:tcBorders>
              <w:top w:val="nil"/>
              <w:bottom w:val="nil"/>
            </w:tcBorders>
            <w:vAlign w:val="top"/>
          </w:tcPr>
          <w:p>
            <w:pPr>
              <w:rPr>
                <w:rFonts w:ascii="Arial"/>
                <w:sz w:val="21"/>
              </w:rPr>
            </w:pPr>
          </w:p>
        </w:tc>
        <w:tc>
          <w:tcPr>
            <w:tcW w:w="1378"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TableText"/>
              <w:spacing w:before="69" w:line="219" w:lineRule="auto"/>
              <w:ind w:left="150"/>
              <w:rPr>
                <w:sz w:val="21"/>
                <w:szCs w:val="21"/>
              </w:rPr>
            </w:pPr>
            <w:r>
              <w:rPr>
                <w:spacing w:val="-2"/>
                <w:sz w:val="21"/>
                <w:szCs w:val="21"/>
              </w:rPr>
              <w:t>节点组件表</w:t>
            </w:r>
          </w:p>
        </w:tc>
        <w:tc>
          <w:tcPr>
            <w:tcW w:w="3156" w:type="dxa"/>
            <w:vAlign w:val="top"/>
          </w:tcPr>
          <w:p>
            <w:pPr>
              <w:rPr>
                <w:rFonts w:ascii="Arial"/>
                <w:sz w:val="21"/>
              </w:rPr>
            </w:pPr>
          </w:p>
          <w:p>
            <w:pPr>
              <w:rPr>
                <w:rFonts w:ascii="Arial"/>
                <w:sz w:val="21"/>
              </w:rPr>
            </w:pPr>
          </w:p>
          <w:p>
            <w:pPr>
              <w:pStyle w:val="TableText"/>
              <w:spacing w:before="68" w:line="258" w:lineRule="auto"/>
              <w:ind w:left="42" w:firstLine="59"/>
              <w:jc w:val="both"/>
              <w:rPr>
                <w:sz w:val="21"/>
                <w:szCs w:val="21"/>
              </w:rPr>
            </w:pPr>
            <w:r>
              <w:rPr>
                <w:spacing w:val="-6"/>
                <w:sz w:val="21"/>
                <w:szCs w:val="21"/>
              </w:rPr>
              <w:t xml:space="preserve">编号，类型，系统名称，系统分  </w:t>
            </w:r>
            <w:r>
              <w:rPr>
                <w:spacing w:val="-4"/>
                <w:sz w:val="21"/>
                <w:szCs w:val="21"/>
              </w:rPr>
              <w:t>类，族类型，位置，材质，尺寸，</w:t>
            </w:r>
            <w:r>
              <w:rPr>
                <w:spacing w:val="12"/>
                <w:sz w:val="21"/>
                <w:szCs w:val="21"/>
              </w:rPr>
              <w:t xml:space="preserve"> </w:t>
            </w:r>
            <w:r>
              <w:rPr>
                <w:spacing w:val="9"/>
                <w:sz w:val="21"/>
                <w:szCs w:val="21"/>
              </w:rPr>
              <w:t>标高、楼层等</w:t>
            </w:r>
          </w:p>
        </w:tc>
        <w:tc>
          <w:tcPr>
            <w:tcW w:w="2392" w:type="dxa"/>
            <w:vAlign w:val="top"/>
          </w:tcPr>
          <w:p>
            <w:pPr>
              <w:pStyle w:val="TableText"/>
              <w:spacing w:before="93" w:line="259" w:lineRule="auto"/>
              <w:ind w:left="37" w:right="18"/>
              <w:rPr>
                <w:sz w:val="21"/>
                <w:szCs w:val="21"/>
              </w:rPr>
            </w:pPr>
            <w:r>
              <w:rPr>
                <w:sz w:val="21"/>
                <w:szCs w:val="21"/>
              </w:rPr>
              <w:t>中心半径，最大尺寸，最</w:t>
            </w:r>
            <w:r>
              <w:rPr>
                <w:spacing w:val="9"/>
                <w:sz w:val="21"/>
                <w:szCs w:val="21"/>
              </w:rPr>
              <w:t xml:space="preserve"> </w:t>
            </w:r>
            <w:r>
              <w:rPr>
                <w:spacing w:val="10"/>
                <w:sz w:val="21"/>
                <w:szCs w:val="21"/>
              </w:rPr>
              <w:t>小尺寸，主体，公称直</w:t>
            </w:r>
            <w:r>
              <w:rPr>
                <w:spacing w:val="4"/>
                <w:sz w:val="21"/>
                <w:szCs w:val="21"/>
              </w:rPr>
              <w:t xml:space="preserve">  </w:t>
            </w:r>
            <w:r>
              <w:rPr>
                <w:spacing w:val="-1"/>
                <w:sz w:val="21"/>
                <w:szCs w:val="21"/>
              </w:rPr>
              <w:t>径，公称半径，偏移，标</w:t>
            </w:r>
            <w:r>
              <w:rPr>
                <w:spacing w:val="1"/>
                <w:sz w:val="21"/>
                <w:szCs w:val="21"/>
              </w:rPr>
              <w:t xml:space="preserve"> </w:t>
            </w:r>
            <w:r>
              <w:rPr>
                <w:spacing w:val="1"/>
                <w:sz w:val="21"/>
                <w:szCs w:val="21"/>
              </w:rPr>
              <w:t>记，体积，管件外径，隔</w:t>
            </w:r>
          </w:p>
          <w:p>
            <w:pPr>
              <w:pStyle w:val="TableText"/>
              <w:spacing w:before="70" w:line="219" w:lineRule="auto"/>
              <w:ind w:left="136"/>
              <w:rPr>
                <w:sz w:val="21"/>
                <w:szCs w:val="21"/>
              </w:rPr>
            </w:pPr>
            <w:r>
              <w:rPr>
                <w:color w:val="781000"/>
                <w:spacing w:val="1"/>
                <w:sz w:val="21"/>
                <w:szCs w:val="21"/>
              </w:rPr>
              <w:t>热层厚度和管件外半径</w:t>
            </w:r>
          </w:p>
          <w:p>
            <w:pPr>
              <w:pStyle w:val="TableText"/>
              <w:spacing w:before="40" w:line="207" w:lineRule="auto"/>
              <w:ind w:left="136"/>
              <w:rPr>
                <w:sz w:val="21"/>
                <w:szCs w:val="21"/>
              </w:rPr>
            </w:pPr>
            <w:r>
              <w:rPr>
                <w:sz w:val="21"/>
                <w:szCs w:val="21"/>
              </w:rPr>
              <w:t>等</w:t>
            </w:r>
          </w:p>
        </w:tc>
      </w:tr>
      <w:tr>
        <w:tblPrEx>
          <w:tblW w:w="8260" w:type="dxa"/>
          <w:tblInd w:w="24" w:type="dxa"/>
          <w:tblLayout w:type="fixed"/>
        </w:tblPrEx>
        <w:trPr>
          <w:trHeight w:val="3447"/>
        </w:trPr>
        <w:tc>
          <w:tcPr>
            <w:tcW w:w="1334" w:type="dxa"/>
            <w:vMerge/>
            <w:tcBorders>
              <w:top w:val="nil"/>
              <w:bottom w:val="nil"/>
            </w:tcBorders>
            <w:vAlign w:val="top"/>
          </w:tcPr>
          <w:p>
            <w:pPr>
              <w:rPr>
                <w:rFonts w:ascii="Arial"/>
                <w:sz w:val="21"/>
              </w:rPr>
            </w:pPr>
          </w:p>
        </w:tc>
        <w:tc>
          <w:tcPr>
            <w:tcW w:w="1378"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TableText"/>
              <w:spacing w:before="68" w:line="221" w:lineRule="auto"/>
              <w:ind w:left="361"/>
              <w:rPr>
                <w:sz w:val="21"/>
                <w:szCs w:val="21"/>
              </w:rPr>
            </w:pPr>
            <w:r>
              <w:rPr>
                <w:spacing w:val="3"/>
                <w:sz w:val="21"/>
                <w:szCs w:val="21"/>
              </w:rPr>
              <w:t>设备表</w:t>
            </w:r>
          </w:p>
        </w:tc>
        <w:tc>
          <w:tcPr>
            <w:tcW w:w="3156" w:type="dxa"/>
            <w:vAlign w:val="top"/>
          </w:tcPr>
          <w:p>
            <w:pPr>
              <w:spacing w:line="282" w:lineRule="auto"/>
              <w:rPr>
                <w:rFonts w:ascii="Arial"/>
                <w:sz w:val="21"/>
              </w:rPr>
            </w:pPr>
          </w:p>
          <w:p>
            <w:pPr>
              <w:spacing w:line="282" w:lineRule="auto"/>
              <w:rPr>
                <w:rFonts w:ascii="Arial"/>
                <w:sz w:val="21"/>
              </w:rPr>
            </w:pPr>
          </w:p>
          <w:p>
            <w:pPr>
              <w:spacing w:line="282" w:lineRule="auto"/>
              <w:rPr>
                <w:rFonts w:ascii="Arial"/>
                <w:sz w:val="21"/>
              </w:rPr>
            </w:pPr>
          </w:p>
          <w:p>
            <w:pPr>
              <w:spacing w:line="283" w:lineRule="auto"/>
              <w:rPr>
                <w:rFonts w:ascii="Arial"/>
                <w:sz w:val="21"/>
              </w:rPr>
            </w:pPr>
          </w:p>
          <w:p>
            <w:pPr>
              <w:pStyle w:val="TableText"/>
              <w:spacing w:before="68" w:line="219" w:lineRule="auto"/>
              <w:ind w:left="103"/>
              <w:rPr>
                <w:sz w:val="21"/>
                <w:szCs w:val="21"/>
              </w:rPr>
            </w:pPr>
            <w:r>
              <w:rPr>
                <w:spacing w:val="1"/>
                <w:sz w:val="21"/>
                <w:szCs w:val="21"/>
              </w:rPr>
              <w:t>编号，主体编号，类型，系统名</w:t>
            </w:r>
          </w:p>
          <w:p>
            <w:pPr>
              <w:pStyle w:val="TableText"/>
              <w:spacing w:before="49" w:line="255" w:lineRule="auto"/>
              <w:ind w:left="42" w:firstLine="108"/>
              <w:rPr>
                <w:sz w:val="21"/>
                <w:szCs w:val="21"/>
              </w:rPr>
            </w:pPr>
            <w:r>
              <w:rPr>
                <w:spacing w:val="-4"/>
                <w:sz w:val="21"/>
                <w:szCs w:val="21"/>
              </w:rPr>
              <w:t>称，系统分类，族类型，位置，</w:t>
            </w:r>
            <w:r>
              <w:rPr>
                <w:spacing w:val="1"/>
                <w:sz w:val="21"/>
                <w:szCs w:val="21"/>
              </w:rPr>
              <w:t xml:space="preserve">  </w:t>
            </w:r>
            <w:r>
              <w:rPr>
                <w:spacing w:val="-4"/>
                <w:sz w:val="21"/>
                <w:szCs w:val="21"/>
              </w:rPr>
              <w:t>材质，尺寸，标高、楼层，体积，</w:t>
            </w:r>
            <w:r>
              <w:rPr>
                <w:spacing w:val="12"/>
                <w:sz w:val="21"/>
                <w:szCs w:val="21"/>
              </w:rPr>
              <w:t xml:space="preserve"> </w:t>
            </w:r>
            <w:r>
              <w:rPr>
                <w:spacing w:val="23"/>
                <w:sz w:val="21"/>
                <w:szCs w:val="21"/>
              </w:rPr>
              <w:t>面积等</w:t>
            </w:r>
          </w:p>
        </w:tc>
        <w:tc>
          <w:tcPr>
            <w:tcW w:w="2392" w:type="dxa"/>
            <w:vAlign w:val="top"/>
          </w:tcPr>
          <w:p>
            <w:pPr>
              <w:pStyle w:val="TableText"/>
              <w:spacing w:before="108" w:line="266" w:lineRule="auto"/>
              <w:ind w:left="37"/>
              <w:rPr>
                <w:sz w:val="21"/>
                <w:szCs w:val="21"/>
              </w:rPr>
            </w:pPr>
            <w:r>
              <w:rPr>
                <w:sz w:val="21"/>
                <w:szCs w:val="21"/>
              </w:rPr>
              <w:t xml:space="preserve">流量，标记，压降，偏移 </w:t>
            </w:r>
            <w:r>
              <w:rPr>
                <w:sz w:val="21"/>
                <w:szCs w:val="21"/>
              </w:rPr>
              <w:t xml:space="preserve">最大尺寸，最小尺寸，水 </w:t>
            </w:r>
            <w:r>
              <w:rPr>
                <w:spacing w:val="10"/>
                <w:sz w:val="21"/>
                <w:szCs w:val="21"/>
              </w:rPr>
              <w:t>箱侧板数目，水箱基础</w:t>
            </w:r>
            <w:r>
              <w:rPr>
                <w:sz w:val="21"/>
                <w:szCs w:val="21"/>
              </w:rPr>
              <w:t xml:space="preserve">  </w:t>
            </w:r>
            <w:r>
              <w:rPr>
                <w:spacing w:val="3"/>
                <w:sz w:val="21"/>
                <w:szCs w:val="21"/>
              </w:rPr>
              <w:t>尺寸，水箱进水管管径，</w:t>
            </w:r>
            <w:r>
              <w:rPr>
                <w:sz w:val="21"/>
                <w:szCs w:val="21"/>
              </w:rPr>
              <w:t xml:space="preserve"> </w:t>
            </w:r>
            <w:r>
              <w:rPr>
                <w:spacing w:val="7"/>
                <w:sz w:val="21"/>
                <w:szCs w:val="21"/>
              </w:rPr>
              <w:t>水箱内底高度，水箱通</w:t>
            </w:r>
            <w:r>
              <w:rPr>
                <w:spacing w:val="4"/>
                <w:sz w:val="21"/>
                <w:szCs w:val="21"/>
              </w:rPr>
              <w:t xml:space="preserve">  </w:t>
            </w:r>
            <w:r>
              <w:rPr>
                <w:spacing w:val="8"/>
                <w:sz w:val="21"/>
                <w:szCs w:val="21"/>
              </w:rPr>
              <w:t>气管管径，水箱基础数</w:t>
            </w:r>
            <w:r>
              <w:rPr>
                <w:sz w:val="21"/>
                <w:szCs w:val="21"/>
              </w:rPr>
              <w:t xml:space="preserve">  </w:t>
            </w:r>
            <w:r>
              <w:rPr>
                <w:sz w:val="21"/>
                <w:szCs w:val="21"/>
              </w:rPr>
              <w:t>量，水箱面板宽度，水箱</w:t>
            </w:r>
            <w:r>
              <w:rPr>
                <w:spacing w:val="1"/>
                <w:sz w:val="21"/>
                <w:szCs w:val="21"/>
              </w:rPr>
              <w:t xml:space="preserve"> </w:t>
            </w:r>
            <w:r>
              <w:rPr>
                <w:spacing w:val="8"/>
                <w:sz w:val="21"/>
                <w:szCs w:val="21"/>
              </w:rPr>
              <w:t>板块尺寸，水箱板块厚</w:t>
            </w:r>
            <w:r>
              <w:rPr>
                <w:sz w:val="21"/>
                <w:szCs w:val="21"/>
              </w:rPr>
              <w:t xml:space="preserve">  </w:t>
            </w:r>
            <w:r>
              <w:rPr>
                <w:spacing w:val="-2"/>
                <w:sz w:val="21"/>
                <w:szCs w:val="21"/>
              </w:rPr>
              <w:t>度，水箱有效容积，水箱</w:t>
            </w:r>
            <w:r>
              <w:rPr>
                <w:spacing w:val="3"/>
                <w:sz w:val="21"/>
                <w:szCs w:val="21"/>
              </w:rPr>
              <w:t xml:space="preserve"> </w:t>
            </w:r>
            <w:r>
              <w:rPr>
                <w:spacing w:val="8"/>
                <w:sz w:val="21"/>
                <w:szCs w:val="21"/>
              </w:rPr>
              <w:t>排污流量和水箱补水量</w:t>
            </w:r>
            <w:r>
              <w:rPr>
                <w:sz w:val="21"/>
                <w:szCs w:val="21"/>
              </w:rPr>
              <w:t xml:space="preserve">  </w:t>
            </w:r>
            <w:r>
              <w:rPr>
                <w:spacing w:val="49"/>
                <w:sz w:val="21"/>
                <w:szCs w:val="21"/>
              </w:rPr>
              <w:t>等</w:t>
            </w:r>
          </w:p>
        </w:tc>
      </w:tr>
      <w:tr>
        <w:tblPrEx>
          <w:tblW w:w="8260" w:type="dxa"/>
          <w:tblInd w:w="24" w:type="dxa"/>
          <w:tblLayout w:type="fixed"/>
        </w:tblPrEx>
        <w:trPr>
          <w:trHeight w:val="1273"/>
        </w:trPr>
        <w:tc>
          <w:tcPr>
            <w:tcW w:w="1334" w:type="dxa"/>
            <w:vMerge/>
            <w:tcBorders>
              <w:top w:val="nil"/>
            </w:tcBorders>
            <w:vAlign w:val="top"/>
          </w:tcPr>
          <w:p>
            <w:pPr>
              <w:rPr>
                <w:rFonts w:ascii="Arial"/>
                <w:sz w:val="21"/>
              </w:rPr>
            </w:pPr>
          </w:p>
        </w:tc>
        <w:tc>
          <w:tcPr>
            <w:tcW w:w="1378" w:type="dxa"/>
            <w:vAlign w:val="top"/>
          </w:tcPr>
          <w:p>
            <w:pPr>
              <w:spacing w:line="467" w:lineRule="auto"/>
              <w:rPr>
                <w:rFonts w:ascii="Arial"/>
                <w:sz w:val="21"/>
              </w:rPr>
            </w:pPr>
          </w:p>
          <w:p>
            <w:pPr>
              <w:pStyle w:val="TableText"/>
              <w:spacing w:before="69" w:line="221" w:lineRule="auto"/>
              <w:ind w:left="150"/>
              <w:rPr>
                <w:sz w:val="21"/>
                <w:szCs w:val="21"/>
              </w:rPr>
            </w:pPr>
            <w:r>
              <w:rPr>
                <w:color w:val="8E2600"/>
                <w:spacing w:val="-2"/>
                <w:sz w:val="21"/>
                <w:szCs w:val="21"/>
              </w:rPr>
              <w:t>卫生器具表</w:t>
            </w:r>
          </w:p>
        </w:tc>
        <w:tc>
          <w:tcPr>
            <w:tcW w:w="3156" w:type="dxa"/>
            <w:vAlign w:val="top"/>
          </w:tcPr>
          <w:p>
            <w:pPr>
              <w:pStyle w:val="TableText"/>
              <w:spacing w:before="117" w:line="219" w:lineRule="auto"/>
              <w:ind w:left="103"/>
              <w:rPr>
                <w:sz w:val="21"/>
                <w:szCs w:val="21"/>
              </w:rPr>
            </w:pPr>
            <w:r>
              <w:rPr>
                <w:spacing w:val="1"/>
                <w:sz w:val="21"/>
                <w:szCs w:val="21"/>
              </w:rPr>
              <w:t>编号，主体编号，类型，系统名</w:t>
            </w:r>
          </w:p>
          <w:p>
            <w:pPr>
              <w:pStyle w:val="TableText"/>
              <w:spacing w:before="49" w:line="248" w:lineRule="auto"/>
              <w:ind w:left="42" w:firstLine="108"/>
              <w:rPr>
                <w:sz w:val="21"/>
                <w:szCs w:val="21"/>
              </w:rPr>
            </w:pPr>
            <w:r>
              <w:rPr>
                <w:spacing w:val="-4"/>
                <w:sz w:val="21"/>
                <w:szCs w:val="21"/>
              </w:rPr>
              <w:t>称，系统分类，族类型，位置，</w:t>
            </w:r>
            <w:r>
              <w:rPr>
                <w:spacing w:val="1"/>
                <w:sz w:val="21"/>
                <w:szCs w:val="21"/>
              </w:rPr>
              <w:t xml:space="preserve">  </w:t>
            </w:r>
            <w:r>
              <w:rPr>
                <w:spacing w:val="-4"/>
                <w:sz w:val="21"/>
                <w:szCs w:val="21"/>
              </w:rPr>
              <w:t>材质，尺寸，标高、楼层，体积，</w:t>
            </w:r>
            <w:r>
              <w:rPr>
                <w:spacing w:val="12"/>
                <w:sz w:val="21"/>
                <w:szCs w:val="21"/>
              </w:rPr>
              <w:t xml:space="preserve"> </w:t>
            </w:r>
            <w:r>
              <w:rPr>
                <w:spacing w:val="23"/>
                <w:sz w:val="21"/>
                <w:szCs w:val="21"/>
              </w:rPr>
              <w:t>面积等</w:t>
            </w:r>
          </w:p>
        </w:tc>
        <w:tc>
          <w:tcPr>
            <w:tcW w:w="2392" w:type="dxa"/>
            <w:vAlign w:val="top"/>
          </w:tcPr>
          <w:p>
            <w:pPr>
              <w:rPr>
                <w:rFonts w:ascii="Arial"/>
                <w:sz w:val="21"/>
              </w:rPr>
            </w:pPr>
          </w:p>
        </w:tc>
      </w:tr>
    </w:tbl>
    <w:p>
      <w:pPr>
        <w:sectPr>
          <w:footerReference w:type="default" r:id="rId34"/>
          <w:pgSz w:w="11900" w:h="16840"/>
          <w:pgMar w:top="1431" w:right="1785" w:bottom="1361" w:left="1785" w:header="0" w:footer="1232" w:gutter="0"/>
          <w:pgNumType w:start="31"/>
          <w:cols w:space="708"/>
        </w:sectPr>
      </w:pPr>
    </w:p>
    <w:p>
      <w:pPr>
        <w:rPr>
          <w:rFonts w:ascii="Arial"/>
          <w:sz w:val="21"/>
        </w:rPr>
      </w:pPr>
    </w:p>
    <w:p>
      <w:pPr>
        <w:rPr>
          <w:rFonts w:ascii="Arial" w:eastAsia="Arial" w:hAnsi="Arial" w:cs="Arial"/>
          <w:sz w:val="21"/>
          <w:szCs w:val="21"/>
        </w:rPr>
        <w:sectPr>
          <w:footerReference w:type="default" r:id="rId35"/>
          <w:type w:val="nextPage"/>
          <w:pgSz w:w="11900" w:h="16840"/>
          <w:pgMar w:top="1431" w:right="1785" w:bottom="1361" w:left="1785" w:header="0" w:footer="1232" w:gutter="0"/>
          <w:pgNumType w:start="32"/>
          <w:cols w:space="708"/>
          <w:titlePg w:val="0"/>
        </w:sectPr>
      </w:pPr>
    </w:p>
    <w:p>
      <w:pPr>
        <w:pStyle w:val="BodyText"/>
        <w:spacing w:before="114" w:line="219" w:lineRule="auto"/>
        <w:ind w:left="2498"/>
        <w:rPr>
          <w:sz w:val="22"/>
          <w:szCs w:val="22"/>
        </w:rPr>
      </w:pPr>
      <w:r>
        <w:rPr>
          <w:b/>
          <w:bCs/>
          <w:spacing w:val="-9"/>
          <w:sz w:val="22"/>
          <w:szCs w:val="22"/>
        </w:rPr>
        <w:t>续表</w:t>
      </w:r>
      <w:r>
        <w:rPr>
          <w:rFonts w:ascii="Times New Roman" w:eastAsia="Times New Roman" w:hAnsi="Times New Roman" w:cs="Times New Roman"/>
          <w:b/>
          <w:bCs/>
          <w:spacing w:val="-9"/>
          <w:sz w:val="22"/>
          <w:szCs w:val="22"/>
        </w:rPr>
        <w:t xml:space="preserve">A2  </w:t>
      </w:r>
      <w:r>
        <w:rPr>
          <w:b/>
          <w:bCs/>
          <w:spacing w:val="-9"/>
          <w:sz w:val="22"/>
          <w:szCs w:val="22"/>
        </w:rPr>
        <w:t>给水业务数据库数据类型表</w:t>
      </w:r>
    </w:p>
    <w:p>
      <w:pPr>
        <w:spacing w:line="98" w:lineRule="exact"/>
      </w:pPr>
    </w:p>
    <w:tbl>
      <w:tblPr>
        <w:tblStyle w:val="TableNormal2"/>
        <w:tblW w:w="826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34"/>
        <w:gridCol w:w="1378"/>
        <w:gridCol w:w="3166"/>
        <w:gridCol w:w="2382"/>
      </w:tblGrid>
      <w:tr>
        <w:tblPrEx>
          <w:tblW w:w="826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5"/>
        </w:trPr>
        <w:tc>
          <w:tcPr>
            <w:tcW w:w="1334" w:type="dxa"/>
            <w:vAlign w:val="top"/>
          </w:tcPr>
          <w:p>
            <w:pPr>
              <w:pStyle w:val="TableText"/>
              <w:spacing w:before="63" w:line="219" w:lineRule="auto"/>
              <w:ind w:left="155"/>
            </w:pPr>
            <w:r>
              <w:rPr>
                <w:spacing w:val="2"/>
              </w:rPr>
              <w:t>业务数据库</w:t>
            </w:r>
          </w:p>
        </w:tc>
        <w:tc>
          <w:tcPr>
            <w:tcW w:w="1378" w:type="dxa"/>
            <w:vAlign w:val="top"/>
          </w:tcPr>
          <w:p>
            <w:pPr>
              <w:pStyle w:val="TableText"/>
              <w:spacing w:before="63" w:line="219" w:lineRule="auto"/>
              <w:ind w:left="180"/>
            </w:pPr>
            <w:r>
              <w:rPr>
                <w:spacing w:val="2"/>
              </w:rPr>
              <w:t>数据表类型</w:t>
            </w:r>
          </w:p>
        </w:tc>
        <w:tc>
          <w:tcPr>
            <w:tcW w:w="3166" w:type="dxa"/>
            <w:vAlign w:val="top"/>
          </w:tcPr>
          <w:p>
            <w:pPr>
              <w:pStyle w:val="TableText"/>
              <w:spacing w:before="63" w:line="219" w:lineRule="auto"/>
              <w:ind w:left="773"/>
            </w:pPr>
            <w:r>
              <w:rPr>
                <w:spacing w:val="4"/>
              </w:rPr>
              <w:t>字段类型(应包括)</w:t>
            </w:r>
          </w:p>
        </w:tc>
        <w:tc>
          <w:tcPr>
            <w:tcW w:w="2382" w:type="dxa"/>
            <w:vAlign w:val="top"/>
          </w:tcPr>
          <w:p>
            <w:pPr>
              <w:pStyle w:val="TableText"/>
              <w:spacing w:before="63" w:line="219" w:lineRule="auto"/>
              <w:ind w:left="277"/>
            </w:pPr>
            <w:r>
              <w:rPr>
                <w:spacing w:val="4"/>
              </w:rPr>
              <w:t>字段类型(宜包括)</w:t>
            </w:r>
          </w:p>
        </w:tc>
      </w:tr>
      <w:tr>
        <w:tblPrEx>
          <w:tblW w:w="8260" w:type="dxa"/>
          <w:tblInd w:w="14" w:type="dxa"/>
          <w:tblLayout w:type="fixed"/>
        </w:tblPrEx>
        <w:trPr>
          <w:trHeight w:val="4686"/>
        </w:trPr>
        <w:tc>
          <w:tcPr>
            <w:tcW w:w="133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65" w:line="219" w:lineRule="auto"/>
              <w:ind w:left="255"/>
            </w:pPr>
            <w:r>
              <w:rPr>
                <w:spacing w:val="-2"/>
              </w:rPr>
              <w:t>水力建模</w:t>
            </w:r>
          </w:p>
          <w:p>
            <w:pPr>
              <w:pStyle w:val="TableText"/>
              <w:spacing w:before="62" w:line="219" w:lineRule="auto"/>
              <w:ind w:left="354"/>
            </w:pPr>
            <w:r>
              <w:rPr>
                <w:spacing w:val="4"/>
              </w:rPr>
              <w:t>数据库</w:t>
            </w:r>
          </w:p>
        </w:tc>
        <w:tc>
          <w:tcPr>
            <w:tcW w:w="1378"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TableText"/>
              <w:spacing w:before="65" w:line="219" w:lineRule="auto"/>
              <w:ind w:left="381"/>
            </w:pPr>
            <w:r>
              <w:rPr>
                <w:spacing w:val="-3"/>
              </w:rPr>
              <w:t>组件表</w:t>
            </w:r>
          </w:p>
        </w:tc>
        <w:tc>
          <w:tcPr>
            <w:tcW w:w="3166" w:type="dxa"/>
            <w:vAlign w:val="top"/>
          </w:tcPr>
          <w:p>
            <w:pPr>
              <w:pStyle w:val="TableText"/>
              <w:spacing w:before="87" w:line="264" w:lineRule="auto"/>
              <w:ind w:left="173" w:right="83" w:firstLine="49"/>
              <w:jc w:val="both"/>
            </w:pPr>
            <w:r>
              <w:t xml:space="preserve">节点表标签，节点标高、楼层， </w:t>
            </w:r>
            <w:r>
              <w:rPr>
                <w:spacing w:val="7"/>
              </w:rPr>
              <w:t>节点需水量，节点需水量模式；</w:t>
            </w:r>
            <w:r>
              <w:t xml:space="preserve"> </w:t>
            </w:r>
            <w:r>
              <w:t>水源标签，水源水头，水源水头</w:t>
            </w:r>
          </w:p>
          <w:p>
            <w:pPr>
              <w:pStyle w:val="TableText"/>
              <w:spacing w:before="81" w:line="273" w:lineRule="auto"/>
              <w:ind w:left="171" w:hanging="99"/>
            </w:pPr>
            <w:r>
              <w:rPr>
                <w:spacing w:val="5"/>
              </w:rPr>
              <w:t>模式；水箱标签，水箱池底标高、</w:t>
            </w:r>
            <w:r>
              <w:rPr>
                <w:spacing w:val="7"/>
              </w:rPr>
              <w:t xml:space="preserve"> </w:t>
            </w:r>
            <w:r>
              <w:rPr>
                <w:spacing w:val="-2"/>
              </w:rPr>
              <w:t>楼层，水箱水位，水箱最低水位</w:t>
            </w:r>
            <w:r>
              <w:rPr>
                <w:spacing w:val="1"/>
              </w:rPr>
              <w:t xml:space="preserve">   </w:t>
            </w:r>
            <w:r>
              <w:rPr>
                <w:spacing w:val="-1"/>
              </w:rPr>
              <w:t>水箱最高水位，水箱容积，水箱</w:t>
            </w:r>
            <w:r>
              <w:rPr>
                <w:spacing w:val="3"/>
              </w:rPr>
              <w:t xml:space="preserve">   </w:t>
            </w:r>
            <w:r>
              <w:rPr>
                <w:spacing w:val="-1"/>
              </w:rPr>
              <w:t>容积曲线；管道标签，管道起始</w:t>
            </w:r>
            <w:r>
              <w:rPr>
                <w:spacing w:val="3"/>
              </w:rPr>
              <w:t xml:space="preserve">   </w:t>
            </w:r>
            <w:r>
              <w:rPr>
                <w:spacing w:val="-2"/>
              </w:rPr>
              <w:t>节点，管道终止节点，管道长度</w:t>
            </w:r>
          </w:p>
          <w:p>
            <w:pPr>
              <w:pStyle w:val="TableText"/>
              <w:spacing w:before="72" w:line="219" w:lineRule="auto"/>
              <w:ind w:left="173"/>
            </w:pPr>
            <w:r>
              <w:rPr>
                <w:color w:val="7C1100"/>
              </w:rPr>
              <w:t>管道直径，管道粗糙系数，管道</w:t>
            </w:r>
          </w:p>
          <w:p>
            <w:pPr>
              <w:pStyle w:val="TableText"/>
              <w:spacing w:before="72" w:line="275" w:lineRule="auto"/>
              <w:ind w:left="143" w:right="160" w:firstLine="29"/>
              <w:jc w:val="both"/>
            </w:pPr>
            <w:r>
              <w:t>局部损失系数，管道状态；水泵</w:t>
            </w:r>
            <w:r>
              <w:rPr>
                <w:spacing w:val="9"/>
              </w:rPr>
              <w:t xml:space="preserve"> </w:t>
            </w:r>
            <w:r>
              <w:rPr>
                <w:spacing w:val="1"/>
              </w:rPr>
              <w:t>标签，水泵起始节点，水泵终止</w:t>
            </w:r>
            <w:r>
              <w:rPr>
                <w:spacing w:val="6"/>
              </w:rPr>
              <w:t xml:space="preserve"> </w:t>
            </w:r>
            <w:r>
              <w:rPr>
                <w:spacing w:val="3"/>
              </w:rPr>
              <w:t>节点，水泵关键词和数值；阀门</w:t>
            </w:r>
            <w:r>
              <w:rPr>
                <w:spacing w:val="9"/>
              </w:rPr>
              <w:t xml:space="preserve"> </w:t>
            </w:r>
            <w:r>
              <w:rPr>
                <w:spacing w:val="1"/>
              </w:rPr>
              <w:t>标签，起阀门始节点，阀门终止</w:t>
            </w:r>
            <w:r>
              <w:rPr>
                <w:spacing w:val="6"/>
              </w:rPr>
              <w:t xml:space="preserve"> </w:t>
            </w:r>
            <w:r>
              <w:rPr>
                <w:spacing w:val="3"/>
              </w:rPr>
              <w:t xml:space="preserve">节点，阀门直径，阀门类型，阀 </w:t>
            </w:r>
            <w:r>
              <w:t>门设置，阀门局部损失系数等</w:t>
            </w:r>
          </w:p>
        </w:tc>
        <w:tc>
          <w:tcPr>
            <w:tcW w:w="2382" w:type="dxa"/>
            <w:vAlign w:val="top"/>
          </w:tcPr>
          <w:p>
            <w:pPr>
              <w:rPr>
                <w:rFonts w:ascii="Arial"/>
                <w:sz w:val="21"/>
              </w:rPr>
            </w:pPr>
          </w:p>
        </w:tc>
      </w:tr>
      <w:tr>
        <w:tblPrEx>
          <w:tblW w:w="8260" w:type="dxa"/>
          <w:tblInd w:w="14" w:type="dxa"/>
          <w:tblLayout w:type="fixed"/>
        </w:tblPrEx>
        <w:trPr>
          <w:trHeight w:val="1579"/>
        </w:trPr>
        <w:tc>
          <w:tcPr>
            <w:tcW w:w="1334" w:type="dxa"/>
            <w:vMerge/>
            <w:tcBorders>
              <w:top w:val="nil"/>
              <w:bottom w:val="nil"/>
            </w:tcBorders>
            <w:vAlign w:val="top"/>
          </w:tcPr>
          <w:p>
            <w:pPr>
              <w:rPr>
                <w:rFonts w:ascii="Arial"/>
                <w:sz w:val="21"/>
              </w:rPr>
            </w:pPr>
          </w:p>
        </w:tc>
        <w:tc>
          <w:tcPr>
            <w:tcW w:w="1378" w:type="dxa"/>
            <w:vAlign w:val="top"/>
          </w:tcPr>
          <w:p>
            <w:pPr>
              <w:spacing w:line="311" w:lineRule="auto"/>
              <w:rPr>
                <w:rFonts w:ascii="Arial"/>
                <w:sz w:val="21"/>
              </w:rPr>
            </w:pPr>
          </w:p>
          <w:p>
            <w:pPr>
              <w:spacing w:line="312" w:lineRule="auto"/>
              <w:rPr>
                <w:rFonts w:ascii="Arial"/>
                <w:sz w:val="21"/>
              </w:rPr>
            </w:pPr>
          </w:p>
          <w:p>
            <w:pPr>
              <w:pStyle w:val="TableText"/>
              <w:spacing w:before="65" w:line="219" w:lineRule="auto"/>
              <w:ind w:left="180"/>
            </w:pPr>
            <w:r>
              <w:rPr>
                <w:spacing w:val="1"/>
              </w:rPr>
              <w:t>系统操作表</w:t>
            </w:r>
          </w:p>
        </w:tc>
        <w:tc>
          <w:tcPr>
            <w:tcW w:w="3166" w:type="dxa"/>
            <w:vAlign w:val="top"/>
          </w:tcPr>
          <w:p>
            <w:pPr>
              <w:pStyle w:val="TableText"/>
              <w:spacing w:before="101" w:line="271" w:lineRule="auto"/>
              <w:ind w:left="133" w:right="172" w:firstLine="39"/>
              <w:jc w:val="both"/>
            </w:pPr>
            <w:r>
              <w:t>水泵流量扬程曲线标签，水泵扬</w:t>
            </w:r>
            <w:r>
              <w:rPr>
                <w:spacing w:val="9"/>
              </w:rPr>
              <w:t xml:space="preserve"> </w:t>
            </w:r>
            <w:r>
              <w:rPr>
                <w:spacing w:val="2"/>
              </w:rPr>
              <w:t>程值，水泵流量值；时间模式标</w:t>
            </w:r>
            <w:r>
              <w:rPr>
                <w:spacing w:val="3"/>
              </w:rPr>
              <w:t xml:space="preserve"> </w:t>
            </w:r>
            <w:r>
              <w:rPr>
                <w:spacing w:val="2"/>
              </w:rPr>
              <w:t>签，时间模式乘子；管段状态标</w:t>
            </w:r>
            <w:r>
              <w:rPr>
                <w:spacing w:val="3"/>
              </w:rPr>
              <w:t xml:space="preserve"> </w:t>
            </w:r>
            <w:r>
              <w:rPr>
                <w:spacing w:val="2"/>
              </w:rPr>
              <w:t>签，管段状态设置；需水量模式</w:t>
            </w:r>
            <w:r>
              <w:rPr>
                <w:spacing w:val="3"/>
              </w:rPr>
              <w:t xml:space="preserve"> </w:t>
            </w:r>
            <w:r>
              <w:rPr>
                <w:spacing w:val="-1"/>
              </w:rPr>
              <w:t>标签，需水量类型名称等</w:t>
            </w:r>
          </w:p>
        </w:tc>
        <w:tc>
          <w:tcPr>
            <w:tcW w:w="2382" w:type="dxa"/>
            <w:vAlign w:val="top"/>
          </w:tcPr>
          <w:p>
            <w:pPr>
              <w:rPr>
                <w:rFonts w:ascii="Arial"/>
                <w:sz w:val="21"/>
              </w:rPr>
            </w:pPr>
          </w:p>
        </w:tc>
      </w:tr>
      <w:tr>
        <w:tblPrEx>
          <w:tblW w:w="8260" w:type="dxa"/>
          <w:tblInd w:w="14" w:type="dxa"/>
          <w:tblLayout w:type="fixed"/>
        </w:tblPrEx>
        <w:trPr>
          <w:trHeight w:val="2188"/>
        </w:trPr>
        <w:tc>
          <w:tcPr>
            <w:tcW w:w="1334" w:type="dxa"/>
            <w:vMerge/>
            <w:tcBorders>
              <w:top w:val="nil"/>
              <w:bottom w:val="nil"/>
            </w:tcBorders>
            <w:vAlign w:val="top"/>
          </w:tcPr>
          <w:p>
            <w:pPr>
              <w:rPr>
                <w:rFonts w:ascii="Arial"/>
                <w:sz w:val="21"/>
              </w:rPr>
            </w:pPr>
          </w:p>
        </w:tc>
        <w:tc>
          <w:tcPr>
            <w:tcW w:w="1378" w:type="dxa"/>
            <w:vAlign w:val="top"/>
          </w:tcPr>
          <w:p>
            <w:pPr>
              <w:spacing w:line="310" w:lineRule="auto"/>
              <w:rPr>
                <w:rFonts w:ascii="Arial"/>
                <w:sz w:val="21"/>
              </w:rPr>
            </w:pPr>
          </w:p>
          <w:p>
            <w:pPr>
              <w:spacing w:line="311" w:lineRule="auto"/>
              <w:rPr>
                <w:rFonts w:ascii="Arial"/>
                <w:sz w:val="21"/>
              </w:rPr>
            </w:pPr>
          </w:p>
          <w:p>
            <w:pPr>
              <w:spacing w:line="311" w:lineRule="auto"/>
              <w:rPr>
                <w:rFonts w:ascii="Arial"/>
                <w:sz w:val="21"/>
              </w:rPr>
            </w:pPr>
          </w:p>
          <w:p>
            <w:pPr>
              <w:pStyle w:val="TableText"/>
              <w:spacing w:before="65" w:line="219" w:lineRule="auto"/>
              <w:ind w:left="381"/>
            </w:pPr>
            <w:r>
              <w:rPr>
                <w:spacing w:val="-3"/>
              </w:rPr>
              <w:t>水质表</w:t>
            </w:r>
          </w:p>
        </w:tc>
        <w:tc>
          <w:tcPr>
            <w:tcW w:w="3166" w:type="dxa"/>
            <w:vAlign w:val="top"/>
          </w:tcPr>
          <w:p>
            <w:pPr>
              <w:pStyle w:val="TableText"/>
              <w:spacing w:before="80" w:line="277" w:lineRule="auto"/>
              <w:ind w:left="173" w:right="83"/>
              <w:jc w:val="both"/>
            </w:pPr>
            <w:r>
              <w:rPr>
                <w:spacing w:val="7"/>
              </w:rPr>
              <w:t>节点水质标签，节点初始水质；</w:t>
            </w:r>
            <w:r>
              <w:t xml:space="preserve"> </w:t>
            </w:r>
            <w:r>
              <w:rPr>
                <w:spacing w:val="3"/>
              </w:rPr>
              <w:t>水源水质标签，水源水质类型，</w:t>
            </w:r>
            <w:r>
              <w:rPr>
                <w:spacing w:val="7"/>
              </w:rPr>
              <w:t xml:space="preserve"> </w:t>
            </w:r>
            <w:r>
              <w:rPr>
                <w:spacing w:val="-1"/>
              </w:rPr>
              <w:t>水源基线强度，时间模式；反应</w:t>
            </w:r>
            <w:r>
              <w:rPr>
                <w:spacing w:val="1"/>
              </w:rPr>
              <w:t xml:space="preserve">  </w:t>
            </w:r>
            <w:r>
              <w:t>级数，主流衰减系数，管壁衰减</w:t>
            </w:r>
            <w:r>
              <w:rPr>
                <w:spacing w:val="4"/>
              </w:rPr>
              <w:t xml:space="preserve">  </w:t>
            </w:r>
            <w:r>
              <w:rPr>
                <w:spacing w:val="-1"/>
              </w:rPr>
              <w:t>系数，管道管壁系数等；水箱标</w:t>
            </w:r>
            <w:r>
              <w:t xml:space="preserve">  </w:t>
            </w:r>
            <w:r>
              <w:rPr>
                <w:spacing w:val="-1"/>
              </w:rPr>
              <w:t>签，水箱混合模型，水箱混合容</w:t>
            </w:r>
          </w:p>
          <w:p>
            <w:pPr>
              <w:pStyle w:val="TableText"/>
              <w:spacing w:before="81" w:line="199" w:lineRule="auto"/>
              <w:ind w:left="113"/>
            </w:pPr>
            <w:r>
              <w:rPr>
                <w:spacing w:val="-2"/>
              </w:rPr>
              <w:t>积等</w:t>
            </w:r>
          </w:p>
        </w:tc>
        <w:tc>
          <w:tcPr>
            <w:tcW w:w="2382" w:type="dxa"/>
            <w:vAlign w:val="top"/>
          </w:tcPr>
          <w:p>
            <w:pPr>
              <w:rPr>
                <w:rFonts w:ascii="Arial"/>
                <w:sz w:val="21"/>
              </w:rPr>
            </w:pPr>
          </w:p>
        </w:tc>
      </w:tr>
      <w:tr>
        <w:tblPrEx>
          <w:tblW w:w="8260" w:type="dxa"/>
          <w:tblInd w:w="14" w:type="dxa"/>
          <w:tblLayout w:type="fixed"/>
        </w:tblPrEx>
        <w:trPr>
          <w:trHeight w:val="2842"/>
        </w:trPr>
        <w:tc>
          <w:tcPr>
            <w:tcW w:w="1334" w:type="dxa"/>
            <w:vMerge/>
            <w:tcBorders>
              <w:top w:val="nil"/>
            </w:tcBorders>
            <w:vAlign w:val="top"/>
          </w:tcPr>
          <w:p>
            <w:pPr>
              <w:rPr>
                <w:rFonts w:ascii="Arial"/>
                <w:sz w:val="21"/>
              </w:rPr>
            </w:pPr>
          </w:p>
        </w:tc>
        <w:tc>
          <w:tcPr>
            <w:tcW w:w="1378"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pStyle w:val="TableText"/>
              <w:spacing w:before="65" w:line="255" w:lineRule="auto"/>
              <w:ind w:left="580" w:right="172" w:hanging="400"/>
            </w:pPr>
            <w:r>
              <w:rPr>
                <w:spacing w:val="2"/>
              </w:rPr>
              <w:t>选项和报告</w:t>
            </w:r>
            <w:r>
              <w:rPr>
                <w:spacing w:val="3"/>
              </w:rPr>
              <w:t xml:space="preserve"> </w:t>
            </w:r>
            <w:r>
              <w:t>表</w:t>
            </w:r>
          </w:p>
        </w:tc>
        <w:tc>
          <w:tcPr>
            <w:tcW w:w="3166" w:type="dxa"/>
            <w:vAlign w:val="top"/>
          </w:tcPr>
          <w:p>
            <w:pPr>
              <w:pStyle w:val="TableText"/>
              <w:spacing w:before="122" w:line="273" w:lineRule="auto"/>
              <w:ind w:left="123" w:right="32" w:firstLine="49"/>
            </w:pPr>
            <w:r>
              <w:t>流量单位，管道水头损失计算公</w:t>
            </w:r>
            <w:r>
              <w:rPr>
                <w:spacing w:val="5"/>
              </w:rPr>
              <w:t xml:space="preserve">  </w:t>
            </w:r>
            <w:r>
              <w:rPr>
                <w:spacing w:val="4"/>
              </w:rPr>
              <w:t>式，水质分析类型，流体的运动</w:t>
            </w:r>
            <w:r>
              <w:rPr>
                <w:spacing w:val="3"/>
              </w:rPr>
              <w:t xml:space="preserve">  </w:t>
            </w:r>
            <w:r>
              <w:rPr>
                <w:spacing w:val="-1"/>
              </w:rPr>
              <w:t>粘度，水质扩散系数，流体密度，</w:t>
            </w:r>
            <w:r>
              <w:rPr>
                <w:spacing w:val="13"/>
              </w:rPr>
              <w:t xml:space="preserve"> </w:t>
            </w:r>
            <w:r>
              <w:rPr>
                <w:spacing w:val="1"/>
              </w:rPr>
              <w:t xml:space="preserve">水力模拟最大试算次数，水力模  </w:t>
            </w:r>
            <w:r>
              <w:t>拟阈值，缺省需水量模式标签</w:t>
            </w:r>
          </w:p>
          <w:p>
            <w:pPr>
              <w:pStyle w:val="TableText"/>
              <w:spacing w:before="82" w:line="265" w:lineRule="auto"/>
              <w:ind w:left="133" w:right="171" w:firstLine="39"/>
            </w:pPr>
            <w:r>
              <w:t>水质模拟精度；水力模拟的历时</w:t>
            </w:r>
            <w:r>
              <w:rPr>
                <w:spacing w:val="10"/>
              </w:rPr>
              <w:t xml:space="preserve"> </w:t>
            </w:r>
            <w:r>
              <w:rPr>
                <w:spacing w:val="3"/>
              </w:rPr>
              <w:t>水力模拟计算频率，水力时间步</w:t>
            </w:r>
            <w:r>
              <w:rPr>
                <w:spacing w:val="7"/>
              </w:rPr>
              <w:t xml:space="preserve"> </w:t>
            </w:r>
            <w:r>
              <w:rPr>
                <w:spacing w:val="3"/>
              </w:rPr>
              <w:t>长，水力模拟起始时刻，输出结</w:t>
            </w:r>
            <w:r>
              <w:rPr>
                <w:spacing w:val="8"/>
              </w:rPr>
              <w:t xml:space="preserve"> </w:t>
            </w:r>
            <w:r>
              <w:t>果被报告的时间间隔等</w:t>
            </w:r>
          </w:p>
        </w:tc>
        <w:tc>
          <w:tcPr>
            <w:tcW w:w="2382" w:type="dxa"/>
            <w:vAlign w:val="top"/>
          </w:tcPr>
          <w:p>
            <w:pPr>
              <w:rPr>
                <w:rFonts w:ascii="Arial"/>
                <w:sz w:val="21"/>
              </w:rPr>
            </w:pPr>
          </w:p>
        </w:tc>
      </w:tr>
    </w:tbl>
    <w:p>
      <w:pPr>
        <w:rPr>
          <w:rFonts w:ascii="Arial"/>
          <w:sz w:val="21"/>
        </w:rPr>
      </w:pPr>
    </w:p>
    <w:p>
      <w:pPr>
        <w:rPr>
          <w:rFonts w:ascii="Arial" w:eastAsia="Arial" w:hAnsi="Arial" w:cs="Arial"/>
          <w:sz w:val="21"/>
          <w:szCs w:val="21"/>
        </w:rPr>
        <w:sectPr>
          <w:footerReference w:type="default" r:id="rId36"/>
          <w:pgSz w:w="11900" w:h="16840"/>
          <w:pgMar w:top="1431" w:right="1785" w:bottom="1361" w:left="1785" w:header="0" w:footer="1232" w:gutter="0"/>
          <w:pgNumType w:start="33"/>
          <w:cols w:space="708"/>
        </w:sectPr>
      </w:pPr>
    </w:p>
    <w:p>
      <w:pPr>
        <w:pStyle w:val="BodyText"/>
        <w:spacing w:before="114" w:line="219" w:lineRule="auto"/>
        <w:ind w:left="2498"/>
        <w:rPr>
          <w:sz w:val="22"/>
          <w:szCs w:val="22"/>
        </w:rPr>
      </w:pPr>
      <w:r>
        <w:rPr>
          <w:b/>
          <w:bCs/>
          <w:spacing w:val="-9"/>
          <w:sz w:val="22"/>
          <w:szCs w:val="22"/>
        </w:rPr>
        <w:t>续表</w:t>
      </w:r>
      <w:r>
        <w:rPr>
          <w:rFonts w:ascii="Times New Roman" w:eastAsia="Times New Roman" w:hAnsi="Times New Roman" w:cs="Times New Roman"/>
          <w:b/>
          <w:bCs/>
          <w:spacing w:val="-9"/>
          <w:sz w:val="22"/>
          <w:szCs w:val="22"/>
        </w:rPr>
        <w:t xml:space="preserve">A2  </w:t>
      </w:r>
      <w:r>
        <w:rPr>
          <w:b/>
          <w:bCs/>
          <w:spacing w:val="-9"/>
          <w:sz w:val="22"/>
          <w:szCs w:val="22"/>
        </w:rPr>
        <w:t>给水业务数据库数据类型表</w:t>
      </w:r>
    </w:p>
    <w:tbl>
      <w:tblPr>
        <w:tblStyle w:val="TableNormal3"/>
        <w:tblW w:w="825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24"/>
        <w:gridCol w:w="1518"/>
        <w:gridCol w:w="3036"/>
        <w:gridCol w:w="2372"/>
      </w:tblGrid>
      <w:tr>
        <w:tblPrEx>
          <w:tblW w:w="825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5"/>
        </w:trPr>
        <w:tc>
          <w:tcPr>
            <w:tcW w:w="1324" w:type="dxa"/>
            <w:vAlign w:val="top"/>
          </w:tcPr>
          <w:p>
            <w:pPr>
              <w:pStyle w:val="TableText"/>
              <w:spacing w:before="63" w:line="219" w:lineRule="auto"/>
              <w:ind w:left="155"/>
            </w:pPr>
            <w:r>
              <w:rPr>
                <w:spacing w:val="2"/>
              </w:rPr>
              <w:t>业务数据库</w:t>
            </w:r>
          </w:p>
        </w:tc>
        <w:tc>
          <w:tcPr>
            <w:tcW w:w="1518" w:type="dxa"/>
            <w:vAlign w:val="top"/>
          </w:tcPr>
          <w:p>
            <w:pPr>
              <w:pStyle w:val="TableText"/>
              <w:spacing w:before="63" w:line="219" w:lineRule="auto"/>
              <w:ind w:left="250"/>
            </w:pPr>
            <w:r>
              <w:rPr>
                <w:spacing w:val="2"/>
              </w:rPr>
              <w:t>数据表类型</w:t>
            </w:r>
          </w:p>
        </w:tc>
        <w:tc>
          <w:tcPr>
            <w:tcW w:w="3036" w:type="dxa"/>
            <w:vAlign w:val="top"/>
          </w:tcPr>
          <w:p>
            <w:pPr>
              <w:pStyle w:val="TableText"/>
              <w:spacing w:before="63" w:line="219" w:lineRule="auto"/>
              <w:ind w:left="713"/>
            </w:pPr>
            <w:r>
              <w:rPr>
                <w:spacing w:val="4"/>
              </w:rPr>
              <w:t>字段类型(应包括)</w:t>
            </w:r>
          </w:p>
        </w:tc>
        <w:tc>
          <w:tcPr>
            <w:tcW w:w="2372" w:type="dxa"/>
            <w:vAlign w:val="top"/>
          </w:tcPr>
          <w:p>
            <w:pPr>
              <w:pStyle w:val="TableText"/>
              <w:spacing w:before="63" w:line="219" w:lineRule="auto"/>
              <w:ind w:left="257"/>
            </w:pPr>
            <w:r>
              <w:rPr>
                <w:spacing w:val="4"/>
              </w:rPr>
              <w:t>字段类型(宜包括)</w:t>
            </w:r>
          </w:p>
        </w:tc>
      </w:tr>
      <w:tr>
        <w:tblPrEx>
          <w:tblW w:w="8250" w:type="dxa"/>
          <w:tblInd w:w="24" w:type="dxa"/>
          <w:tblLayout w:type="fixed"/>
        </w:tblPrEx>
        <w:trPr>
          <w:trHeight w:val="939"/>
        </w:trPr>
        <w:tc>
          <w:tcPr>
            <w:tcW w:w="1324"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65" w:line="253" w:lineRule="auto"/>
              <w:ind w:left="354" w:right="149" w:hanging="199"/>
            </w:pPr>
            <w:r>
              <w:rPr>
                <w:spacing w:val="1"/>
              </w:rPr>
              <w:t>设备与仪表</w:t>
            </w:r>
            <w:r>
              <w:rPr>
                <w:spacing w:val="3"/>
              </w:rPr>
              <w:t xml:space="preserve"> </w:t>
            </w:r>
            <w:r>
              <w:rPr>
                <w:spacing w:val="4"/>
              </w:rPr>
              <w:t>数据库</w:t>
            </w:r>
          </w:p>
        </w:tc>
        <w:tc>
          <w:tcPr>
            <w:tcW w:w="1518" w:type="dxa"/>
            <w:vAlign w:val="top"/>
          </w:tcPr>
          <w:p>
            <w:pPr>
              <w:spacing w:line="302" w:lineRule="auto"/>
              <w:rPr>
                <w:rFonts w:ascii="Arial"/>
                <w:sz w:val="21"/>
              </w:rPr>
            </w:pPr>
          </w:p>
          <w:p>
            <w:pPr>
              <w:pStyle w:val="TableText"/>
              <w:spacing w:before="65" w:line="221" w:lineRule="auto"/>
              <w:ind w:left="250"/>
            </w:pPr>
            <w:r>
              <w:rPr>
                <w:spacing w:val="-2"/>
              </w:rPr>
              <w:t>流量设备表</w:t>
            </w:r>
          </w:p>
        </w:tc>
        <w:tc>
          <w:tcPr>
            <w:tcW w:w="3036" w:type="dxa"/>
            <w:vAlign w:val="top"/>
          </w:tcPr>
          <w:p>
            <w:pPr>
              <w:pStyle w:val="TableText"/>
              <w:spacing w:before="78" w:line="219" w:lineRule="auto"/>
              <w:ind w:left="212"/>
            </w:pPr>
            <w:r>
              <w:rPr>
                <w:spacing w:val="-1"/>
              </w:rPr>
              <w:t>流量表编号、流量表对应建筑</w:t>
            </w:r>
          </w:p>
          <w:p>
            <w:pPr>
              <w:pStyle w:val="TableText"/>
              <w:spacing w:before="71" w:line="250" w:lineRule="auto"/>
              <w:ind w:left="113" w:right="220" w:firstLine="99"/>
            </w:pPr>
            <w:r>
              <w:rPr>
                <w:spacing w:val="-1"/>
              </w:rPr>
              <w:t>信息模型组件编号和流量表所</w:t>
            </w:r>
            <w:r>
              <w:rPr>
                <w:spacing w:val="4"/>
              </w:rPr>
              <w:t xml:space="preserve"> </w:t>
            </w:r>
            <w:r>
              <w:rPr>
                <w:spacing w:val="-1"/>
              </w:rPr>
              <w:t>在的管道编号等</w:t>
            </w:r>
          </w:p>
        </w:tc>
        <w:tc>
          <w:tcPr>
            <w:tcW w:w="2372" w:type="dxa"/>
            <w:vAlign w:val="top"/>
          </w:tcPr>
          <w:p>
            <w:pPr>
              <w:rPr>
                <w:rFonts w:ascii="Arial"/>
                <w:sz w:val="21"/>
              </w:rPr>
            </w:pPr>
          </w:p>
        </w:tc>
      </w:tr>
      <w:tr>
        <w:tblPrEx>
          <w:tblW w:w="8250" w:type="dxa"/>
          <w:tblInd w:w="24" w:type="dxa"/>
          <w:tblLayout w:type="fixed"/>
        </w:tblPrEx>
        <w:trPr>
          <w:trHeight w:val="939"/>
        </w:trPr>
        <w:tc>
          <w:tcPr>
            <w:tcW w:w="1324" w:type="dxa"/>
            <w:vMerge/>
            <w:tcBorders>
              <w:top w:val="nil"/>
              <w:bottom w:val="nil"/>
            </w:tcBorders>
            <w:vAlign w:val="top"/>
          </w:tcPr>
          <w:p>
            <w:pPr>
              <w:rPr>
                <w:rFonts w:ascii="Arial"/>
                <w:sz w:val="21"/>
              </w:rPr>
            </w:pPr>
          </w:p>
        </w:tc>
        <w:tc>
          <w:tcPr>
            <w:tcW w:w="1518" w:type="dxa"/>
            <w:vAlign w:val="top"/>
          </w:tcPr>
          <w:p>
            <w:pPr>
              <w:spacing w:line="302" w:lineRule="auto"/>
              <w:rPr>
                <w:rFonts w:ascii="Arial"/>
                <w:sz w:val="21"/>
              </w:rPr>
            </w:pPr>
          </w:p>
          <w:p>
            <w:pPr>
              <w:pStyle w:val="TableText"/>
              <w:spacing w:before="65" w:line="219" w:lineRule="auto"/>
              <w:ind w:left="250"/>
            </w:pPr>
            <w:r>
              <w:rPr>
                <w:spacing w:val="-2"/>
              </w:rPr>
              <w:t>压力设备表</w:t>
            </w:r>
          </w:p>
        </w:tc>
        <w:tc>
          <w:tcPr>
            <w:tcW w:w="3036" w:type="dxa"/>
            <w:vAlign w:val="top"/>
          </w:tcPr>
          <w:p>
            <w:pPr>
              <w:pStyle w:val="TableText"/>
              <w:spacing w:before="79" w:line="219" w:lineRule="auto"/>
              <w:ind w:left="212"/>
            </w:pPr>
            <w:r>
              <w:rPr>
                <w:spacing w:val="-1"/>
              </w:rPr>
              <w:t>压力表编号、压力表对应建筑</w:t>
            </w:r>
          </w:p>
          <w:p>
            <w:pPr>
              <w:pStyle w:val="TableText"/>
              <w:spacing w:before="81" w:line="245" w:lineRule="auto"/>
              <w:ind w:left="113" w:right="220" w:firstLine="99"/>
            </w:pPr>
            <w:r>
              <w:rPr>
                <w:spacing w:val="-1"/>
              </w:rPr>
              <w:t>信息模型组件编号和压力表所</w:t>
            </w:r>
            <w:r>
              <w:rPr>
                <w:spacing w:val="4"/>
              </w:rPr>
              <w:t xml:space="preserve"> </w:t>
            </w:r>
            <w:r>
              <w:rPr>
                <w:spacing w:val="-1"/>
              </w:rPr>
              <w:t>在的管道编号等</w:t>
            </w:r>
          </w:p>
        </w:tc>
        <w:tc>
          <w:tcPr>
            <w:tcW w:w="2372" w:type="dxa"/>
            <w:vAlign w:val="top"/>
          </w:tcPr>
          <w:p>
            <w:pPr>
              <w:rPr>
                <w:rFonts w:ascii="Arial"/>
                <w:sz w:val="21"/>
              </w:rPr>
            </w:pPr>
          </w:p>
        </w:tc>
      </w:tr>
      <w:tr>
        <w:tblPrEx>
          <w:tblW w:w="8250" w:type="dxa"/>
          <w:tblInd w:w="24" w:type="dxa"/>
          <w:tblLayout w:type="fixed"/>
        </w:tblPrEx>
        <w:trPr>
          <w:trHeight w:val="1259"/>
        </w:trPr>
        <w:tc>
          <w:tcPr>
            <w:tcW w:w="1324" w:type="dxa"/>
            <w:vMerge/>
            <w:tcBorders>
              <w:top w:val="nil"/>
              <w:bottom w:val="nil"/>
            </w:tcBorders>
            <w:vAlign w:val="top"/>
          </w:tcPr>
          <w:p>
            <w:pPr>
              <w:rPr>
                <w:rFonts w:ascii="Arial"/>
                <w:sz w:val="21"/>
              </w:rPr>
            </w:pPr>
          </w:p>
        </w:tc>
        <w:tc>
          <w:tcPr>
            <w:tcW w:w="1518" w:type="dxa"/>
            <w:vAlign w:val="top"/>
          </w:tcPr>
          <w:p>
            <w:pPr>
              <w:spacing w:line="462" w:lineRule="auto"/>
              <w:rPr>
                <w:rFonts w:ascii="Arial"/>
                <w:sz w:val="21"/>
              </w:rPr>
            </w:pPr>
          </w:p>
          <w:p>
            <w:pPr>
              <w:pStyle w:val="TableText"/>
              <w:spacing w:before="65" w:line="219" w:lineRule="auto"/>
              <w:ind w:left="451"/>
            </w:pPr>
            <w:r>
              <w:rPr>
                <w:spacing w:val="-3"/>
              </w:rPr>
              <w:t>水泵表</w:t>
            </w:r>
          </w:p>
        </w:tc>
        <w:tc>
          <w:tcPr>
            <w:tcW w:w="3036" w:type="dxa"/>
            <w:vAlign w:val="top"/>
          </w:tcPr>
          <w:p>
            <w:pPr>
              <w:pStyle w:val="TableText"/>
              <w:spacing w:before="70" w:line="272" w:lineRule="auto"/>
              <w:ind w:left="123" w:right="196" w:firstLine="89"/>
              <w:jc w:val="both"/>
            </w:pPr>
            <w:r>
              <w:rPr>
                <w:spacing w:val="1"/>
              </w:rPr>
              <w:t>水泵编号、水泵对应建筑信息</w:t>
            </w:r>
            <w:r>
              <w:t xml:space="preserve"> </w:t>
            </w:r>
            <w:r>
              <w:rPr>
                <w:spacing w:val="6"/>
              </w:rPr>
              <w:t>模型组件编号、水泵所在的管</w:t>
            </w:r>
            <w:r>
              <w:rPr>
                <w:spacing w:val="3"/>
              </w:rPr>
              <w:t xml:space="preserve"> </w:t>
            </w:r>
            <w:r>
              <w:rPr>
                <w:spacing w:val="8"/>
              </w:rPr>
              <w:t>道编号、水泵特性曲线流量和</w:t>
            </w:r>
            <w:r>
              <w:rPr>
                <w:spacing w:val="1"/>
              </w:rPr>
              <w:t xml:space="preserve"> </w:t>
            </w:r>
            <w:r>
              <w:rPr>
                <w:spacing w:val="-2"/>
              </w:rPr>
              <w:t>水泵特性曲线压力等</w:t>
            </w:r>
          </w:p>
        </w:tc>
        <w:tc>
          <w:tcPr>
            <w:tcW w:w="2372" w:type="dxa"/>
            <w:vAlign w:val="top"/>
          </w:tcPr>
          <w:p>
            <w:pPr>
              <w:rPr>
                <w:rFonts w:ascii="Arial"/>
                <w:sz w:val="21"/>
              </w:rPr>
            </w:pPr>
          </w:p>
        </w:tc>
      </w:tr>
      <w:tr>
        <w:tblPrEx>
          <w:tblW w:w="8250" w:type="dxa"/>
          <w:tblInd w:w="24" w:type="dxa"/>
          <w:tblLayout w:type="fixed"/>
        </w:tblPrEx>
        <w:trPr>
          <w:trHeight w:val="1229"/>
        </w:trPr>
        <w:tc>
          <w:tcPr>
            <w:tcW w:w="1324" w:type="dxa"/>
            <w:vMerge/>
            <w:tcBorders>
              <w:top w:val="nil"/>
              <w:bottom w:val="nil"/>
            </w:tcBorders>
            <w:vAlign w:val="top"/>
          </w:tcPr>
          <w:p>
            <w:pPr>
              <w:rPr>
                <w:rFonts w:ascii="Arial"/>
                <w:sz w:val="21"/>
              </w:rPr>
            </w:pPr>
          </w:p>
        </w:tc>
        <w:tc>
          <w:tcPr>
            <w:tcW w:w="1518" w:type="dxa"/>
            <w:vAlign w:val="top"/>
          </w:tcPr>
          <w:p>
            <w:pPr>
              <w:spacing w:line="454" w:lineRule="auto"/>
              <w:rPr>
                <w:rFonts w:ascii="Arial"/>
                <w:sz w:val="21"/>
              </w:rPr>
            </w:pPr>
          </w:p>
          <w:p>
            <w:pPr>
              <w:pStyle w:val="TableText"/>
              <w:spacing w:before="65" w:line="221" w:lineRule="auto"/>
              <w:ind w:left="451"/>
            </w:pPr>
            <w:r>
              <w:rPr>
                <w:spacing w:val="3"/>
              </w:rPr>
              <w:t>阀门表</w:t>
            </w:r>
          </w:p>
        </w:tc>
        <w:tc>
          <w:tcPr>
            <w:tcW w:w="3036" w:type="dxa"/>
            <w:vAlign w:val="top"/>
          </w:tcPr>
          <w:p>
            <w:pPr>
              <w:pStyle w:val="TableText"/>
              <w:spacing w:before="70" w:line="265" w:lineRule="auto"/>
              <w:ind w:left="123" w:right="198" w:firstLine="89"/>
              <w:jc w:val="both"/>
            </w:pPr>
            <w:r>
              <w:rPr>
                <w:spacing w:val="1"/>
              </w:rPr>
              <w:t>阀门表的属性字段包括阀门编</w:t>
            </w:r>
            <w:r>
              <w:t xml:space="preserve"> </w:t>
            </w:r>
            <w:r>
              <w:rPr>
                <w:spacing w:val="5"/>
              </w:rPr>
              <w:t>号、阀门对应建筑信息模型组</w:t>
            </w:r>
            <w:r>
              <w:rPr>
                <w:spacing w:val="11"/>
              </w:rPr>
              <w:t xml:space="preserve"> </w:t>
            </w:r>
            <w:r>
              <w:rPr>
                <w:spacing w:val="6"/>
              </w:rPr>
              <w:t>件编号、阀门所在的管道编号</w:t>
            </w:r>
            <w:r>
              <w:rPr>
                <w:spacing w:val="3"/>
              </w:rPr>
              <w:t xml:space="preserve"> </w:t>
            </w:r>
            <w:r>
              <w:rPr>
                <w:spacing w:val="-1"/>
              </w:rPr>
              <w:t>和阀门启闭状态等</w:t>
            </w:r>
          </w:p>
        </w:tc>
        <w:tc>
          <w:tcPr>
            <w:tcW w:w="2372" w:type="dxa"/>
            <w:vAlign w:val="top"/>
          </w:tcPr>
          <w:p>
            <w:pPr>
              <w:rPr>
                <w:rFonts w:ascii="Arial"/>
                <w:sz w:val="21"/>
              </w:rPr>
            </w:pPr>
          </w:p>
        </w:tc>
      </w:tr>
      <w:tr>
        <w:tblPrEx>
          <w:tblW w:w="8250" w:type="dxa"/>
          <w:tblInd w:w="24" w:type="dxa"/>
          <w:tblLayout w:type="fixed"/>
        </w:tblPrEx>
        <w:trPr>
          <w:trHeight w:val="1559"/>
        </w:trPr>
        <w:tc>
          <w:tcPr>
            <w:tcW w:w="1324" w:type="dxa"/>
            <w:vMerge/>
            <w:tcBorders>
              <w:top w:val="nil"/>
              <w:bottom w:val="nil"/>
            </w:tcBorders>
            <w:vAlign w:val="top"/>
          </w:tcPr>
          <w:p>
            <w:pPr>
              <w:rPr>
                <w:rFonts w:ascii="Arial"/>
                <w:sz w:val="21"/>
              </w:rPr>
            </w:pPr>
          </w:p>
        </w:tc>
        <w:tc>
          <w:tcPr>
            <w:tcW w:w="1518" w:type="dxa"/>
            <w:vAlign w:val="top"/>
          </w:tcPr>
          <w:p>
            <w:pPr>
              <w:spacing w:line="242" w:lineRule="auto"/>
              <w:rPr>
                <w:rFonts w:ascii="Arial"/>
                <w:sz w:val="21"/>
              </w:rPr>
            </w:pPr>
          </w:p>
          <w:p>
            <w:pPr>
              <w:spacing w:line="242" w:lineRule="auto"/>
              <w:rPr>
                <w:rFonts w:ascii="Arial"/>
                <w:sz w:val="21"/>
              </w:rPr>
            </w:pPr>
          </w:p>
          <w:p>
            <w:pPr>
              <w:pStyle w:val="TableText"/>
              <w:spacing w:before="65" w:line="254" w:lineRule="auto"/>
              <w:ind w:left="651" w:right="167" w:hanging="500"/>
            </w:pPr>
            <w:r>
              <w:rPr>
                <w:spacing w:val="-2"/>
              </w:rPr>
              <w:t>水位检测设备</w:t>
            </w:r>
            <w:r>
              <w:t xml:space="preserve"> </w:t>
            </w:r>
            <w:r>
              <w:t>表</w:t>
            </w:r>
          </w:p>
        </w:tc>
        <w:tc>
          <w:tcPr>
            <w:tcW w:w="3036" w:type="dxa"/>
            <w:vAlign w:val="top"/>
          </w:tcPr>
          <w:p>
            <w:pPr>
              <w:pStyle w:val="TableText"/>
              <w:spacing w:before="82" w:line="219" w:lineRule="auto"/>
              <w:ind w:left="212"/>
            </w:pPr>
            <w:r>
              <w:rPr>
                <w:spacing w:val="7"/>
              </w:rPr>
              <w:t>水位检测仪对应的水箱编号、</w:t>
            </w:r>
          </w:p>
          <w:p>
            <w:pPr>
              <w:pStyle w:val="TableText"/>
              <w:spacing w:before="72" w:line="262" w:lineRule="auto"/>
              <w:ind w:left="113" w:right="101" w:firstLine="99"/>
            </w:pPr>
            <w:r>
              <w:rPr>
                <w:spacing w:val="1"/>
              </w:rPr>
              <w:t>水箱对应建筑信息模型组件编</w:t>
            </w:r>
            <w:r>
              <w:t xml:space="preserve">  </w:t>
            </w:r>
            <w:r>
              <w:t>号、水箱所在的节点编号、水箱</w:t>
            </w:r>
          </w:p>
          <w:p>
            <w:pPr>
              <w:pStyle w:val="TableText"/>
              <w:spacing w:before="71" w:line="239" w:lineRule="auto"/>
              <w:ind w:left="93" w:right="220" w:firstLine="119"/>
            </w:pPr>
            <w:r>
              <w:rPr>
                <w:spacing w:val="-1"/>
              </w:rPr>
              <w:t>初始水位和水箱水位变化模式</w:t>
            </w:r>
            <w:r>
              <w:rPr>
                <w:spacing w:val="4"/>
              </w:rPr>
              <w:t xml:space="preserve"> </w:t>
            </w:r>
            <w:r>
              <w:t>等</w:t>
            </w:r>
          </w:p>
        </w:tc>
        <w:tc>
          <w:tcPr>
            <w:tcW w:w="2372" w:type="dxa"/>
            <w:vAlign w:val="top"/>
          </w:tcPr>
          <w:p>
            <w:pPr>
              <w:rPr>
                <w:rFonts w:ascii="Arial"/>
                <w:sz w:val="21"/>
              </w:rPr>
            </w:pPr>
          </w:p>
        </w:tc>
      </w:tr>
      <w:tr>
        <w:tblPrEx>
          <w:tblW w:w="8250" w:type="dxa"/>
          <w:tblInd w:w="24" w:type="dxa"/>
          <w:tblLayout w:type="fixed"/>
        </w:tblPrEx>
        <w:trPr>
          <w:trHeight w:val="939"/>
        </w:trPr>
        <w:tc>
          <w:tcPr>
            <w:tcW w:w="1324" w:type="dxa"/>
            <w:vMerge/>
            <w:tcBorders>
              <w:top w:val="nil"/>
            </w:tcBorders>
            <w:vAlign w:val="top"/>
          </w:tcPr>
          <w:p>
            <w:pPr>
              <w:rPr>
                <w:rFonts w:ascii="Arial"/>
                <w:sz w:val="21"/>
              </w:rPr>
            </w:pPr>
          </w:p>
        </w:tc>
        <w:tc>
          <w:tcPr>
            <w:tcW w:w="1518" w:type="dxa"/>
            <w:vAlign w:val="top"/>
          </w:tcPr>
          <w:p>
            <w:pPr>
              <w:pStyle w:val="TableText"/>
              <w:spacing w:before="242" w:line="245" w:lineRule="auto"/>
              <w:ind w:left="651" w:right="167" w:hanging="500"/>
            </w:pPr>
            <w:r>
              <w:rPr>
                <w:spacing w:val="-2"/>
              </w:rPr>
              <w:t>水质检测设备</w:t>
            </w:r>
            <w:r>
              <w:t xml:space="preserve"> </w:t>
            </w:r>
            <w:r>
              <w:t>表</w:t>
            </w:r>
          </w:p>
        </w:tc>
        <w:tc>
          <w:tcPr>
            <w:tcW w:w="3036" w:type="dxa"/>
            <w:vAlign w:val="top"/>
          </w:tcPr>
          <w:p>
            <w:pPr>
              <w:pStyle w:val="TableText"/>
              <w:spacing w:before="103" w:line="254" w:lineRule="auto"/>
              <w:ind w:left="123" w:right="113" w:firstLine="89"/>
              <w:jc w:val="both"/>
            </w:pPr>
            <w:r>
              <w:rPr>
                <w:spacing w:val="7"/>
              </w:rPr>
              <w:t xml:space="preserve">水质检测仪所在的节点编号、 </w:t>
            </w:r>
            <w:r>
              <w:rPr>
                <w:spacing w:val="7"/>
              </w:rPr>
              <w:t xml:space="preserve">水质反应系数、水源初始水质 </w:t>
            </w:r>
            <w:r>
              <w:rPr>
                <w:spacing w:val="-1"/>
              </w:rPr>
              <w:t>和水源水质变化模式等</w:t>
            </w:r>
          </w:p>
        </w:tc>
        <w:tc>
          <w:tcPr>
            <w:tcW w:w="2372" w:type="dxa"/>
            <w:vAlign w:val="top"/>
          </w:tcPr>
          <w:p>
            <w:pPr>
              <w:rPr>
                <w:rFonts w:ascii="Arial"/>
                <w:sz w:val="21"/>
              </w:rPr>
            </w:pPr>
          </w:p>
        </w:tc>
      </w:tr>
      <w:tr>
        <w:tblPrEx>
          <w:tblW w:w="8250" w:type="dxa"/>
          <w:tblInd w:w="24" w:type="dxa"/>
          <w:tblLayout w:type="fixed"/>
        </w:tblPrEx>
        <w:trPr>
          <w:trHeight w:val="310"/>
        </w:trPr>
        <w:tc>
          <w:tcPr>
            <w:tcW w:w="1324" w:type="dxa"/>
            <w:vMerge w:val="restart"/>
            <w:tcBorders>
              <w:bottom w:val="nil"/>
            </w:tcBorders>
            <w:vAlign w:val="top"/>
          </w:tcPr>
          <w:p>
            <w:pPr>
              <w:spacing w:line="253" w:lineRule="auto"/>
              <w:rPr>
                <w:rFonts w:ascii="Arial"/>
                <w:sz w:val="21"/>
              </w:rPr>
            </w:pPr>
          </w:p>
          <w:p>
            <w:pPr>
              <w:spacing w:line="253" w:lineRule="auto"/>
              <w:rPr>
                <w:rFonts w:ascii="Arial"/>
                <w:sz w:val="21"/>
              </w:rPr>
            </w:pPr>
          </w:p>
          <w:p>
            <w:pPr>
              <w:pStyle w:val="TableText"/>
              <w:spacing w:before="65" w:line="289" w:lineRule="exact"/>
              <w:ind w:left="455"/>
            </w:pPr>
            <w:r>
              <w:rPr>
                <w:spacing w:val="-3"/>
                <w:position w:val="6"/>
              </w:rPr>
              <w:t>动态</w:t>
            </w:r>
          </w:p>
          <w:p>
            <w:pPr>
              <w:pStyle w:val="TableText"/>
              <w:spacing w:line="219" w:lineRule="auto"/>
              <w:ind w:left="354"/>
            </w:pPr>
            <w:r>
              <w:rPr>
                <w:spacing w:val="4"/>
              </w:rPr>
              <w:t>数据库</w:t>
            </w:r>
          </w:p>
        </w:tc>
        <w:tc>
          <w:tcPr>
            <w:tcW w:w="1518" w:type="dxa"/>
            <w:vAlign w:val="top"/>
          </w:tcPr>
          <w:p>
            <w:pPr>
              <w:pStyle w:val="TableText"/>
              <w:spacing w:before="64" w:line="217" w:lineRule="auto"/>
              <w:ind w:left="250"/>
            </w:pPr>
            <w:r>
              <w:rPr>
                <w:spacing w:val="1"/>
              </w:rPr>
              <w:t>实时流量表</w:t>
            </w:r>
          </w:p>
        </w:tc>
        <w:tc>
          <w:tcPr>
            <w:tcW w:w="3036" w:type="dxa"/>
            <w:vAlign w:val="top"/>
          </w:tcPr>
          <w:p>
            <w:pPr>
              <w:pStyle w:val="TableText"/>
              <w:spacing w:before="63" w:line="218" w:lineRule="auto"/>
              <w:ind w:left="123"/>
            </w:pPr>
            <w:r>
              <w:t>实时流量监测数据值</w:t>
            </w:r>
          </w:p>
        </w:tc>
        <w:tc>
          <w:tcPr>
            <w:tcW w:w="2372" w:type="dxa"/>
            <w:vAlign w:val="top"/>
          </w:tcPr>
          <w:p>
            <w:pPr>
              <w:rPr>
                <w:rFonts w:ascii="Arial"/>
                <w:sz w:val="21"/>
              </w:rPr>
            </w:pPr>
          </w:p>
        </w:tc>
      </w:tr>
      <w:tr>
        <w:tblPrEx>
          <w:tblW w:w="8250" w:type="dxa"/>
          <w:tblInd w:w="24" w:type="dxa"/>
          <w:tblLayout w:type="fixed"/>
        </w:tblPrEx>
        <w:trPr>
          <w:trHeight w:val="310"/>
        </w:trPr>
        <w:tc>
          <w:tcPr>
            <w:tcW w:w="1324" w:type="dxa"/>
            <w:vMerge/>
            <w:tcBorders>
              <w:top w:val="nil"/>
              <w:bottom w:val="nil"/>
            </w:tcBorders>
            <w:vAlign w:val="top"/>
          </w:tcPr>
          <w:p>
            <w:pPr>
              <w:rPr>
                <w:rFonts w:ascii="Arial"/>
                <w:sz w:val="21"/>
              </w:rPr>
            </w:pPr>
          </w:p>
        </w:tc>
        <w:tc>
          <w:tcPr>
            <w:tcW w:w="1518" w:type="dxa"/>
            <w:vAlign w:val="top"/>
          </w:tcPr>
          <w:p>
            <w:pPr>
              <w:pStyle w:val="TableText"/>
              <w:spacing w:before="63" w:line="218" w:lineRule="auto"/>
              <w:ind w:left="250"/>
            </w:pPr>
            <w:r>
              <w:rPr>
                <w:spacing w:val="1"/>
              </w:rPr>
              <w:t>实时压力表</w:t>
            </w:r>
          </w:p>
        </w:tc>
        <w:tc>
          <w:tcPr>
            <w:tcW w:w="3036" w:type="dxa"/>
            <w:vAlign w:val="top"/>
          </w:tcPr>
          <w:p>
            <w:pPr>
              <w:pStyle w:val="TableText"/>
              <w:spacing w:before="63" w:line="218" w:lineRule="auto"/>
              <w:ind w:left="123"/>
            </w:pPr>
            <w:r>
              <w:t>实时压力监测数据值</w:t>
            </w:r>
          </w:p>
        </w:tc>
        <w:tc>
          <w:tcPr>
            <w:tcW w:w="2372" w:type="dxa"/>
            <w:vAlign w:val="top"/>
          </w:tcPr>
          <w:p>
            <w:pPr>
              <w:rPr>
                <w:rFonts w:ascii="Arial"/>
                <w:sz w:val="21"/>
              </w:rPr>
            </w:pPr>
          </w:p>
        </w:tc>
      </w:tr>
      <w:tr>
        <w:tblPrEx>
          <w:tblW w:w="8250" w:type="dxa"/>
          <w:tblInd w:w="24" w:type="dxa"/>
          <w:tblLayout w:type="fixed"/>
        </w:tblPrEx>
        <w:trPr>
          <w:trHeight w:val="619"/>
        </w:trPr>
        <w:tc>
          <w:tcPr>
            <w:tcW w:w="1324" w:type="dxa"/>
            <w:vMerge/>
            <w:tcBorders>
              <w:top w:val="nil"/>
              <w:bottom w:val="nil"/>
            </w:tcBorders>
            <w:vAlign w:val="top"/>
          </w:tcPr>
          <w:p>
            <w:pPr>
              <w:rPr>
                <w:rFonts w:ascii="Arial"/>
                <w:sz w:val="21"/>
              </w:rPr>
            </w:pPr>
          </w:p>
        </w:tc>
        <w:tc>
          <w:tcPr>
            <w:tcW w:w="1518" w:type="dxa"/>
            <w:vAlign w:val="top"/>
          </w:tcPr>
          <w:p>
            <w:pPr>
              <w:pStyle w:val="TableText"/>
              <w:spacing w:before="214" w:line="219" w:lineRule="auto"/>
              <w:ind w:left="250"/>
            </w:pPr>
            <w:r>
              <w:rPr>
                <w:spacing w:val="1"/>
              </w:rPr>
              <w:t>实时水质表</w:t>
            </w:r>
          </w:p>
        </w:tc>
        <w:tc>
          <w:tcPr>
            <w:tcW w:w="3036" w:type="dxa"/>
            <w:vAlign w:val="top"/>
          </w:tcPr>
          <w:p>
            <w:pPr>
              <w:pStyle w:val="TableText"/>
              <w:spacing w:before="78" w:line="245" w:lineRule="auto"/>
              <w:ind w:left="122" w:right="103" w:hanging="9"/>
            </w:pPr>
            <w:r>
              <w:t>实时余氯、浊度、pH、电导率等</w:t>
            </w:r>
            <w:r>
              <w:rPr>
                <w:spacing w:val="8"/>
              </w:rPr>
              <w:t xml:space="preserve"> </w:t>
            </w:r>
            <w:r>
              <w:rPr>
                <w:spacing w:val="-2"/>
              </w:rPr>
              <w:t>监测数据值</w:t>
            </w:r>
          </w:p>
        </w:tc>
        <w:tc>
          <w:tcPr>
            <w:tcW w:w="2372" w:type="dxa"/>
            <w:vAlign w:val="top"/>
          </w:tcPr>
          <w:p>
            <w:pPr>
              <w:rPr>
                <w:rFonts w:ascii="Arial"/>
                <w:sz w:val="21"/>
              </w:rPr>
            </w:pPr>
          </w:p>
        </w:tc>
      </w:tr>
      <w:tr>
        <w:tblPrEx>
          <w:tblW w:w="8250" w:type="dxa"/>
          <w:tblInd w:w="24" w:type="dxa"/>
          <w:tblLayout w:type="fixed"/>
        </w:tblPrEx>
        <w:trPr>
          <w:trHeight w:val="310"/>
        </w:trPr>
        <w:tc>
          <w:tcPr>
            <w:tcW w:w="1324" w:type="dxa"/>
            <w:vMerge/>
            <w:tcBorders>
              <w:top w:val="nil"/>
            </w:tcBorders>
            <w:vAlign w:val="top"/>
          </w:tcPr>
          <w:p>
            <w:pPr>
              <w:rPr>
                <w:rFonts w:ascii="Arial"/>
                <w:sz w:val="21"/>
              </w:rPr>
            </w:pPr>
          </w:p>
        </w:tc>
        <w:tc>
          <w:tcPr>
            <w:tcW w:w="1518" w:type="dxa"/>
            <w:vAlign w:val="top"/>
          </w:tcPr>
          <w:p>
            <w:pPr>
              <w:pStyle w:val="TableText"/>
              <w:spacing w:before="64" w:line="217" w:lineRule="auto"/>
              <w:ind w:left="151"/>
            </w:pPr>
            <w:r>
              <w:rPr>
                <w:spacing w:val="1"/>
              </w:rPr>
              <w:t>实时水位表等</w:t>
            </w:r>
          </w:p>
        </w:tc>
        <w:tc>
          <w:tcPr>
            <w:tcW w:w="3036" w:type="dxa"/>
            <w:vAlign w:val="top"/>
          </w:tcPr>
          <w:p>
            <w:pPr>
              <w:pStyle w:val="TableText"/>
              <w:spacing w:before="64" w:line="217" w:lineRule="auto"/>
              <w:ind w:left="212"/>
            </w:pPr>
            <w:r>
              <w:t>实时水箱水位高度监测数据值</w:t>
            </w:r>
          </w:p>
        </w:tc>
        <w:tc>
          <w:tcPr>
            <w:tcW w:w="2372" w:type="dxa"/>
            <w:vAlign w:val="top"/>
          </w:tcPr>
          <w:p>
            <w:pPr>
              <w:rPr>
                <w:rFonts w:ascii="Arial"/>
                <w:sz w:val="21"/>
              </w:rPr>
            </w:pPr>
          </w:p>
        </w:tc>
      </w:tr>
      <w:tr>
        <w:tblPrEx>
          <w:tblW w:w="8250" w:type="dxa"/>
          <w:tblInd w:w="24" w:type="dxa"/>
          <w:tblLayout w:type="fixed"/>
        </w:tblPrEx>
        <w:trPr>
          <w:trHeight w:val="939"/>
        </w:trPr>
        <w:tc>
          <w:tcPr>
            <w:tcW w:w="1324" w:type="dxa"/>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tc>
        <w:tc>
          <w:tcPr>
            <w:tcW w:w="1518" w:type="dxa"/>
            <w:vAlign w:val="top"/>
          </w:tcPr>
          <w:p>
            <w:pPr>
              <w:spacing w:line="308" w:lineRule="auto"/>
              <w:rPr>
                <w:rFonts w:ascii="Arial"/>
                <w:sz w:val="21"/>
              </w:rPr>
            </w:pPr>
          </w:p>
          <w:p>
            <w:pPr>
              <w:pStyle w:val="TableText"/>
              <w:spacing w:before="65" w:line="219" w:lineRule="auto"/>
              <w:ind w:left="250"/>
            </w:pPr>
            <w:r>
              <w:rPr>
                <w:spacing w:val="-2"/>
              </w:rPr>
              <w:t>水泵检修表</w:t>
            </w:r>
          </w:p>
        </w:tc>
        <w:tc>
          <w:tcPr>
            <w:tcW w:w="3036" w:type="dxa"/>
            <w:vAlign w:val="top"/>
          </w:tcPr>
          <w:p>
            <w:pPr>
              <w:pStyle w:val="TableText"/>
              <w:spacing w:before="93" w:line="257" w:lineRule="auto"/>
              <w:ind w:left="103" w:right="99" w:firstLine="9"/>
              <w:jc w:val="both"/>
            </w:pPr>
            <w:r>
              <w:rPr>
                <w:spacing w:val="-1"/>
              </w:rPr>
              <w:t>检修记录编号、检修时间、设备</w:t>
            </w:r>
            <w:r>
              <w:rPr>
                <w:spacing w:val="5"/>
              </w:rPr>
              <w:t xml:space="preserve"> </w:t>
            </w:r>
            <w:r>
              <w:rPr>
                <w:spacing w:val="1"/>
              </w:rPr>
              <w:t>位置、设备编号、设备状况及作</w:t>
            </w:r>
            <w:r>
              <w:rPr>
                <w:spacing w:val="8"/>
              </w:rPr>
              <w:t xml:space="preserve"> </w:t>
            </w:r>
            <w:r>
              <w:rPr>
                <w:spacing w:val="-2"/>
              </w:rPr>
              <w:t>业人等</w:t>
            </w:r>
          </w:p>
        </w:tc>
        <w:tc>
          <w:tcPr>
            <w:tcW w:w="2372" w:type="dxa"/>
            <w:vAlign w:val="top"/>
          </w:tcPr>
          <w:p>
            <w:pPr>
              <w:rPr>
                <w:rFonts w:ascii="Arial"/>
                <w:sz w:val="21"/>
              </w:rPr>
            </w:pPr>
          </w:p>
        </w:tc>
      </w:tr>
    </w:tbl>
    <w:p>
      <w:pPr>
        <w:sectPr>
          <w:footerReference w:type="default" r:id="rId37"/>
          <w:pgSz w:w="11900" w:h="16840"/>
          <w:pgMar w:top="1431" w:right="1785" w:bottom="1361" w:left="1785" w:header="0" w:footer="1232" w:gutter="0"/>
          <w:pgNumType w:start="34"/>
          <w:cols w:space="708"/>
        </w:sectPr>
      </w:pPr>
    </w:p>
    <w:tbl>
      <w:tblPr>
        <w:tblStyle w:val="TableNormal4"/>
        <w:tblW w:w="825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24"/>
        <w:gridCol w:w="1518"/>
        <w:gridCol w:w="3036"/>
        <w:gridCol w:w="2372"/>
      </w:tblGrid>
      <w:tr>
        <w:tblPrEx>
          <w:tblW w:w="825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939"/>
        </w:trPr>
        <w:tc>
          <w:tcPr>
            <w:tcW w:w="1324" w:type="dxa"/>
            <w:vMerge w:val="restart"/>
            <w:tcBorders>
              <w:bottom w:val="nil"/>
            </w:tcBorders>
            <w:vAlign w:val="top"/>
          </w:tcPr>
          <w:p>
            <w:pPr>
              <w:spacing w:line="244" w:lineRule="auto"/>
              <w:rPr>
                <w:rFonts w:ascii="Arial"/>
                <w:sz w:val="21"/>
              </w:rPr>
            </w:pPr>
          </w:p>
          <w:p>
            <w:pPr>
              <w:pStyle w:val="TableText"/>
              <w:spacing w:before="65" w:line="320" w:lineRule="exact"/>
              <w:ind w:left="455"/>
            </w:pPr>
            <w:r>
              <w:rPr>
                <w:spacing w:val="-2"/>
                <w:position w:val="8"/>
              </w:rPr>
              <w:t>运维</w:t>
            </w:r>
          </w:p>
          <w:p>
            <w:pPr>
              <w:pStyle w:val="TableText"/>
              <w:spacing w:line="219" w:lineRule="auto"/>
              <w:ind w:left="354"/>
            </w:pPr>
            <w:r>
              <w:rPr>
                <w:spacing w:val="4"/>
              </w:rPr>
              <w:t>数据库</w:t>
            </w:r>
          </w:p>
        </w:tc>
        <w:tc>
          <w:tcPr>
            <w:tcW w:w="1518" w:type="dxa"/>
            <w:vAlign w:val="top"/>
          </w:tcPr>
          <w:p/>
        </w:tc>
        <w:tc>
          <w:tcPr>
            <w:tcW w:w="3036" w:type="dxa"/>
            <w:vAlign w:val="top"/>
          </w:tcPr>
          <w:p/>
        </w:tc>
        <w:tc>
          <w:tcPr>
            <w:tcW w:w="2372" w:type="dxa"/>
            <w:vAlign w:val="top"/>
          </w:tcPr>
          <w:p/>
        </w:tc>
      </w:tr>
      <w:tr>
        <w:tblPrEx>
          <w:tblW w:w="8250" w:type="dxa"/>
          <w:tblInd w:w="24" w:type="dxa"/>
          <w:tblLayout w:type="fixed"/>
        </w:tblPrEx>
        <w:trPr>
          <w:trHeight w:val="959"/>
        </w:trPr>
        <w:tc>
          <w:tcPr>
            <w:tcW w:w="1324" w:type="dxa"/>
            <w:vMerge/>
            <w:tcBorders>
              <w:top w:val="nil"/>
              <w:bottom w:val="nil"/>
            </w:tcBorders>
            <w:vAlign w:val="top"/>
          </w:tcPr>
          <w:p>
            <w:pPr>
              <w:rPr>
                <w:rFonts w:ascii="Arial"/>
                <w:sz w:val="21"/>
              </w:rPr>
            </w:pPr>
          </w:p>
        </w:tc>
        <w:tc>
          <w:tcPr>
            <w:tcW w:w="1518" w:type="dxa"/>
            <w:vAlign w:val="top"/>
          </w:tcPr>
          <w:p>
            <w:pPr>
              <w:spacing w:line="319" w:lineRule="auto"/>
              <w:rPr>
                <w:rFonts w:ascii="Arial"/>
                <w:sz w:val="21"/>
              </w:rPr>
            </w:pPr>
          </w:p>
          <w:p>
            <w:pPr>
              <w:pStyle w:val="TableText"/>
              <w:spacing w:before="65" w:line="219" w:lineRule="auto"/>
              <w:ind w:left="250"/>
            </w:pPr>
            <w:r>
              <w:rPr>
                <w:spacing w:val="-2"/>
              </w:rPr>
              <w:t>水箱检修表</w:t>
            </w:r>
          </w:p>
        </w:tc>
        <w:tc>
          <w:tcPr>
            <w:tcW w:w="3036" w:type="dxa"/>
            <w:vAlign w:val="top"/>
          </w:tcPr>
          <w:p>
            <w:pPr>
              <w:pStyle w:val="TableText"/>
              <w:spacing w:before="116" w:line="256" w:lineRule="auto"/>
              <w:ind w:left="113" w:right="99"/>
              <w:jc w:val="both"/>
            </w:pPr>
            <w:r>
              <w:rPr>
                <w:spacing w:val="-1"/>
              </w:rPr>
              <w:t>检修记录编号、检修时间、设备</w:t>
            </w:r>
            <w:r>
              <w:rPr>
                <w:spacing w:val="5"/>
              </w:rPr>
              <w:t xml:space="preserve"> </w:t>
            </w:r>
            <w:r>
              <w:t>位置、设备编号、设备状况及作</w:t>
            </w:r>
            <w:r>
              <w:rPr>
                <w:spacing w:val="12"/>
              </w:rPr>
              <w:t xml:space="preserve"> </w:t>
            </w:r>
            <w:r>
              <w:t>业人等</w:t>
            </w:r>
          </w:p>
        </w:tc>
        <w:tc>
          <w:tcPr>
            <w:tcW w:w="2372" w:type="dxa"/>
            <w:vAlign w:val="top"/>
          </w:tcPr>
          <w:p>
            <w:pPr>
              <w:rPr>
                <w:rFonts w:ascii="Arial"/>
                <w:sz w:val="21"/>
              </w:rPr>
            </w:pPr>
          </w:p>
        </w:tc>
      </w:tr>
      <w:tr>
        <w:tblPrEx>
          <w:tblW w:w="8250" w:type="dxa"/>
          <w:tblInd w:w="24" w:type="dxa"/>
          <w:tblLayout w:type="fixed"/>
        </w:tblPrEx>
        <w:trPr>
          <w:trHeight w:val="959"/>
        </w:trPr>
        <w:tc>
          <w:tcPr>
            <w:tcW w:w="1324" w:type="dxa"/>
            <w:vMerge/>
            <w:tcBorders>
              <w:top w:val="nil"/>
              <w:bottom w:val="nil"/>
            </w:tcBorders>
            <w:vAlign w:val="top"/>
          </w:tcPr>
          <w:p>
            <w:pPr>
              <w:rPr>
                <w:rFonts w:ascii="Arial"/>
                <w:sz w:val="21"/>
              </w:rPr>
            </w:pPr>
          </w:p>
        </w:tc>
        <w:tc>
          <w:tcPr>
            <w:tcW w:w="1518" w:type="dxa"/>
            <w:vAlign w:val="top"/>
          </w:tcPr>
          <w:p>
            <w:pPr>
              <w:spacing w:line="320" w:lineRule="auto"/>
              <w:rPr>
                <w:rFonts w:ascii="Arial"/>
                <w:sz w:val="21"/>
              </w:rPr>
            </w:pPr>
          </w:p>
          <w:p>
            <w:pPr>
              <w:pStyle w:val="TableText"/>
              <w:spacing w:before="65" w:line="220" w:lineRule="auto"/>
              <w:ind w:left="250"/>
            </w:pPr>
            <w:r>
              <w:rPr>
                <w:spacing w:val="-2"/>
              </w:rPr>
              <w:t>事故记录表</w:t>
            </w:r>
          </w:p>
        </w:tc>
        <w:tc>
          <w:tcPr>
            <w:tcW w:w="3036" w:type="dxa"/>
            <w:vAlign w:val="top"/>
          </w:tcPr>
          <w:p>
            <w:pPr>
              <w:pStyle w:val="TableText"/>
              <w:spacing w:before="116" w:line="256" w:lineRule="auto"/>
              <w:ind w:left="103" w:right="102" w:firstLine="9"/>
              <w:jc w:val="both"/>
            </w:pPr>
            <w:r>
              <w:rPr>
                <w:spacing w:val="-1"/>
              </w:rPr>
              <w:t>事故记录编号、事故报告人、事</w:t>
            </w:r>
            <w:r>
              <w:rPr>
                <w:spacing w:val="5"/>
              </w:rPr>
              <w:t xml:space="preserve"> </w:t>
            </w:r>
            <w:r>
              <w:rPr>
                <w:spacing w:val="1"/>
              </w:rPr>
              <w:t>故时间、事故地点、事故处理及</w:t>
            </w:r>
            <w:r>
              <w:rPr>
                <w:spacing w:val="5"/>
              </w:rPr>
              <w:t xml:space="preserve"> </w:t>
            </w:r>
            <w:r>
              <w:rPr>
                <w:spacing w:val="-2"/>
              </w:rPr>
              <w:t>事故分析等</w:t>
            </w:r>
          </w:p>
        </w:tc>
        <w:tc>
          <w:tcPr>
            <w:tcW w:w="2372" w:type="dxa"/>
            <w:vAlign w:val="top"/>
          </w:tcPr>
          <w:p>
            <w:pPr>
              <w:rPr>
                <w:rFonts w:ascii="Arial"/>
                <w:sz w:val="21"/>
              </w:rPr>
            </w:pPr>
          </w:p>
        </w:tc>
      </w:tr>
      <w:tr>
        <w:tblPrEx>
          <w:tblW w:w="8250" w:type="dxa"/>
          <w:tblInd w:w="24" w:type="dxa"/>
          <w:tblLayout w:type="fixed"/>
        </w:tblPrEx>
        <w:trPr>
          <w:trHeight w:val="664"/>
        </w:trPr>
        <w:tc>
          <w:tcPr>
            <w:tcW w:w="1324" w:type="dxa"/>
            <w:vMerge/>
            <w:tcBorders>
              <w:top w:val="nil"/>
            </w:tcBorders>
            <w:vAlign w:val="top"/>
          </w:tcPr>
          <w:p>
            <w:pPr>
              <w:rPr>
                <w:rFonts w:ascii="Arial"/>
                <w:sz w:val="21"/>
              </w:rPr>
            </w:pPr>
          </w:p>
        </w:tc>
        <w:tc>
          <w:tcPr>
            <w:tcW w:w="1518" w:type="dxa"/>
            <w:vAlign w:val="top"/>
          </w:tcPr>
          <w:p>
            <w:pPr>
              <w:pStyle w:val="TableText"/>
              <w:spacing w:before="238" w:line="219" w:lineRule="auto"/>
              <w:ind w:left="250"/>
            </w:pPr>
            <w:r>
              <w:rPr>
                <w:spacing w:val="-2"/>
              </w:rPr>
              <w:t>巡检记录表</w:t>
            </w:r>
          </w:p>
        </w:tc>
        <w:tc>
          <w:tcPr>
            <w:tcW w:w="3036" w:type="dxa"/>
            <w:vAlign w:val="top"/>
          </w:tcPr>
          <w:p>
            <w:pPr>
              <w:pStyle w:val="TableText"/>
              <w:spacing w:before="107" w:line="252" w:lineRule="auto"/>
              <w:ind w:left="122" w:right="121" w:hanging="9"/>
            </w:pPr>
            <w:r>
              <w:rPr>
                <w:spacing w:val="-1"/>
              </w:rPr>
              <w:t>巡检</w:t>
            </w:r>
            <w:r>
              <w:rPr>
                <w:color w:val="002879"/>
                <w:spacing w:val="-1"/>
              </w:rPr>
              <w:t>记录编号、</w:t>
            </w:r>
            <w:r>
              <w:rPr>
                <w:spacing w:val="-1"/>
              </w:rPr>
              <w:t>巡检时间、设备</w:t>
            </w:r>
            <w:r>
              <w:rPr>
                <w:spacing w:val="4"/>
              </w:rPr>
              <w:t xml:space="preserve"> </w:t>
            </w:r>
            <w:r>
              <w:rPr>
                <w:spacing w:val="-1"/>
              </w:rPr>
              <w:t>状况及巡检人等</w:t>
            </w:r>
          </w:p>
        </w:tc>
        <w:tc>
          <w:tcPr>
            <w:tcW w:w="2372" w:type="dxa"/>
            <w:vAlign w:val="top"/>
          </w:tcPr>
          <w:p>
            <w:pPr>
              <w:rPr>
                <w:rFonts w:ascii="Arial"/>
                <w:sz w:val="21"/>
              </w:rPr>
            </w:pPr>
          </w:p>
        </w:tc>
      </w:tr>
    </w:tbl>
    <w:p>
      <w:pPr>
        <w:rPr>
          <w:rFonts w:ascii="Arial"/>
          <w:sz w:val="21"/>
        </w:rPr>
      </w:pPr>
    </w:p>
    <w:p>
      <w:pPr>
        <w:rPr>
          <w:rFonts w:ascii="Arial" w:eastAsia="Arial" w:hAnsi="Arial" w:cs="Arial"/>
          <w:sz w:val="21"/>
          <w:szCs w:val="21"/>
        </w:rPr>
        <w:sectPr>
          <w:footerReference w:type="default" r:id="rId38"/>
          <w:type w:val="nextPage"/>
          <w:pgSz w:w="11900" w:h="16840"/>
          <w:pgMar w:top="1431" w:right="1785" w:bottom="1361" w:left="1785" w:header="0" w:footer="1232" w:gutter="0"/>
          <w:pgNumType w:start="35"/>
          <w:cols w:space="708"/>
          <w:titlePg w:val="0"/>
        </w:sectPr>
      </w:pPr>
    </w:p>
    <w:p>
      <w:pPr>
        <w:pStyle w:val="BodyText"/>
        <w:spacing w:before="114" w:line="219" w:lineRule="auto"/>
        <w:ind w:left="2918"/>
        <w:rPr>
          <w:sz w:val="22"/>
          <w:szCs w:val="22"/>
        </w:rPr>
      </w:pPr>
      <w:r>
        <w:rPr>
          <w:b/>
          <w:bCs/>
          <w:spacing w:val="-8"/>
          <w:sz w:val="22"/>
          <w:szCs w:val="22"/>
        </w:rPr>
        <w:t>表</w:t>
      </w:r>
      <w:r>
        <w:rPr>
          <w:rFonts w:ascii="Times New Roman" w:eastAsia="Times New Roman" w:hAnsi="Times New Roman" w:cs="Times New Roman"/>
          <w:b/>
          <w:bCs/>
          <w:spacing w:val="-8"/>
          <w:sz w:val="22"/>
          <w:szCs w:val="22"/>
        </w:rPr>
        <w:t xml:space="preserve">A3  </w:t>
      </w:r>
      <w:r>
        <w:rPr>
          <w:b/>
          <w:bCs/>
          <w:spacing w:val="-8"/>
          <w:sz w:val="22"/>
          <w:szCs w:val="22"/>
        </w:rPr>
        <w:t>排水业务数据总库表</w:t>
      </w:r>
    </w:p>
    <w:p>
      <w:pPr>
        <w:spacing w:line="98" w:lineRule="exact"/>
      </w:pPr>
    </w:p>
    <w:tbl>
      <w:tblPr>
        <w:tblStyle w:val="TableNormal5"/>
        <w:tblW w:w="827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493"/>
        <w:gridCol w:w="6777"/>
      </w:tblGrid>
      <w:tr>
        <w:tblPrEx>
          <w:tblW w:w="827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84"/>
        </w:trPr>
        <w:tc>
          <w:tcPr>
            <w:tcW w:w="1493" w:type="dxa"/>
            <w:vAlign w:val="top"/>
          </w:tcPr>
          <w:p>
            <w:pPr>
              <w:pStyle w:val="TableText"/>
              <w:spacing w:before="143" w:line="219" w:lineRule="auto"/>
              <w:ind w:left="235"/>
            </w:pPr>
            <w:r>
              <w:rPr>
                <w:spacing w:val="2"/>
              </w:rPr>
              <w:t>业务数据库</w:t>
            </w:r>
          </w:p>
        </w:tc>
        <w:tc>
          <w:tcPr>
            <w:tcW w:w="6777" w:type="dxa"/>
            <w:vAlign w:val="top"/>
          </w:tcPr>
          <w:p>
            <w:pPr>
              <w:pStyle w:val="TableText"/>
              <w:spacing w:before="143" w:line="219" w:lineRule="auto"/>
              <w:ind w:left="2882"/>
            </w:pPr>
            <w:r>
              <w:rPr>
                <w:spacing w:val="2"/>
              </w:rPr>
              <w:t>数据表类型</w:t>
            </w:r>
          </w:p>
        </w:tc>
      </w:tr>
      <w:tr>
        <w:tblPrEx>
          <w:tblW w:w="8270" w:type="dxa"/>
          <w:tblInd w:w="24" w:type="dxa"/>
          <w:tblLayout w:type="fixed"/>
        </w:tblPrEx>
        <w:trPr>
          <w:trHeight w:val="937"/>
        </w:trPr>
        <w:tc>
          <w:tcPr>
            <w:tcW w:w="1493" w:type="dxa"/>
            <w:vAlign w:val="top"/>
          </w:tcPr>
          <w:p>
            <w:pPr>
              <w:pStyle w:val="TableText"/>
              <w:spacing w:before="148" w:line="450" w:lineRule="exact"/>
              <w:ind w:left="384"/>
            </w:pPr>
            <w:r>
              <w:rPr>
                <w:spacing w:val="-2"/>
                <w:position w:val="19"/>
              </w:rPr>
              <w:t>GIS模型</w:t>
            </w:r>
          </w:p>
          <w:p>
            <w:pPr>
              <w:pStyle w:val="TableText"/>
              <w:spacing w:line="219" w:lineRule="auto"/>
              <w:ind w:left="435"/>
            </w:pPr>
            <w:r>
              <w:rPr>
                <w:spacing w:val="4"/>
              </w:rPr>
              <w:t>数据库</w:t>
            </w:r>
          </w:p>
        </w:tc>
        <w:tc>
          <w:tcPr>
            <w:tcW w:w="6777" w:type="dxa"/>
            <w:vAlign w:val="top"/>
          </w:tcPr>
          <w:p>
            <w:pPr>
              <w:spacing w:line="302" w:lineRule="auto"/>
              <w:rPr>
                <w:rFonts w:ascii="Arial"/>
                <w:sz w:val="21"/>
              </w:rPr>
            </w:pPr>
          </w:p>
          <w:p>
            <w:pPr>
              <w:pStyle w:val="TableText"/>
              <w:spacing w:before="65" w:line="219" w:lineRule="auto"/>
              <w:ind w:left="111"/>
            </w:pPr>
            <w:r>
              <w:rPr>
                <w:spacing w:val="-1"/>
              </w:rPr>
              <w:t>地理信息表，管道组件表，管渠组件表，设备表</w:t>
            </w:r>
          </w:p>
        </w:tc>
      </w:tr>
      <w:tr>
        <w:tblPrEx>
          <w:tblW w:w="8270" w:type="dxa"/>
          <w:tblInd w:w="24" w:type="dxa"/>
          <w:tblLayout w:type="fixed"/>
        </w:tblPrEx>
        <w:trPr>
          <w:trHeight w:val="928"/>
        </w:trPr>
        <w:tc>
          <w:tcPr>
            <w:tcW w:w="1493" w:type="dxa"/>
            <w:vAlign w:val="top"/>
          </w:tcPr>
          <w:p>
            <w:pPr>
              <w:pStyle w:val="TableText"/>
              <w:spacing w:before="142" w:line="219" w:lineRule="auto"/>
              <w:ind w:left="235"/>
            </w:pPr>
            <w:r>
              <w:rPr>
                <w:color w:val="00197C"/>
                <w:spacing w:val="1"/>
              </w:rPr>
              <w:t>设备与仪表</w:t>
            </w:r>
          </w:p>
          <w:p>
            <w:pPr>
              <w:pStyle w:val="TableText"/>
              <w:spacing w:before="232" w:line="219" w:lineRule="auto"/>
              <w:ind w:left="435"/>
            </w:pPr>
            <w:r>
              <w:rPr>
                <w:spacing w:val="4"/>
              </w:rPr>
              <w:t>数据库</w:t>
            </w:r>
          </w:p>
        </w:tc>
        <w:tc>
          <w:tcPr>
            <w:tcW w:w="6777" w:type="dxa"/>
            <w:vAlign w:val="top"/>
          </w:tcPr>
          <w:p>
            <w:pPr>
              <w:spacing w:line="305" w:lineRule="auto"/>
              <w:rPr>
                <w:rFonts w:ascii="Arial"/>
                <w:sz w:val="21"/>
              </w:rPr>
            </w:pPr>
          </w:p>
          <w:p>
            <w:pPr>
              <w:pStyle w:val="TableText"/>
              <w:spacing w:before="65" w:line="219" w:lineRule="auto"/>
              <w:ind w:left="111"/>
            </w:pPr>
            <w:r>
              <w:rPr>
                <w:spacing w:val="-1"/>
              </w:rPr>
              <w:t>流量设备表，排水泵表，水位检测设备，水质检测设备表</w:t>
            </w:r>
          </w:p>
        </w:tc>
      </w:tr>
      <w:tr>
        <w:tblPrEx>
          <w:tblW w:w="8270" w:type="dxa"/>
          <w:tblInd w:w="24" w:type="dxa"/>
          <w:tblLayout w:type="fixed"/>
        </w:tblPrEx>
        <w:trPr>
          <w:trHeight w:val="479"/>
        </w:trPr>
        <w:tc>
          <w:tcPr>
            <w:tcW w:w="1493" w:type="dxa"/>
            <w:vAlign w:val="top"/>
          </w:tcPr>
          <w:p>
            <w:pPr>
              <w:pStyle w:val="TableText"/>
              <w:spacing w:before="144" w:line="219" w:lineRule="auto"/>
              <w:ind w:left="235"/>
            </w:pPr>
            <w:r>
              <w:rPr>
                <w:spacing w:val="2"/>
              </w:rPr>
              <w:t>动态数据库</w:t>
            </w:r>
          </w:p>
        </w:tc>
        <w:tc>
          <w:tcPr>
            <w:tcW w:w="6777" w:type="dxa"/>
            <w:vAlign w:val="top"/>
          </w:tcPr>
          <w:p>
            <w:pPr>
              <w:pStyle w:val="TableText"/>
              <w:spacing w:before="144" w:line="219" w:lineRule="auto"/>
              <w:ind w:left="111"/>
            </w:pPr>
            <w:r>
              <w:t>实时流量表，实时水质表和实时水位表等</w:t>
            </w:r>
          </w:p>
        </w:tc>
      </w:tr>
      <w:tr>
        <w:tblPrEx>
          <w:tblW w:w="8270" w:type="dxa"/>
          <w:tblInd w:w="24" w:type="dxa"/>
          <w:tblLayout w:type="fixed"/>
        </w:tblPrEx>
        <w:trPr>
          <w:trHeight w:val="932"/>
        </w:trPr>
        <w:tc>
          <w:tcPr>
            <w:tcW w:w="1493" w:type="dxa"/>
            <w:vAlign w:val="top"/>
          </w:tcPr>
          <w:p>
            <w:pPr>
              <w:spacing w:line="308" w:lineRule="auto"/>
              <w:rPr>
                <w:rFonts w:ascii="Arial"/>
                <w:sz w:val="21"/>
              </w:rPr>
            </w:pPr>
          </w:p>
          <w:p>
            <w:pPr>
              <w:pStyle w:val="TableText"/>
              <w:spacing w:before="65" w:line="219" w:lineRule="auto"/>
              <w:ind w:left="235"/>
            </w:pPr>
            <w:r>
              <w:rPr>
                <w:spacing w:val="2"/>
              </w:rPr>
              <w:t>运维数据库</w:t>
            </w:r>
          </w:p>
        </w:tc>
        <w:tc>
          <w:tcPr>
            <w:tcW w:w="6777" w:type="dxa"/>
            <w:vAlign w:val="top"/>
          </w:tcPr>
          <w:p>
            <w:pPr>
              <w:pStyle w:val="TableText"/>
              <w:spacing w:before="165" w:line="439" w:lineRule="exact"/>
              <w:ind w:left="111"/>
            </w:pPr>
            <w:r>
              <w:rPr>
                <w:position w:val="18"/>
              </w:rPr>
              <w:t>设备与仪表保养检修表、水雨情数据表、事故记录与处置表和巡检记录</w:t>
            </w:r>
          </w:p>
          <w:p>
            <w:pPr>
              <w:pStyle w:val="TableText"/>
              <w:spacing w:line="219" w:lineRule="auto"/>
              <w:ind w:left="111"/>
            </w:pPr>
            <w:r>
              <w:rPr>
                <w:spacing w:val="-2"/>
              </w:rPr>
              <w:t>表等</w:t>
            </w:r>
          </w:p>
        </w:tc>
      </w:tr>
    </w:tbl>
    <w:p>
      <w:pPr>
        <w:rPr>
          <w:rFonts w:ascii="Arial"/>
          <w:sz w:val="21"/>
        </w:rPr>
      </w:pPr>
    </w:p>
    <w:p>
      <w:pPr>
        <w:rPr>
          <w:rFonts w:ascii="Arial" w:eastAsia="Arial" w:hAnsi="Arial" w:cs="Arial"/>
          <w:sz w:val="21"/>
          <w:szCs w:val="21"/>
        </w:rPr>
        <w:sectPr>
          <w:footerReference w:type="default" r:id="rId39"/>
          <w:pgSz w:w="11900" w:h="16840"/>
          <w:pgMar w:top="1431" w:right="1785" w:bottom="1362" w:left="1785" w:header="0" w:footer="1233" w:gutter="0"/>
          <w:pgNumType w:start="36"/>
          <w:cols w:space="708"/>
        </w:sectPr>
      </w:pPr>
    </w:p>
    <w:p>
      <w:pPr>
        <w:pStyle w:val="BodyText"/>
        <w:spacing w:before="134" w:line="219" w:lineRule="auto"/>
        <w:ind w:left="2588"/>
        <w:rPr>
          <w:sz w:val="21"/>
          <w:szCs w:val="21"/>
        </w:rPr>
      </w:pPr>
      <w:r>
        <w:rPr>
          <w:b/>
          <w:bCs/>
          <w:spacing w:val="1"/>
          <w:sz w:val="21"/>
          <w:szCs w:val="21"/>
        </w:rPr>
        <w:t>表</w:t>
      </w:r>
      <w:r>
        <w:rPr>
          <w:rFonts w:ascii="Times New Roman" w:eastAsia="Times New Roman" w:hAnsi="Times New Roman" w:cs="Times New Roman"/>
          <w:b/>
          <w:bCs/>
          <w:spacing w:val="1"/>
          <w:sz w:val="21"/>
          <w:szCs w:val="21"/>
        </w:rPr>
        <w:t xml:space="preserve">A4  </w:t>
      </w:r>
      <w:r>
        <w:rPr>
          <w:b/>
          <w:bCs/>
          <w:spacing w:val="1"/>
          <w:sz w:val="21"/>
          <w:szCs w:val="21"/>
        </w:rPr>
        <w:t>排水业务数据库数据类型表</w:t>
      </w:r>
    </w:p>
    <w:p>
      <w:pPr>
        <w:spacing w:line="90" w:lineRule="exact"/>
      </w:pPr>
    </w:p>
    <w:tbl>
      <w:tblPr>
        <w:tblStyle w:val="TableNormal6"/>
        <w:tblW w:w="826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44"/>
        <w:gridCol w:w="1368"/>
        <w:gridCol w:w="3166"/>
        <w:gridCol w:w="2382"/>
      </w:tblGrid>
      <w:tr>
        <w:tblPrEx>
          <w:tblW w:w="826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5"/>
        </w:trPr>
        <w:tc>
          <w:tcPr>
            <w:tcW w:w="1344" w:type="dxa"/>
            <w:vAlign w:val="top"/>
          </w:tcPr>
          <w:p>
            <w:pPr>
              <w:pStyle w:val="TableText"/>
              <w:spacing w:before="73" w:line="219" w:lineRule="auto"/>
              <w:ind w:left="165"/>
            </w:pPr>
            <w:r>
              <w:rPr>
                <w:spacing w:val="2"/>
              </w:rPr>
              <w:t>业务数据库</w:t>
            </w:r>
          </w:p>
        </w:tc>
        <w:tc>
          <w:tcPr>
            <w:tcW w:w="1368" w:type="dxa"/>
            <w:vAlign w:val="top"/>
          </w:tcPr>
          <w:p>
            <w:pPr>
              <w:pStyle w:val="TableText"/>
              <w:spacing w:before="73" w:line="219" w:lineRule="auto"/>
              <w:ind w:left="170"/>
            </w:pPr>
            <w:r>
              <w:rPr>
                <w:spacing w:val="2"/>
              </w:rPr>
              <w:t>数据表类型</w:t>
            </w:r>
          </w:p>
        </w:tc>
        <w:tc>
          <w:tcPr>
            <w:tcW w:w="3166" w:type="dxa"/>
            <w:vAlign w:val="top"/>
          </w:tcPr>
          <w:p>
            <w:pPr>
              <w:pStyle w:val="TableText"/>
              <w:spacing w:before="73" w:line="219" w:lineRule="auto"/>
              <w:ind w:left="773"/>
            </w:pPr>
            <w:r>
              <w:rPr>
                <w:spacing w:val="4"/>
              </w:rPr>
              <w:t>字段类型(应包括)</w:t>
            </w:r>
          </w:p>
        </w:tc>
        <w:tc>
          <w:tcPr>
            <w:tcW w:w="2382" w:type="dxa"/>
            <w:vAlign w:val="top"/>
          </w:tcPr>
          <w:p>
            <w:pPr>
              <w:pStyle w:val="TableText"/>
              <w:spacing w:before="73" w:line="219" w:lineRule="auto"/>
              <w:ind w:left="386"/>
            </w:pPr>
            <w:r>
              <w:rPr>
                <w:spacing w:val="4"/>
              </w:rPr>
              <w:t>字段类型(宜包括)</w:t>
            </w:r>
          </w:p>
        </w:tc>
      </w:tr>
      <w:tr>
        <w:tblPrEx>
          <w:tblW w:w="8260" w:type="dxa"/>
          <w:tblInd w:w="14" w:type="dxa"/>
          <w:tblLayout w:type="fixed"/>
        </w:tblPrEx>
        <w:trPr>
          <w:trHeight w:val="1858"/>
        </w:trPr>
        <w:tc>
          <w:tcPr>
            <w:tcW w:w="1344"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65" w:line="310" w:lineRule="exact"/>
              <w:ind w:left="314"/>
            </w:pPr>
            <w:r>
              <w:rPr>
                <w:spacing w:val="-2"/>
                <w:position w:val="8"/>
              </w:rPr>
              <w:t>GIS模型</w:t>
            </w:r>
          </w:p>
          <w:p>
            <w:pPr>
              <w:pStyle w:val="TableText"/>
              <w:spacing w:line="219" w:lineRule="auto"/>
              <w:ind w:left="364"/>
            </w:pPr>
            <w:r>
              <w:rPr>
                <w:spacing w:val="4"/>
              </w:rPr>
              <w:t>数据库</w:t>
            </w:r>
          </w:p>
        </w:tc>
        <w:tc>
          <w:tcPr>
            <w:tcW w:w="1368" w:type="dxa"/>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TableText"/>
              <w:spacing w:before="65" w:line="219" w:lineRule="auto"/>
              <w:ind w:left="170"/>
            </w:pPr>
            <w:r>
              <w:rPr>
                <w:spacing w:val="-2"/>
              </w:rPr>
              <w:t>地理信息表</w:t>
            </w:r>
          </w:p>
        </w:tc>
        <w:tc>
          <w:tcPr>
            <w:tcW w:w="3166" w:type="dxa"/>
            <w:vAlign w:val="top"/>
          </w:tcPr>
          <w:p>
            <w:pPr>
              <w:pStyle w:val="TableText"/>
              <w:spacing w:before="66" w:line="272" w:lineRule="auto"/>
              <w:ind w:left="123" w:right="32"/>
            </w:pPr>
            <w:r>
              <w:rPr>
                <w:spacing w:val="-1"/>
              </w:rPr>
              <w:t>地理地形编号，类型，系统名称，</w:t>
            </w:r>
            <w:r>
              <w:rPr>
                <w:spacing w:val="13"/>
              </w:rPr>
              <w:t xml:space="preserve"> </w:t>
            </w:r>
            <w:r>
              <w:rPr>
                <w:spacing w:val="4"/>
              </w:rPr>
              <w:t>系统分类，族类型，位置，排水</w:t>
            </w:r>
            <w:r>
              <w:rPr>
                <w:spacing w:val="1"/>
              </w:rPr>
              <w:t xml:space="preserve">  </w:t>
            </w:r>
            <w:r>
              <w:rPr>
                <w:spacing w:val="-1"/>
              </w:rPr>
              <w:t>系统标识码，汇水面积，人口数，</w:t>
            </w:r>
            <w:r>
              <w:rPr>
                <w:spacing w:val="13"/>
              </w:rPr>
              <w:t xml:space="preserve"> </w:t>
            </w:r>
            <w:r>
              <w:t>径流系数，设计重现期，单位</w:t>
            </w:r>
          </w:p>
          <w:p>
            <w:pPr>
              <w:pStyle w:val="TableText"/>
              <w:spacing w:before="71" w:line="245" w:lineRule="auto"/>
              <w:ind w:left="143" w:right="192" w:firstLine="29"/>
            </w:pPr>
            <w:r>
              <w:rPr>
                <w:spacing w:val="-1"/>
              </w:rPr>
              <w:t>数据维护单位，坐标系统，高程</w:t>
            </w:r>
            <w:r>
              <w:rPr>
                <w:spacing w:val="3"/>
              </w:rPr>
              <w:t xml:space="preserve"> </w:t>
            </w:r>
            <w:r>
              <w:t>系统，系统体制说明等</w:t>
            </w:r>
          </w:p>
        </w:tc>
        <w:tc>
          <w:tcPr>
            <w:tcW w:w="2382" w:type="dxa"/>
            <w:vAlign w:val="top"/>
          </w:tcPr>
          <w:p>
            <w:pPr>
              <w:pStyle w:val="TableText"/>
              <w:spacing w:before="68" w:line="219" w:lineRule="auto"/>
              <w:ind w:left="186"/>
            </w:pPr>
            <w:r>
              <w:rPr>
                <w:spacing w:val="-1"/>
              </w:rPr>
              <w:t>汇水区编号，下垫面类</w:t>
            </w:r>
          </w:p>
          <w:p>
            <w:pPr>
              <w:pStyle w:val="TableText"/>
              <w:spacing w:before="63" w:line="220" w:lineRule="auto"/>
              <w:ind w:left="136"/>
            </w:pPr>
            <w:r>
              <w:rPr>
                <w:spacing w:val="-1"/>
              </w:rPr>
              <w:t>型，生物滞留设施比例，</w:t>
            </w:r>
          </w:p>
          <w:p>
            <w:pPr>
              <w:pStyle w:val="TableText"/>
              <w:spacing w:before="81" w:line="219" w:lineRule="auto"/>
              <w:ind w:left="186"/>
            </w:pPr>
            <w:r>
              <w:rPr>
                <w:spacing w:val="1"/>
              </w:rPr>
              <w:t>雨水花园比例，绿色屋</w:t>
            </w:r>
          </w:p>
          <w:p>
            <w:pPr>
              <w:pStyle w:val="TableText"/>
              <w:spacing w:before="82" w:line="219" w:lineRule="auto"/>
              <w:ind w:left="86"/>
            </w:pPr>
            <w:r>
              <w:rPr>
                <w:spacing w:val="-1"/>
              </w:rPr>
              <w:t>顶比例，渗渠比例，透水</w:t>
            </w:r>
          </w:p>
          <w:p>
            <w:pPr>
              <w:pStyle w:val="TableText"/>
              <w:spacing w:before="72" w:line="219" w:lineRule="auto"/>
              <w:ind w:left="116"/>
            </w:pPr>
            <w:r>
              <w:rPr>
                <w:spacing w:val="39"/>
              </w:rPr>
              <w:t>铺装比例和植草沟比</w:t>
            </w:r>
          </w:p>
          <w:p>
            <w:pPr>
              <w:pStyle w:val="TableText"/>
              <w:spacing w:before="72" w:line="203" w:lineRule="auto"/>
              <w:ind w:left="136"/>
            </w:pPr>
            <w:r>
              <w:rPr>
                <w:color w:val="003E90"/>
                <w:spacing w:val="-1"/>
              </w:rPr>
              <w:t>例、面积、宽度等</w:t>
            </w:r>
          </w:p>
        </w:tc>
      </w:tr>
      <w:tr>
        <w:tblPrEx>
          <w:tblW w:w="8260" w:type="dxa"/>
          <w:tblInd w:w="14" w:type="dxa"/>
          <w:tblLayout w:type="fixed"/>
        </w:tblPrEx>
        <w:trPr>
          <w:trHeight w:val="2178"/>
        </w:trPr>
        <w:tc>
          <w:tcPr>
            <w:tcW w:w="1344" w:type="dxa"/>
            <w:vMerge/>
            <w:tcBorders>
              <w:top w:val="nil"/>
              <w:bottom w:val="nil"/>
            </w:tcBorders>
            <w:vAlign w:val="top"/>
          </w:tcPr>
          <w:p>
            <w:pPr>
              <w:rPr>
                <w:rFonts w:ascii="Arial"/>
                <w:sz w:val="21"/>
              </w:rPr>
            </w:pPr>
          </w:p>
        </w:tc>
        <w:tc>
          <w:tcPr>
            <w:tcW w:w="1368" w:type="dxa"/>
            <w:vAlign w:val="top"/>
          </w:tcPr>
          <w:p>
            <w:pPr>
              <w:spacing w:line="320" w:lineRule="auto"/>
              <w:rPr>
                <w:rFonts w:ascii="Arial"/>
                <w:sz w:val="21"/>
              </w:rPr>
            </w:pPr>
          </w:p>
          <w:p>
            <w:pPr>
              <w:spacing w:line="321" w:lineRule="auto"/>
              <w:rPr>
                <w:rFonts w:ascii="Arial"/>
                <w:sz w:val="21"/>
              </w:rPr>
            </w:pPr>
          </w:p>
          <w:p>
            <w:pPr>
              <w:pStyle w:val="TableText"/>
              <w:spacing w:before="65" w:line="219" w:lineRule="auto"/>
              <w:ind w:left="170"/>
            </w:pPr>
            <w:r>
              <w:rPr>
                <w:spacing w:val="1"/>
              </w:rPr>
              <w:t>管道组件表</w:t>
            </w:r>
          </w:p>
          <w:p>
            <w:pPr>
              <w:pStyle w:val="TableText"/>
              <w:spacing w:before="63" w:line="220" w:lineRule="auto"/>
              <w:ind w:left="321"/>
            </w:pPr>
            <w:r>
              <w:rPr>
                <w:spacing w:val="2"/>
              </w:rPr>
              <w:t>(室外污</w:t>
            </w:r>
          </w:p>
          <w:p>
            <w:pPr>
              <w:pStyle w:val="TableText"/>
              <w:spacing w:before="51" w:line="219" w:lineRule="auto"/>
              <w:ind w:left="520"/>
            </w:pPr>
            <w:r>
              <w:rPr>
                <w:spacing w:val="-6"/>
              </w:rPr>
              <w:t>水</w:t>
            </w:r>
            <w:r>
              <w:rPr>
                <w:spacing w:val="-37"/>
              </w:rPr>
              <w:t xml:space="preserve"> </w:t>
            </w:r>
            <w:r>
              <w:rPr>
                <w:spacing w:val="-6"/>
              </w:rPr>
              <w:t>)</w:t>
            </w:r>
          </w:p>
        </w:tc>
        <w:tc>
          <w:tcPr>
            <w:tcW w:w="3166" w:type="dxa"/>
            <w:vAlign w:val="top"/>
          </w:tcPr>
          <w:p>
            <w:pPr>
              <w:pStyle w:val="TableText"/>
              <w:spacing w:before="67" w:line="277" w:lineRule="auto"/>
              <w:ind w:left="133" w:right="82" w:firstLine="39"/>
            </w:pPr>
            <w:r>
              <w:rPr>
                <w:spacing w:val="-1"/>
              </w:rPr>
              <w:t>编号，类型，系统名称，系统分</w:t>
            </w:r>
            <w:r>
              <w:rPr>
                <w:spacing w:val="1"/>
              </w:rPr>
              <w:t xml:space="preserve">  </w:t>
            </w:r>
            <w:r>
              <w:rPr>
                <w:spacing w:val="2"/>
              </w:rPr>
              <w:t>类，族类型，位置，材质，粗糙</w:t>
            </w:r>
            <w:r>
              <w:rPr>
                <w:spacing w:val="1"/>
              </w:rPr>
              <w:t xml:space="preserve">  </w:t>
            </w:r>
            <w:r>
              <w:rPr>
                <w:spacing w:val="9"/>
              </w:rPr>
              <w:t>度，坡度，长度，直径，标高、</w:t>
            </w:r>
            <w:r>
              <w:rPr>
                <w:spacing w:val="12"/>
              </w:rPr>
              <w:t xml:space="preserve"> </w:t>
            </w:r>
            <w:r>
              <w:rPr>
                <w:spacing w:val="3"/>
              </w:rPr>
              <w:t xml:space="preserve">所在道路名称，起点编号，终点 </w:t>
            </w:r>
            <w:r>
              <w:rPr>
                <w:spacing w:val="2"/>
              </w:rPr>
              <w:t>编号，起点底标高，终点底标高</w:t>
            </w:r>
            <w:r>
              <w:t xml:space="preserve">  </w:t>
            </w:r>
            <w:r>
              <w:t>断面形式和面积，是否倒虹管</w:t>
            </w:r>
          </w:p>
          <w:p>
            <w:pPr>
              <w:pStyle w:val="TableText"/>
              <w:spacing w:before="82" w:line="201" w:lineRule="auto"/>
              <w:ind w:left="133"/>
            </w:pPr>
            <w:r>
              <w:rPr>
                <w:spacing w:val="1"/>
              </w:rPr>
              <w:t>断面数据等</w:t>
            </w:r>
          </w:p>
        </w:tc>
        <w:tc>
          <w:tcPr>
            <w:tcW w:w="2382" w:type="dxa"/>
            <w:vAlign w:val="top"/>
          </w:tcPr>
          <w:p>
            <w:pPr>
              <w:pStyle w:val="TableText"/>
              <w:spacing w:before="70" w:line="219" w:lineRule="auto"/>
              <w:ind w:left="86"/>
            </w:pPr>
            <w:r>
              <w:rPr>
                <w:spacing w:val="-1"/>
              </w:rPr>
              <w:t>压力类型，壁厚，管道衬</w:t>
            </w:r>
          </w:p>
          <w:p>
            <w:pPr>
              <w:pStyle w:val="TableText"/>
              <w:spacing w:before="71" w:line="219" w:lineRule="auto"/>
              <w:ind w:left="86"/>
            </w:pPr>
            <w:r>
              <w:rPr>
                <w:spacing w:val="1"/>
              </w:rPr>
              <w:t>里材质，衬里厚度等，头</w:t>
            </w:r>
          </w:p>
          <w:p>
            <w:pPr>
              <w:pStyle w:val="TableText"/>
              <w:spacing w:before="94" w:line="220" w:lineRule="auto"/>
              <w:ind w:left="86"/>
            </w:pPr>
            <w:r>
              <w:t>形式，连接方式，是否有</w:t>
            </w:r>
          </w:p>
          <w:p>
            <w:pPr>
              <w:pStyle w:val="TableText"/>
              <w:spacing w:before="61" w:line="220" w:lineRule="auto"/>
              <w:ind w:left="136"/>
            </w:pPr>
            <w:r>
              <w:t>自冲洗设备，混接与否，</w:t>
            </w:r>
          </w:p>
          <w:p>
            <w:pPr>
              <w:pStyle w:val="TableText"/>
              <w:spacing w:before="61" w:line="219" w:lineRule="auto"/>
              <w:ind w:left="186"/>
            </w:pPr>
            <w:r>
              <w:t>原始结构状态，敷设方</w:t>
            </w:r>
          </w:p>
          <w:p>
            <w:pPr>
              <w:pStyle w:val="TableText"/>
              <w:spacing w:before="83" w:line="219" w:lineRule="auto"/>
              <w:ind w:left="186"/>
            </w:pPr>
            <w:r>
              <w:rPr>
                <w:spacing w:val="1"/>
              </w:rPr>
              <w:t>式，非开挖维修方式和</w:t>
            </w:r>
          </w:p>
          <w:p>
            <w:pPr>
              <w:pStyle w:val="TableText"/>
              <w:spacing w:before="82" w:line="201" w:lineRule="auto"/>
              <w:ind w:left="136"/>
            </w:pPr>
            <w:r>
              <w:rPr>
                <w:spacing w:val="1"/>
              </w:rPr>
              <w:t>设施状态等</w:t>
            </w:r>
          </w:p>
        </w:tc>
      </w:tr>
      <w:tr>
        <w:tblPrEx>
          <w:tblW w:w="8260" w:type="dxa"/>
          <w:tblInd w:w="14" w:type="dxa"/>
          <w:tblLayout w:type="fixed"/>
        </w:tblPrEx>
        <w:trPr>
          <w:trHeight w:val="1878"/>
        </w:trPr>
        <w:tc>
          <w:tcPr>
            <w:tcW w:w="1344" w:type="dxa"/>
            <w:vMerge/>
            <w:tcBorders>
              <w:top w:val="nil"/>
              <w:bottom w:val="nil"/>
            </w:tcBorders>
            <w:vAlign w:val="top"/>
          </w:tcPr>
          <w:p>
            <w:pPr>
              <w:rPr>
                <w:rFonts w:ascii="Arial"/>
                <w:sz w:val="21"/>
              </w:rPr>
            </w:pPr>
          </w:p>
        </w:tc>
        <w:tc>
          <w:tcPr>
            <w:tcW w:w="1368" w:type="dxa"/>
            <w:vAlign w:val="top"/>
          </w:tcPr>
          <w:p>
            <w:pPr>
              <w:spacing w:line="311" w:lineRule="auto"/>
              <w:rPr>
                <w:rFonts w:ascii="Arial"/>
                <w:sz w:val="21"/>
              </w:rPr>
            </w:pPr>
          </w:p>
          <w:p>
            <w:pPr>
              <w:spacing w:line="311" w:lineRule="auto"/>
              <w:rPr>
                <w:rFonts w:ascii="Arial"/>
                <w:sz w:val="21"/>
              </w:rPr>
            </w:pPr>
          </w:p>
          <w:p>
            <w:pPr>
              <w:pStyle w:val="TableText"/>
              <w:spacing w:before="65" w:line="219" w:lineRule="auto"/>
              <w:ind w:left="170"/>
            </w:pPr>
            <w:r>
              <w:rPr>
                <w:spacing w:val="1"/>
              </w:rPr>
              <w:t>管道附件表</w:t>
            </w:r>
          </w:p>
          <w:p>
            <w:pPr>
              <w:pStyle w:val="TableText"/>
              <w:spacing w:before="84" w:line="219" w:lineRule="auto"/>
              <w:ind w:left="270"/>
            </w:pPr>
            <w:r>
              <w:rPr>
                <w:color w:val="840900"/>
                <w:spacing w:val="8"/>
              </w:rPr>
              <w:t>(检查井)</w:t>
            </w:r>
          </w:p>
        </w:tc>
        <w:tc>
          <w:tcPr>
            <w:tcW w:w="3166" w:type="dxa"/>
            <w:vAlign w:val="top"/>
          </w:tcPr>
          <w:p>
            <w:pPr>
              <w:spacing w:line="323" w:lineRule="auto"/>
              <w:rPr>
                <w:rFonts w:ascii="Arial"/>
                <w:sz w:val="21"/>
              </w:rPr>
            </w:pPr>
          </w:p>
          <w:p>
            <w:pPr>
              <w:pStyle w:val="TableText"/>
              <w:spacing w:before="65" w:line="272" w:lineRule="auto"/>
              <w:ind w:left="133" w:right="133" w:firstLine="39"/>
              <w:jc w:val="both"/>
            </w:pPr>
            <w:r>
              <w:rPr>
                <w:spacing w:val="1"/>
              </w:rPr>
              <w:t>编号，主体编号，类型，系统名</w:t>
            </w:r>
            <w:r>
              <w:rPr>
                <w:spacing w:val="10"/>
              </w:rPr>
              <w:t xml:space="preserve"> </w:t>
            </w:r>
            <w:r>
              <w:rPr>
                <w:spacing w:val="6"/>
              </w:rPr>
              <w:t>称，系统分类，族类型，位置，</w:t>
            </w:r>
            <w:r>
              <w:rPr>
                <w:spacing w:val="4"/>
              </w:rPr>
              <w:t xml:space="preserve"> </w:t>
            </w:r>
            <w:r>
              <w:rPr>
                <w:spacing w:val="2"/>
              </w:rPr>
              <w:t>材质，尺寸，标高，坐标，所在</w:t>
            </w:r>
            <w:r>
              <w:rPr>
                <w:spacing w:val="3"/>
              </w:rPr>
              <w:t xml:space="preserve"> </w:t>
            </w:r>
            <w:r>
              <w:rPr>
                <w:spacing w:val="-1"/>
              </w:rPr>
              <w:t>道路名称，高度和高程等</w:t>
            </w:r>
          </w:p>
        </w:tc>
        <w:tc>
          <w:tcPr>
            <w:tcW w:w="2382" w:type="dxa"/>
            <w:vAlign w:val="top"/>
          </w:tcPr>
          <w:p>
            <w:pPr>
              <w:pStyle w:val="TableText"/>
              <w:spacing w:before="80" w:line="219" w:lineRule="auto"/>
              <w:ind w:left="186"/>
            </w:pPr>
            <w:r>
              <w:rPr>
                <w:color w:val="7F1100"/>
              </w:rPr>
              <w:t>附属物描述，检查井盖</w:t>
            </w:r>
          </w:p>
          <w:p>
            <w:pPr>
              <w:pStyle w:val="TableText"/>
              <w:spacing w:before="62" w:line="219" w:lineRule="auto"/>
              <w:ind w:left="86"/>
            </w:pPr>
            <w:r>
              <w:rPr>
                <w:spacing w:val="-1"/>
              </w:rPr>
              <w:t>材质，井盖形状，井盖尺</w:t>
            </w:r>
          </w:p>
          <w:p>
            <w:pPr>
              <w:pStyle w:val="TableText"/>
              <w:spacing w:before="74" w:line="219" w:lineRule="auto"/>
              <w:ind w:left="86"/>
            </w:pPr>
            <w:r>
              <w:rPr>
                <w:spacing w:val="-1"/>
              </w:rPr>
              <w:t>寸等，井盖厚度，井筒高</w:t>
            </w:r>
          </w:p>
          <w:p>
            <w:pPr>
              <w:pStyle w:val="TableText"/>
              <w:spacing w:before="82" w:line="219" w:lineRule="auto"/>
              <w:ind w:left="136"/>
            </w:pPr>
            <w:r>
              <w:t>度，探测时水深和泥深，</w:t>
            </w:r>
          </w:p>
          <w:p>
            <w:pPr>
              <w:pStyle w:val="TableText"/>
              <w:spacing w:before="83" w:line="219" w:lineRule="auto"/>
              <w:ind w:left="186"/>
            </w:pPr>
            <w:r>
              <w:rPr>
                <w:spacing w:val="-1"/>
              </w:rPr>
              <w:t>井底形式、等级和设施</w:t>
            </w:r>
          </w:p>
          <w:p>
            <w:pPr>
              <w:pStyle w:val="TableText"/>
              <w:spacing w:before="43" w:line="219" w:lineRule="auto"/>
              <w:ind w:left="116"/>
            </w:pPr>
            <w:r>
              <w:rPr>
                <w:spacing w:val="-2"/>
              </w:rPr>
              <w:t>状态等</w:t>
            </w:r>
          </w:p>
        </w:tc>
      </w:tr>
      <w:tr>
        <w:tblPrEx>
          <w:tblW w:w="8260" w:type="dxa"/>
          <w:tblInd w:w="14" w:type="dxa"/>
          <w:tblLayout w:type="fixed"/>
        </w:tblPrEx>
        <w:trPr>
          <w:trHeight w:val="1558"/>
        </w:trPr>
        <w:tc>
          <w:tcPr>
            <w:tcW w:w="1344" w:type="dxa"/>
            <w:vMerge/>
            <w:tcBorders>
              <w:top w:val="nil"/>
              <w:bottom w:val="nil"/>
            </w:tcBorders>
            <w:vAlign w:val="top"/>
          </w:tcPr>
          <w:p>
            <w:pPr>
              <w:rPr>
                <w:rFonts w:ascii="Arial"/>
                <w:sz w:val="21"/>
              </w:rPr>
            </w:pPr>
          </w:p>
        </w:tc>
        <w:tc>
          <w:tcPr>
            <w:tcW w:w="1368" w:type="dxa"/>
            <w:vAlign w:val="top"/>
          </w:tcPr>
          <w:p>
            <w:pPr>
              <w:spacing w:line="317" w:lineRule="auto"/>
              <w:rPr>
                <w:rFonts w:ascii="Arial"/>
                <w:sz w:val="21"/>
              </w:rPr>
            </w:pPr>
          </w:p>
          <w:p>
            <w:pPr>
              <w:pStyle w:val="TableText"/>
              <w:spacing w:before="65" w:line="219" w:lineRule="auto"/>
              <w:ind w:left="170"/>
            </w:pPr>
            <w:r>
              <w:rPr>
                <w:spacing w:val="-2"/>
              </w:rPr>
              <w:t>节点组件表</w:t>
            </w:r>
          </w:p>
          <w:p>
            <w:pPr>
              <w:pStyle w:val="TableText"/>
              <w:spacing w:before="63" w:line="220" w:lineRule="auto"/>
              <w:ind w:left="321"/>
            </w:pPr>
            <w:r>
              <w:rPr>
                <w:spacing w:val="3"/>
              </w:rPr>
              <w:t>(室外雨</w:t>
            </w:r>
          </w:p>
          <w:p>
            <w:pPr>
              <w:pStyle w:val="TableText"/>
              <w:spacing w:before="61" w:line="219" w:lineRule="auto"/>
              <w:ind w:left="520"/>
            </w:pPr>
            <w:r>
              <w:rPr>
                <w:spacing w:val="-6"/>
              </w:rPr>
              <w:t>水</w:t>
            </w:r>
            <w:r>
              <w:rPr>
                <w:spacing w:val="-37"/>
              </w:rPr>
              <w:t xml:space="preserve"> </w:t>
            </w:r>
            <w:r>
              <w:rPr>
                <w:spacing w:val="-6"/>
              </w:rPr>
              <w:t>)</w:t>
            </w:r>
          </w:p>
        </w:tc>
        <w:tc>
          <w:tcPr>
            <w:tcW w:w="3166" w:type="dxa"/>
            <w:vAlign w:val="top"/>
          </w:tcPr>
          <w:p>
            <w:pPr>
              <w:pStyle w:val="TableText"/>
              <w:spacing w:before="63" w:line="274" w:lineRule="auto"/>
              <w:ind w:left="173" w:right="83"/>
              <w:jc w:val="both"/>
            </w:pPr>
            <w:r>
              <w:rPr>
                <w:spacing w:val="1"/>
              </w:rPr>
              <w:t xml:space="preserve">编号，主体编号，类型，系统名 </w:t>
            </w:r>
            <w:r>
              <w:rPr>
                <w:spacing w:val="3"/>
              </w:rPr>
              <w:t>称，系统分类，族类型，位置，</w:t>
            </w:r>
            <w:r>
              <w:rPr>
                <w:spacing w:val="6"/>
              </w:rPr>
              <w:t xml:space="preserve"> </w:t>
            </w:r>
            <w:r>
              <w:rPr>
                <w:spacing w:val="7"/>
              </w:rPr>
              <w:t>材质，尺寸，标高，所在楼层、</w:t>
            </w:r>
            <w:r>
              <w:t xml:space="preserve"> </w:t>
            </w:r>
            <w:r>
              <w:rPr>
                <w:spacing w:val="-1"/>
              </w:rPr>
              <w:t>楼栋、社区和道路名称，节点形</w:t>
            </w:r>
            <w:r>
              <w:rPr>
                <w:spacing w:val="3"/>
              </w:rPr>
              <w:t xml:space="preserve">  </w:t>
            </w:r>
            <w:r>
              <w:rPr>
                <w:spacing w:val="-1"/>
              </w:rPr>
              <w:t>式，雨水算子间距、深度和高程</w:t>
            </w:r>
          </w:p>
        </w:tc>
        <w:tc>
          <w:tcPr>
            <w:tcW w:w="2382" w:type="dxa"/>
            <w:vAlign w:val="top"/>
          </w:tcPr>
          <w:p>
            <w:pPr>
              <w:pStyle w:val="TableText"/>
              <w:spacing w:before="42" w:line="278" w:lineRule="auto"/>
              <w:ind w:left="136" w:right="173" w:firstLine="49"/>
              <w:jc w:val="both"/>
            </w:pPr>
            <w:r>
              <w:rPr>
                <w:spacing w:val="-2"/>
              </w:rPr>
              <w:t>设计能力，是否装备垃</w:t>
            </w:r>
            <w:r>
              <w:rPr>
                <w:spacing w:val="8"/>
              </w:rPr>
              <w:t xml:space="preserve"> </w:t>
            </w:r>
            <w:r>
              <w:rPr>
                <w:spacing w:val="4"/>
              </w:rPr>
              <w:t>圾拦截装置，是否装备</w:t>
            </w:r>
            <w:r>
              <w:t xml:space="preserve"> </w:t>
            </w:r>
            <w:r>
              <w:rPr>
                <w:spacing w:val="6"/>
              </w:rPr>
              <w:t>防臭装置，是否装备初</w:t>
            </w:r>
            <w:r>
              <w:t xml:space="preserve"> </w:t>
            </w:r>
            <w:r>
              <w:rPr>
                <w:spacing w:val="3"/>
              </w:rPr>
              <w:t>期雨水截流装置，设施</w:t>
            </w:r>
            <w:r>
              <w:rPr>
                <w:spacing w:val="8"/>
              </w:rPr>
              <w:t xml:space="preserve"> </w:t>
            </w:r>
            <w:r>
              <w:rPr>
                <w:color w:val="861200"/>
              </w:rPr>
              <w:t>状态</w:t>
            </w:r>
            <w:r>
              <w:t>，备注等</w:t>
            </w:r>
          </w:p>
        </w:tc>
      </w:tr>
      <w:tr>
        <w:tblPrEx>
          <w:tblW w:w="8260" w:type="dxa"/>
          <w:tblInd w:w="14" w:type="dxa"/>
          <w:tblLayout w:type="fixed"/>
        </w:tblPrEx>
        <w:trPr>
          <w:trHeight w:val="2812"/>
        </w:trPr>
        <w:tc>
          <w:tcPr>
            <w:tcW w:w="1344" w:type="dxa"/>
            <w:vMerge/>
            <w:tcBorders>
              <w:top w:val="nil"/>
            </w:tcBorders>
            <w:vAlign w:val="top"/>
          </w:tcPr>
          <w:p>
            <w:pPr>
              <w:rPr>
                <w:rFonts w:ascii="Arial"/>
                <w:sz w:val="21"/>
              </w:rPr>
            </w:pPr>
          </w:p>
        </w:tc>
        <w:tc>
          <w:tcPr>
            <w:tcW w:w="1368" w:type="dxa"/>
            <w:vAlign w:val="top"/>
          </w:tcPr>
          <w:p>
            <w:pPr>
              <w:spacing w:line="312" w:lineRule="auto"/>
              <w:rPr>
                <w:rFonts w:ascii="Arial"/>
                <w:sz w:val="21"/>
              </w:rPr>
            </w:pPr>
          </w:p>
          <w:p>
            <w:pPr>
              <w:spacing w:line="312" w:lineRule="auto"/>
              <w:rPr>
                <w:rFonts w:ascii="Arial"/>
                <w:sz w:val="21"/>
              </w:rPr>
            </w:pPr>
          </w:p>
          <w:p>
            <w:pPr>
              <w:spacing w:line="312" w:lineRule="auto"/>
              <w:rPr>
                <w:rFonts w:ascii="Arial"/>
                <w:sz w:val="21"/>
              </w:rPr>
            </w:pPr>
          </w:p>
          <w:p>
            <w:pPr>
              <w:pStyle w:val="TableText"/>
              <w:spacing w:before="65" w:line="221" w:lineRule="auto"/>
              <w:ind w:left="371"/>
            </w:pPr>
            <w:r>
              <w:rPr>
                <w:spacing w:val="3"/>
              </w:rPr>
              <w:t>设备表</w:t>
            </w:r>
          </w:p>
          <w:p>
            <w:pPr>
              <w:pStyle w:val="TableText"/>
              <w:spacing w:before="89" w:line="219" w:lineRule="auto"/>
              <w:ind w:left="170"/>
            </w:pPr>
            <w:r>
              <w:rPr>
                <w:spacing w:val="1"/>
              </w:rPr>
              <w:t>(水泵/水池</w:t>
            </w:r>
          </w:p>
          <w:p>
            <w:pPr>
              <w:pStyle w:val="TableText"/>
              <w:spacing w:before="62" w:line="219" w:lineRule="auto"/>
              <w:ind w:left="270"/>
            </w:pPr>
            <w:r>
              <w:rPr>
                <w:spacing w:val="8"/>
              </w:rPr>
              <w:t>/调蓄池)</w:t>
            </w:r>
          </w:p>
        </w:tc>
        <w:tc>
          <w:tcPr>
            <w:tcW w:w="3166" w:type="dxa"/>
            <w:vAlign w:val="top"/>
          </w:tcPr>
          <w:p>
            <w:pPr>
              <w:pStyle w:val="TableText"/>
              <w:spacing w:before="76" w:line="219" w:lineRule="auto"/>
              <w:ind w:left="173"/>
            </w:pPr>
            <w:r>
              <w:rPr>
                <w:spacing w:val="1"/>
              </w:rPr>
              <w:t>编号，主体编号，类型，系统名</w:t>
            </w:r>
          </w:p>
          <w:p>
            <w:pPr>
              <w:pStyle w:val="TableText"/>
              <w:spacing w:before="70" w:line="279" w:lineRule="auto"/>
              <w:ind w:left="123" w:right="32" w:firstLine="99"/>
            </w:pPr>
            <w:r>
              <w:rPr>
                <w:spacing w:val="-1"/>
              </w:rPr>
              <w:t>称，系统分类，族类型，位置，</w:t>
            </w:r>
            <w:r>
              <w:rPr>
                <w:spacing w:val="6"/>
              </w:rPr>
              <w:t xml:space="preserve">  </w:t>
            </w:r>
            <w:r>
              <w:rPr>
                <w:spacing w:val="-1"/>
              </w:rPr>
              <w:t>材质，尺寸，标高，体积，面积，</w:t>
            </w:r>
            <w:r>
              <w:rPr>
                <w:spacing w:val="13"/>
              </w:rPr>
              <w:t xml:space="preserve"> </w:t>
            </w:r>
            <w:r>
              <w:rPr>
                <w:spacing w:val="4"/>
              </w:rPr>
              <w:t>水泵台数，进出水池长、宽、深</w:t>
            </w:r>
            <w:r>
              <w:rPr>
                <w:spacing w:val="1"/>
              </w:rPr>
              <w:t xml:space="preserve">  </w:t>
            </w:r>
            <w:r>
              <w:rPr>
                <w:spacing w:val="1"/>
              </w:rPr>
              <w:t xml:space="preserve">和最高水位，进水池设计运行水  </w:t>
            </w:r>
            <w:r>
              <w:rPr>
                <w:spacing w:val="1"/>
              </w:rPr>
              <w:t xml:space="preserve">位，进水池最高运行水位，进水  </w:t>
            </w:r>
            <w:r>
              <w:rPr>
                <w:spacing w:val="1"/>
              </w:rPr>
              <w:t xml:space="preserve">池最低运行水位，出水池设计运  </w:t>
            </w:r>
            <w:r>
              <w:rPr>
                <w:spacing w:val="4"/>
              </w:rPr>
              <w:t xml:space="preserve">行水位，出水池最高运行水位和  </w:t>
            </w:r>
            <w:r>
              <w:rPr>
                <w:spacing w:val="2"/>
              </w:rPr>
              <w:t>出水池最低运行水位等</w:t>
            </w:r>
          </w:p>
        </w:tc>
        <w:tc>
          <w:tcPr>
            <w:tcW w:w="2382" w:type="dxa"/>
            <w:vAlign w:val="top"/>
          </w:tcPr>
          <w:p>
            <w:pPr>
              <w:pStyle w:val="TableText"/>
              <w:spacing w:before="78" w:line="269" w:lineRule="auto"/>
              <w:ind w:left="86" w:firstLine="99"/>
            </w:pPr>
            <w:r>
              <w:rPr>
                <w:spacing w:val="-3"/>
              </w:rPr>
              <w:t>服务面积，雨水排水能</w:t>
            </w:r>
            <w:r>
              <w:rPr>
                <w:spacing w:val="2"/>
              </w:rPr>
              <w:t xml:space="preserve">   </w:t>
            </w:r>
            <w:r>
              <w:rPr>
                <w:spacing w:val="-3"/>
              </w:rPr>
              <w:t>力，污水排水能力，设计</w:t>
            </w:r>
            <w:r>
              <w:rPr>
                <w:spacing w:val="3"/>
              </w:rPr>
              <w:t xml:space="preserve">  </w:t>
            </w:r>
            <w:r>
              <w:rPr>
                <w:spacing w:val="7"/>
              </w:rPr>
              <w:t xml:space="preserve">暴雨重现期，水泵扬程、 </w:t>
            </w:r>
            <w:r>
              <w:rPr>
                <w:spacing w:val="-1"/>
              </w:rPr>
              <w:t>功率、启动水深、关停水</w:t>
            </w:r>
          </w:p>
          <w:p>
            <w:pPr>
              <w:pStyle w:val="TableText"/>
              <w:spacing w:before="90" w:line="271" w:lineRule="auto"/>
              <w:ind w:left="86" w:right="35" w:firstLine="99"/>
            </w:pPr>
            <w:r>
              <w:rPr>
                <w:spacing w:val="-1"/>
              </w:rPr>
              <w:t>深和装机容量，备用电</w:t>
            </w:r>
            <w:r>
              <w:t xml:space="preserve">  </w:t>
            </w:r>
            <w:r>
              <w:t>源，溢流排放口</w:t>
            </w:r>
            <w:r>
              <w:rPr>
                <w:color w:val="004EA7"/>
              </w:rPr>
              <w:t xml:space="preserve">，设施状 </w:t>
            </w:r>
            <w:r>
              <w:rPr>
                <w:spacing w:val="4"/>
              </w:rPr>
              <w:t xml:space="preserve">态，调蓄设施主要功能， </w:t>
            </w:r>
            <w:r>
              <w:rPr>
                <w:color w:val="813400"/>
              </w:rPr>
              <w:t>布置形式</w:t>
            </w:r>
            <w:r>
              <w:t xml:space="preserve">，最高水位，最 </w:t>
            </w:r>
            <w:r>
              <w:rPr>
                <w:spacing w:val="5"/>
              </w:rPr>
              <w:t>低水位和常水位等</w:t>
            </w: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0" w:history="1">
        <w:r>
          <w:rPr>
            <w:rFonts w:ascii="SimSun" w:eastAsia="SimSun" w:hAnsi="SimSun" w:cs="SimSun"/>
            <w:b/>
            <w:bCs/>
            <w:noProof w:val="0"/>
            <w:snapToGrid/>
            <w:color w:val="0000EE"/>
            <w:kern w:val="0"/>
            <w:sz w:val="30"/>
            <w:szCs w:val="30"/>
            <w:u w:val="single" w:color="0000EE"/>
          </w:rPr>
          <w:t>https://d.book118.com/028100013055006035</w:t>
        </w:r>
      </w:hyperlink>
    </w:p>
    <w:p/>
    <w:sectPr>
      <w:footerReference w:type="default" r:id="rId41"/>
      <w:pgSz w:w="11900" w:h="16840"/>
      <w:pgMar w:top="1431" w:right="1785" w:bottom="1362" w:left="1785" w:header="0" w:footer="1233" w:gutter="0"/>
      <w:pgNumType w:start="37"/>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205"/>
      <w:rPr>
        <w:sz w:val="13"/>
        <w:szCs w:val="13"/>
      </w:rPr>
    </w:pPr>
    <w:r>
      <w:rPr>
        <w:sz w:val="13"/>
        <w:szCs w:val="13"/>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205"/>
      <w:rPr>
        <w:sz w:val="13"/>
        <w:szCs w:val="13"/>
      </w:rPr>
    </w:pPr>
    <w:r>
      <w:rPr>
        <w:sz w:val="13"/>
        <w:szCs w:val="13"/>
      </w:rPr>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205"/>
      <w:rPr>
        <w:sz w:val="13"/>
        <w:szCs w:val="13"/>
      </w:rPr>
    </w:pPr>
    <w:r>
      <w:rPr>
        <w:sz w:val="13"/>
        <w:szCs w:val="13"/>
      </w:rPr>
      <w:t>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4"/>
      <w:rPr>
        <w:sz w:val="13"/>
        <w:szCs w:val="13"/>
      </w:rPr>
    </w:pPr>
    <w:r>
      <w:rPr>
        <w:spacing w:val="-4"/>
        <w:sz w:val="13"/>
        <w:szCs w:val="13"/>
      </w:rPr>
      <w:t>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4"/>
      <w:rPr>
        <w:sz w:val="13"/>
        <w:szCs w:val="13"/>
      </w:rPr>
    </w:pPr>
    <w:r>
      <w:rPr>
        <w:spacing w:val="-4"/>
        <w:sz w:val="13"/>
        <w:szCs w:val="13"/>
      </w:rPr>
      <w:t>10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6"/>
      <w:rPr>
        <w:sz w:val="13"/>
        <w:szCs w:val="13"/>
      </w:rPr>
    </w:pPr>
    <w:r>
      <w:rPr>
        <w:b/>
        <w:bCs/>
        <w:spacing w:val="-6"/>
        <w:sz w:val="13"/>
        <w:szCs w:val="13"/>
      </w:rPr>
      <w:t>11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31"/>
      <w:rPr>
        <w:sz w:val="13"/>
        <w:szCs w:val="13"/>
      </w:rPr>
    </w:pPr>
    <w:r>
      <w:rPr>
        <w:b/>
        <w:bCs/>
        <w:spacing w:val="-6"/>
        <w:sz w:val="13"/>
        <w:szCs w:val="13"/>
      </w:rPr>
      <w:t>12</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4"/>
      <w:rPr>
        <w:sz w:val="13"/>
        <w:szCs w:val="13"/>
      </w:rPr>
    </w:pPr>
    <w:r>
      <w:rPr>
        <w:spacing w:val="-4"/>
        <w:sz w:val="13"/>
        <w:szCs w:val="13"/>
      </w:rPr>
      <w:t>13</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4"/>
      <w:rPr>
        <w:sz w:val="13"/>
        <w:szCs w:val="13"/>
      </w:rPr>
    </w:pPr>
    <w:r>
      <w:rPr>
        <w:spacing w:val="-4"/>
        <w:sz w:val="13"/>
        <w:szCs w:val="13"/>
      </w:rPr>
      <w:t>13</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39"/>
      <w:rPr>
        <w:sz w:val="13"/>
        <w:szCs w:val="13"/>
      </w:rPr>
    </w:pPr>
    <w:r>
      <w:rPr>
        <w:spacing w:val="-4"/>
        <w:sz w:val="13"/>
        <w:szCs w:val="13"/>
      </w:rPr>
      <w:t>14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39"/>
      <w:rPr>
        <w:sz w:val="13"/>
        <w:szCs w:val="13"/>
      </w:rPr>
    </w:pPr>
    <w:r>
      <w:rPr>
        <w:spacing w:val="-4"/>
        <w:sz w:val="13"/>
        <w:szCs w:val="13"/>
      </w:rPr>
      <w:t>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227"/>
      <w:rPr>
        <w:sz w:val="13"/>
        <w:szCs w:val="13"/>
      </w:rPr>
    </w:pPr>
    <w:r>
      <w:rPr>
        <w:sz w:val="13"/>
        <w:szCs w:val="13"/>
      </w:rPr>
      <w:t>2</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14"/>
      <w:rPr>
        <w:sz w:val="13"/>
        <w:szCs w:val="13"/>
      </w:rPr>
    </w:pPr>
    <w:r>
      <w:rPr>
        <w:spacing w:val="-4"/>
        <w:sz w:val="13"/>
        <w:szCs w:val="13"/>
      </w:rPr>
      <w:t>15</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39"/>
      <w:rPr>
        <w:sz w:val="13"/>
        <w:szCs w:val="13"/>
      </w:rPr>
    </w:pPr>
    <w:r>
      <w:rPr>
        <w:spacing w:val="-4"/>
        <w:sz w:val="13"/>
        <w:szCs w:val="13"/>
      </w:rPr>
      <w:t>16</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31"/>
      <w:rPr>
        <w:sz w:val="13"/>
        <w:szCs w:val="13"/>
      </w:rPr>
    </w:pPr>
    <w:r>
      <w:rPr>
        <w:b/>
        <w:bCs/>
        <w:spacing w:val="-6"/>
        <w:sz w:val="13"/>
        <w:szCs w:val="13"/>
      </w:rPr>
      <w:t>17</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6"/>
      <w:rPr>
        <w:sz w:val="13"/>
        <w:szCs w:val="13"/>
      </w:rPr>
    </w:pPr>
    <w:r>
      <w:rPr>
        <w:b/>
        <w:bCs/>
        <w:spacing w:val="-6"/>
        <w:sz w:val="13"/>
        <w:szCs w:val="13"/>
      </w:rPr>
      <w:t>18</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4"/>
      <w:rPr>
        <w:sz w:val="13"/>
        <w:szCs w:val="13"/>
      </w:rPr>
    </w:pPr>
    <w:r>
      <w:rPr>
        <w:spacing w:val="-4"/>
        <w:sz w:val="13"/>
        <w:szCs w:val="13"/>
      </w:rPr>
      <w:t>19</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4"/>
      <w:rPr>
        <w:sz w:val="13"/>
        <w:szCs w:val="13"/>
      </w:rPr>
    </w:pPr>
    <w:r>
      <w:rPr>
        <w:spacing w:val="-4"/>
        <w:sz w:val="13"/>
        <w:szCs w:val="13"/>
      </w:rPr>
      <w:t>19</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4"/>
      <w:rPr>
        <w:sz w:val="13"/>
        <w:szCs w:val="13"/>
      </w:rPr>
    </w:pPr>
    <w:r>
      <w:rPr>
        <w:spacing w:val="-2"/>
        <w:sz w:val="13"/>
        <w:szCs w:val="13"/>
      </w:rPr>
      <w:t>20</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4"/>
      <w:rPr>
        <w:sz w:val="13"/>
        <w:szCs w:val="13"/>
      </w:rPr>
    </w:pPr>
    <w:r>
      <w:rPr>
        <w:spacing w:val="-2"/>
        <w:sz w:val="13"/>
        <w:szCs w:val="13"/>
      </w:rPr>
      <w:t>21</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124"/>
      <w:rPr>
        <w:sz w:val="13"/>
        <w:szCs w:val="13"/>
      </w:rPr>
    </w:pPr>
    <w:r>
      <w:rPr>
        <w:spacing w:val="-2"/>
        <w:sz w:val="13"/>
        <w:szCs w:val="13"/>
      </w:rPr>
      <w:t>21</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6"/>
      <w:rPr>
        <w:sz w:val="13"/>
        <w:szCs w:val="13"/>
      </w:rPr>
    </w:pPr>
    <w:r>
      <w:rPr>
        <w:b/>
        <w:bCs/>
        <w:spacing w:val="-4"/>
        <w:sz w:val="13"/>
        <w:szCs w:val="13"/>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205"/>
      <w:rPr>
        <w:sz w:val="14"/>
        <w:szCs w:val="14"/>
      </w:rPr>
    </w:pPr>
    <w:r>
      <w:rPr>
        <w:sz w:val="14"/>
        <w:szCs w:val="14"/>
      </w:rPr>
      <w:t>3</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6"/>
      <w:rPr>
        <w:sz w:val="13"/>
        <w:szCs w:val="13"/>
      </w:rPr>
    </w:pPr>
    <w:r>
      <w:rPr>
        <w:b/>
        <w:bCs/>
        <w:spacing w:val="-4"/>
        <w:sz w:val="13"/>
        <w:szCs w:val="13"/>
      </w:rPr>
      <w:t>23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4"/>
      <w:rPr>
        <w:sz w:val="13"/>
        <w:szCs w:val="13"/>
      </w:rPr>
    </w:pPr>
    <w:r>
      <w:rPr>
        <w:spacing w:val="-2"/>
        <w:sz w:val="13"/>
        <w:szCs w:val="13"/>
      </w:rPr>
      <w:t>24</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4"/>
      <w:rPr>
        <w:sz w:val="13"/>
        <w:szCs w:val="13"/>
      </w:rPr>
    </w:pPr>
    <w:r>
      <w:rPr>
        <w:spacing w:val="-2"/>
        <w:sz w:val="13"/>
        <w:szCs w:val="13"/>
      </w:rPr>
      <w:t>24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4"/>
      <w:rPr>
        <w:sz w:val="13"/>
        <w:szCs w:val="13"/>
      </w:rPr>
    </w:pPr>
    <w:r>
      <w:rPr>
        <w:spacing w:val="-2"/>
        <w:sz w:val="13"/>
        <w:szCs w:val="13"/>
      </w:rPr>
      <w:t>25</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4"/>
      <w:rPr>
        <w:sz w:val="13"/>
        <w:szCs w:val="13"/>
      </w:rPr>
    </w:pPr>
    <w:r>
      <w:rPr>
        <w:spacing w:val="-2"/>
        <w:sz w:val="13"/>
        <w:szCs w:val="13"/>
      </w:rPr>
      <w:t>26</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4"/>
      <w:rPr>
        <w:sz w:val="13"/>
        <w:szCs w:val="13"/>
      </w:rPr>
    </w:pPr>
    <w:r>
      <w:rPr>
        <w:spacing w:val="-2"/>
        <w:sz w:val="13"/>
        <w:szCs w:val="13"/>
      </w:rPr>
      <w:t>26</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6"/>
      <w:rPr>
        <w:sz w:val="13"/>
        <w:szCs w:val="13"/>
      </w:rPr>
    </w:pPr>
    <w:r>
      <w:rPr>
        <w:b/>
        <w:bCs/>
        <w:spacing w:val="-4"/>
        <w:sz w:val="13"/>
        <w:szCs w:val="13"/>
      </w:rPr>
      <w:t>27</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126"/>
      <w:rPr>
        <w:sz w:val="13"/>
        <w:szCs w:val="13"/>
      </w:rPr>
    </w:pPr>
    <w:r>
      <w:rPr>
        <w:b/>
        <w:bCs/>
        <w:spacing w:val="-4"/>
        <w:sz w:val="13"/>
        <w:szCs w:val="13"/>
      </w:rP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205"/>
      <w:rPr>
        <w:sz w:val="13"/>
        <w:szCs w:val="13"/>
      </w:rPr>
    </w:pPr>
    <w:r>
      <w:rPr>
        <w:sz w:val="13"/>
        <w:szCs w:val="13"/>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7" w:lineRule="auto"/>
      <w:ind w:left="8205"/>
      <w:rPr>
        <w:sz w:val="13"/>
        <w:szCs w:val="13"/>
      </w:rPr>
    </w:pPr>
    <w:r>
      <w:rPr>
        <w:sz w:val="13"/>
        <w:szCs w:val="13"/>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7" w:lineRule="auto"/>
      <w:ind w:left="8205"/>
      <w:rPr>
        <w:sz w:val="13"/>
        <w:szCs w:val="13"/>
      </w:rPr>
    </w:pPr>
    <w:r>
      <w:rPr>
        <w:sz w:val="13"/>
        <w:szCs w:val="13"/>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215"/>
      <w:rPr>
        <w:sz w:val="13"/>
        <w:szCs w:val="13"/>
      </w:rPr>
    </w:pPr>
    <w:r>
      <w:rPr>
        <w:sz w:val="13"/>
        <w:szCs w:val="13"/>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7" w:lineRule="auto"/>
      <w:ind w:left="8205"/>
      <w:rPr>
        <w:sz w:val="13"/>
        <w:szCs w:val="13"/>
      </w:rPr>
    </w:pPr>
    <w:r>
      <w:rPr>
        <w:sz w:val="13"/>
        <w:szCs w:val="13"/>
      </w:rPr>
      <w:t>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7" w:lineRule="auto"/>
      <w:ind w:left="8205"/>
      <w:rPr>
        <w:sz w:val="13"/>
        <w:szCs w:val="13"/>
      </w:rPr>
    </w:pPr>
    <w:r>
      <w:rPr>
        <w:sz w:val="13"/>
        <w:szCs w:val="13"/>
      </w:rPr>
      <w:t>7</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4"/>
      <w:szCs w:val="24"/>
      <w:lang w:val="en-US" w:eastAsia="en-US" w:bidi="ar-SA"/>
    </w:rPr>
  </w:style>
  <w:style w:type="paragraph" w:customStyle="1" w:styleId="TableText">
    <w:name w:val="Table Text"/>
    <w:basedOn w:val="Normal"/>
    <w:semiHidden/>
    <w:qFormat/>
    <w:rPr>
      <w:rFonts w:ascii="SimSun" w:eastAsia="SimSun" w:hAnsi="SimSun" w:cs="SimSun"/>
      <w:sz w:val="20"/>
      <w:szCs w:val="20"/>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hyperlink" Target="https://d.book118.com/028100013055006035" TargetMode="External" /><Relationship Id="rId41" Type="http://schemas.openxmlformats.org/officeDocument/2006/relationships/footer" Target="footer37.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2024-02-11T23:01:55Z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2024-02-11T23:01:58Z</vt:filetime>
  </property>
  <property fmtid="{D5CDD505-2E9C-101B-9397-08002B2CF9AE}" pid="3" name="CRO">
    <vt:lpwstr>wqlLaW5nc29mdCBQREYgdG8gV1BTIDkw</vt:lpwstr>
  </property>
  <property fmtid="{D5CDD505-2E9C-101B-9397-08002B2CF9AE}" pid="4" name="UsrData">
    <vt:lpwstr>65c8e15cead9b8001fe913a8wl</vt:lpwstr>
  </property>
</Properties>
</file>