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Heading"/>
        <w:jc w:val="center"/>
        <w:rPr>
          <w:rFonts w:ascii="Times New Roman" w:eastAsia="宋体" w:hAnsi="Times New Roman" w:cs="Times New Roman" w:hint="eastAsia"/>
          <w:b/>
          <w:bCs/>
          <w:color w:val="auto"/>
          <w:kern w:val="2"/>
          <w:sz w:val="36"/>
          <w:szCs w:val="36"/>
          <w:lang w:val="en-US" w:eastAsia="zh-CN"/>
        </w:rPr>
      </w:pPr>
      <w:bookmarkStart w:id="0" w:name="_GoBack"/>
      <w:r>
        <w:rPr>
          <w:rFonts w:ascii="Times New Roman" w:eastAsia="宋体" w:hAnsi="Times New Roman" w:cs="Times New Roman" w:hint="eastAsia"/>
          <w:b/>
          <w:bCs/>
          <w:color w:val="auto"/>
          <w:kern w:val="2"/>
          <w:sz w:val="36"/>
          <w:szCs w:val="36"/>
          <w:lang w:val="zh-CN"/>
        </w:rPr>
        <w:t>电力机车辅助电路继电保护及配置</w:t>
      </w:r>
      <w:r>
        <w:rPr>
          <w:rFonts w:ascii="Times New Roman" w:eastAsia="宋体" w:hAnsi="Times New Roman" w:cs="Times New Roman" w:hint="eastAsia"/>
          <w:b/>
          <w:bCs/>
          <w:color w:val="auto"/>
          <w:kern w:val="2"/>
          <w:sz w:val="36"/>
          <w:szCs w:val="36"/>
          <w:lang w:val="en-US" w:eastAsia="zh-CN"/>
        </w:rPr>
        <w:t>研究</w:t>
      </w:r>
    </w:p>
    <w:bookmarkEnd w:id="0"/>
    <w:sdt>
      <w:sdtPr>
        <w:rPr>
          <w:rFonts w:ascii="Times New Roman" w:eastAsia="宋体" w:hAnsi="Times New Roman" w:cs="Times New Roman"/>
          <w:b w:val="0"/>
          <w:bCs w:val="0"/>
          <w:color w:val="auto"/>
          <w:kern w:val="2"/>
          <w:sz w:val="24"/>
          <w:szCs w:val="24"/>
          <w:lang w:val="zh-CN"/>
        </w:rPr>
        <w:id w:val="210618225"/>
        <w:docPartObj>
          <w:docPartGallery w:val="Table of Contents"/>
          <w:docPartUnique/>
        </w:docPartObj>
      </w:sdtPr>
      <w:sdtEndPr>
        <w:rPr>
          <w:rFonts w:ascii="Times New Roman" w:eastAsia="宋体" w:hAnsi="Times New Roman" w:cs="Times New Roman"/>
          <w:b w:val="0"/>
          <w:bCs w:val="0"/>
          <w:color w:val="auto"/>
          <w:kern w:val="2"/>
          <w:sz w:val="24"/>
          <w:szCs w:val="24"/>
          <w:lang w:val="zh-CN"/>
        </w:rPr>
      </w:sdtEndPr>
      <w:sdtContent>
        <w:p>
          <w:pPr>
            <w:pStyle w:val="TOCHeading"/>
            <w:jc w:val="center"/>
            <w:rPr>
              <w:color w:val="000000" w:themeColor="text1"/>
              <w14:textFill>
                <w14:solidFill>
                  <w14:schemeClr w14:val="tx1"/>
                </w14:solidFill>
              </w14:textFill>
            </w:rPr>
          </w:pPr>
          <w:r>
            <w:rPr>
              <w:color w:val="000000" w:themeColor="text1"/>
              <w:lang w:val="zh-CN"/>
              <w14:textFill>
                <w14:solidFill>
                  <w14:schemeClr w14:val="tx1"/>
                </w14:solidFill>
              </w14:textFill>
            </w:rPr>
            <w:t>目录</w:t>
          </w:r>
        </w:p>
        <w:p>
          <w:pPr>
            <w:pStyle w:val="TOC1"/>
            <w:tabs>
              <w:tab w:val="right" w:leader="dot" w:pos="8296"/>
            </w:tabs>
            <w:rPr>
              <w:rFonts w:asciiTheme="minorHAnsi" w:eastAsiaTheme="minorEastAsia" w:hAnsiTheme="minorHAnsi" w:cstheme="minorBidi"/>
              <w:sz w:val="21"/>
              <w:szCs w:val="22"/>
            </w:rPr>
          </w:pPr>
          <w:r>
            <w:fldChar w:fldCharType="begin"/>
          </w:r>
          <w:r>
            <w:instrText xml:space="preserve"> TOC \o "1-3" \h \z \u </w:instrText>
          </w:r>
          <w:r>
            <w:fldChar w:fldCharType="separate"/>
          </w:r>
          <w:hyperlink w:anchor="_Toc481920788" w:history="1">
            <w:r>
              <w:rPr>
                <w:rStyle w:val="Hyperlink"/>
                <w:rFonts w:hint="eastAsia"/>
              </w:rPr>
              <w:t>第</w:t>
            </w:r>
            <w:r>
              <w:rPr>
                <w:rStyle w:val="Hyperlink"/>
              </w:rPr>
              <w:t>1</w:t>
            </w:r>
            <w:r>
              <w:rPr>
                <w:rStyle w:val="Hyperlink"/>
                <w:rFonts w:hint="eastAsia"/>
              </w:rPr>
              <w:t>章</w:t>
            </w:r>
            <w:r>
              <w:rPr>
                <w:rStyle w:val="Hyperlink"/>
              </w:rPr>
              <w:t xml:space="preserve"> </w:t>
            </w:r>
            <w:r>
              <w:rPr>
                <w:rStyle w:val="Hyperlink"/>
                <w:rFonts w:hint="eastAsia"/>
              </w:rPr>
              <w:t>引</w:t>
            </w:r>
            <w:r>
              <w:rPr>
                <w:rStyle w:val="Hyperlink"/>
              </w:rPr>
              <w:t xml:space="preserve"> </w:t>
            </w:r>
            <w:r>
              <w:rPr>
                <w:rStyle w:val="Hyperlink"/>
                <w:rFonts w:hint="eastAsia"/>
              </w:rPr>
              <w:t>言</w:t>
            </w:r>
            <w:r>
              <w:tab/>
            </w:r>
            <w:r>
              <w:fldChar w:fldCharType="begin"/>
            </w:r>
            <w:r>
              <w:instrText xml:space="preserve"> PAGEREF _Toc481920788 \h </w:instrText>
            </w:r>
            <w:r>
              <w:fldChar w:fldCharType="separate"/>
            </w:r>
            <w:r>
              <w:t>1</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789" w:history="1">
            <w:r>
              <w:rPr>
                <w:rStyle w:val="Hyperlink"/>
              </w:rPr>
              <w:t xml:space="preserve">1.1 </w:t>
            </w:r>
            <w:r>
              <w:rPr>
                <w:rStyle w:val="Hyperlink"/>
                <w:rFonts w:hint="eastAsia"/>
              </w:rPr>
              <w:t>研究背景</w:t>
            </w:r>
            <w:r>
              <w:tab/>
            </w:r>
            <w:r>
              <w:fldChar w:fldCharType="begin"/>
            </w:r>
            <w:r>
              <w:instrText xml:space="preserve"> PAGEREF _Toc481920789 \h </w:instrText>
            </w:r>
            <w:r>
              <w:fldChar w:fldCharType="separate"/>
            </w:r>
            <w:r>
              <w:t>1</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790" w:history="1">
            <w:r>
              <w:rPr>
                <w:rStyle w:val="Hyperlink"/>
              </w:rPr>
              <w:t xml:space="preserve">1.2 </w:t>
            </w:r>
            <w:r>
              <w:rPr>
                <w:rStyle w:val="Hyperlink"/>
                <w:rFonts w:hint="eastAsia"/>
              </w:rPr>
              <w:t>国内外研究现状</w:t>
            </w:r>
            <w:r>
              <w:tab/>
            </w:r>
            <w:r>
              <w:fldChar w:fldCharType="begin"/>
            </w:r>
            <w:r>
              <w:instrText xml:space="preserve"> PAGEREF _Toc481920790 \h </w:instrText>
            </w:r>
            <w:r>
              <w:fldChar w:fldCharType="separate"/>
            </w:r>
            <w:r>
              <w:t>1</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1" w:history="1">
            <w:r>
              <w:rPr>
                <w:rStyle w:val="Hyperlink"/>
              </w:rPr>
              <w:t xml:space="preserve">1.2.1 </w:t>
            </w:r>
            <w:r>
              <w:rPr>
                <w:rStyle w:val="Hyperlink"/>
                <w:rFonts w:hint="eastAsia"/>
              </w:rPr>
              <w:t>国外研究现状</w:t>
            </w:r>
            <w:r>
              <w:tab/>
            </w:r>
            <w:r>
              <w:fldChar w:fldCharType="begin"/>
            </w:r>
            <w:r>
              <w:instrText xml:space="preserve"> PAGEREF _Toc481920791 \h </w:instrText>
            </w:r>
            <w:r>
              <w:fldChar w:fldCharType="separate"/>
            </w:r>
            <w:r>
              <w:t>1</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2" w:history="1">
            <w:r>
              <w:rPr>
                <w:rStyle w:val="Hyperlink"/>
              </w:rPr>
              <w:t>1.2.2</w:t>
            </w:r>
            <w:r>
              <w:rPr>
                <w:rStyle w:val="Hyperlink"/>
                <w:rFonts w:hint="eastAsia"/>
              </w:rPr>
              <w:t>国内研究现状</w:t>
            </w:r>
            <w:r>
              <w:tab/>
            </w:r>
            <w:r>
              <w:fldChar w:fldCharType="begin"/>
            </w:r>
            <w:r>
              <w:instrText xml:space="preserve"> PAGEREF _Toc481920792 \h </w:instrText>
            </w:r>
            <w:r>
              <w:fldChar w:fldCharType="separate"/>
            </w:r>
            <w:r>
              <w:t>2</w:t>
            </w:r>
            <w:r>
              <w:fldChar w:fldCharType="end"/>
            </w:r>
          </w:hyperlink>
        </w:p>
        <w:p>
          <w:pPr>
            <w:pStyle w:val="TOC1"/>
            <w:tabs>
              <w:tab w:val="right" w:leader="dot" w:pos="8296"/>
            </w:tabs>
            <w:rPr>
              <w:rFonts w:asciiTheme="minorHAnsi" w:eastAsiaTheme="minorEastAsia" w:hAnsiTheme="minorHAnsi" w:cstheme="minorBidi"/>
              <w:sz w:val="21"/>
              <w:szCs w:val="22"/>
            </w:rPr>
          </w:pPr>
          <w:hyperlink w:anchor="_Toc481920793" w:history="1">
            <w:r>
              <w:rPr>
                <w:rStyle w:val="Hyperlink"/>
                <w:rFonts w:hint="eastAsia"/>
              </w:rPr>
              <w:t>第</w:t>
            </w:r>
            <w:r>
              <w:rPr>
                <w:rStyle w:val="Hyperlink"/>
              </w:rPr>
              <w:t>2</w:t>
            </w:r>
            <w:r>
              <w:rPr>
                <w:rStyle w:val="Hyperlink"/>
                <w:rFonts w:hint="eastAsia"/>
              </w:rPr>
              <w:t>章</w:t>
            </w:r>
            <w:r>
              <w:rPr>
                <w:rStyle w:val="Hyperlink"/>
              </w:rPr>
              <w:t xml:space="preserve"> </w:t>
            </w:r>
            <w:r>
              <w:rPr>
                <w:rStyle w:val="Hyperlink"/>
                <w:rFonts w:hint="eastAsia"/>
              </w:rPr>
              <w:t>辅助电路原理的分析</w:t>
            </w:r>
            <w:r>
              <w:tab/>
            </w:r>
            <w:r>
              <w:fldChar w:fldCharType="begin"/>
            </w:r>
            <w:r>
              <w:instrText xml:space="preserve"> PAGEREF _Toc481920793 \h </w:instrText>
            </w:r>
            <w:r>
              <w:fldChar w:fldCharType="separate"/>
            </w:r>
            <w:r>
              <w:t>3</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794" w:history="1">
            <w:r>
              <w:rPr>
                <w:rStyle w:val="Hyperlink"/>
              </w:rPr>
              <w:t>2.1</w:t>
            </w:r>
            <w:r>
              <w:rPr>
                <w:rStyle w:val="Hyperlink"/>
                <w:rFonts w:hint="eastAsia"/>
              </w:rPr>
              <w:t>简介</w:t>
            </w:r>
            <w:r>
              <w:tab/>
            </w:r>
            <w:r>
              <w:fldChar w:fldCharType="begin"/>
            </w:r>
            <w:r>
              <w:instrText xml:space="preserve"> PAGEREF _Toc481920794 \h </w:instrText>
            </w:r>
            <w:r>
              <w:fldChar w:fldCharType="separate"/>
            </w:r>
            <w:r>
              <w:t>3</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795" w:history="1">
            <w:r>
              <w:rPr>
                <w:rStyle w:val="Hyperlink"/>
              </w:rPr>
              <w:t>2.2</w:t>
            </w:r>
            <w:r>
              <w:rPr>
                <w:rStyle w:val="Hyperlink"/>
                <w:rFonts w:hint="eastAsia"/>
              </w:rPr>
              <w:t>辅助电路的构成分析</w:t>
            </w:r>
            <w:r>
              <w:tab/>
            </w:r>
            <w:r>
              <w:fldChar w:fldCharType="begin"/>
            </w:r>
            <w:r>
              <w:instrText xml:space="preserve"> PAGEREF _Toc481920795 \h </w:instrText>
            </w:r>
            <w:r>
              <w:fldChar w:fldCharType="separate"/>
            </w:r>
            <w:r>
              <w:t>3</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6" w:history="1">
            <w:r>
              <w:rPr>
                <w:rStyle w:val="Hyperlink"/>
              </w:rPr>
              <w:t>2.2.1</w:t>
            </w:r>
            <w:r>
              <w:rPr>
                <w:rStyle w:val="Hyperlink"/>
                <w:rFonts w:hint="eastAsia"/>
              </w:rPr>
              <w:t>单一三相供电系统</w:t>
            </w:r>
            <w:r>
              <w:tab/>
            </w:r>
            <w:r>
              <w:fldChar w:fldCharType="begin"/>
            </w:r>
            <w:r>
              <w:instrText xml:space="preserve"> PAGEREF _Toc481920796 \h </w:instrText>
            </w:r>
            <w:r>
              <w:fldChar w:fldCharType="separate"/>
            </w:r>
            <w:r>
              <w:t>3</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7" w:history="1">
            <w:r>
              <w:rPr>
                <w:rStyle w:val="Hyperlink"/>
              </w:rPr>
              <w:t>2.2.2</w:t>
            </w:r>
            <w:r>
              <w:rPr>
                <w:rStyle w:val="Hyperlink"/>
                <w:rFonts w:hint="eastAsia"/>
              </w:rPr>
              <w:t>三相负载电路</w:t>
            </w:r>
            <w:r>
              <w:tab/>
            </w:r>
            <w:r>
              <w:fldChar w:fldCharType="begin"/>
            </w:r>
            <w:r>
              <w:instrText xml:space="preserve"> PAGEREF _Toc481920797 \h </w:instrText>
            </w:r>
            <w:r>
              <w:fldChar w:fldCharType="separate"/>
            </w:r>
            <w:r>
              <w:t>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8" w:history="1">
            <w:r>
              <w:rPr>
                <w:rStyle w:val="Hyperlink"/>
              </w:rPr>
              <w:t>2.2.3</w:t>
            </w:r>
            <w:r>
              <w:rPr>
                <w:rStyle w:val="Hyperlink"/>
                <w:rFonts w:hint="eastAsia"/>
              </w:rPr>
              <w:t>单相负载电路</w:t>
            </w:r>
            <w:r>
              <w:tab/>
            </w:r>
            <w:r>
              <w:fldChar w:fldCharType="begin"/>
            </w:r>
            <w:r>
              <w:instrText xml:space="preserve"> PAGEREF _Toc481920798 \h </w:instrText>
            </w:r>
            <w:r>
              <w:fldChar w:fldCharType="separate"/>
            </w:r>
            <w:r>
              <w:t>7</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799" w:history="1">
            <w:r>
              <w:rPr>
                <w:rStyle w:val="Hyperlink"/>
              </w:rPr>
              <w:t>2.2.4</w:t>
            </w:r>
            <w:r>
              <w:rPr>
                <w:rStyle w:val="Hyperlink"/>
                <w:rFonts w:hint="eastAsia"/>
              </w:rPr>
              <w:t>保护电路</w:t>
            </w:r>
            <w:r>
              <w:tab/>
            </w:r>
            <w:r>
              <w:fldChar w:fldCharType="begin"/>
            </w:r>
            <w:r>
              <w:instrText xml:space="preserve"> PAGEREF _Toc481920799 \h </w:instrText>
            </w:r>
            <w:r>
              <w:fldChar w:fldCharType="separate"/>
            </w:r>
            <w:r>
              <w:t>8</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800" w:history="1">
            <w:r>
              <w:rPr>
                <w:rStyle w:val="Hyperlink"/>
              </w:rPr>
              <w:t>2.3</w:t>
            </w:r>
            <w:r>
              <w:rPr>
                <w:rStyle w:val="Hyperlink"/>
                <w:rFonts w:hint="eastAsia"/>
              </w:rPr>
              <w:t>辅助电路的设备</w:t>
            </w:r>
            <w:r>
              <w:tab/>
            </w:r>
            <w:r>
              <w:fldChar w:fldCharType="begin"/>
            </w:r>
            <w:r>
              <w:instrText xml:space="preserve"> PAGEREF _Toc481920800 \h </w:instrText>
            </w:r>
            <w:r>
              <w:fldChar w:fldCharType="separate"/>
            </w:r>
            <w:r>
              <w:t>10</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1" w:history="1">
            <w:r>
              <w:rPr>
                <w:rStyle w:val="Hyperlink"/>
              </w:rPr>
              <w:t>2.3.1</w:t>
            </w:r>
            <w:r>
              <w:rPr>
                <w:rStyle w:val="Hyperlink"/>
                <w:rFonts w:hint="eastAsia"/>
              </w:rPr>
              <w:t>三相辅助电路</w:t>
            </w:r>
            <w:r>
              <w:tab/>
            </w:r>
            <w:r>
              <w:fldChar w:fldCharType="begin"/>
            </w:r>
            <w:r>
              <w:instrText xml:space="preserve"> PAGEREF _Toc481920801 \h </w:instrText>
            </w:r>
            <w:r>
              <w:fldChar w:fldCharType="separate"/>
            </w:r>
            <w:r>
              <w:t>10</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2" w:history="1">
            <w:r>
              <w:rPr>
                <w:rStyle w:val="Hyperlink"/>
              </w:rPr>
              <w:t>2.3.2</w:t>
            </w:r>
            <w:r>
              <w:rPr>
                <w:rStyle w:val="Hyperlink"/>
                <w:rFonts w:hint="eastAsia"/>
              </w:rPr>
              <w:t>辅助变流器</w:t>
            </w:r>
            <w:r>
              <w:tab/>
            </w:r>
            <w:r>
              <w:fldChar w:fldCharType="begin"/>
            </w:r>
            <w:r>
              <w:instrText xml:space="preserve"> PAGEREF _Toc481920802 \h </w:instrText>
            </w:r>
            <w:r>
              <w:fldChar w:fldCharType="separate"/>
            </w:r>
            <w:r>
              <w:t>11</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3" w:history="1">
            <w:r>
              <w:rPr>
                <w:rStyle w:val="Hyperlink"/>
              </w:rPr>
              <w:t>2.3.3</w:t>
            </w:r>
            <w:r>
              <w:rPr>
                <w:rStyle w:val="Hyperlink"/>
                <w:rFonts w:hint="eastAsia"/>
              </w:rPr>
              <w:t>辅助变流器供电电路</w:t>
            </w:r>
            <w:r>
              <w:tab/>
            </w:r>
            <w:r>
              <w:fldChar w:fldCharType="begin"/>
            </w:r>
            <w:r>
              <w:instrText xml:space="preserve"> PAGEREF _Toc481920803 \h </w:instrText>
            </w:r>
            <w:r>
              <w:fldChar w:fldCharType="separate"/>
            </w:r>
            <w:r>
              <w:t>12</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4" w:history="1">
            <w:r>
              <w:rPr>
                <w:rStyle w:val="Hyperlink"/>
              </w:rPr>
              <w:t>2.3.4</w:t>
            </w:r>
            <w:r>
              <w:rPr>
                <w:rStyle w:val="Hyperlink"/>
                <w:rFonts w:hint="eastAsia"/>
              </w:rPr>
              <w:t>辅助电动机电路</w:t>
            </w:r>
            <w:r>
              <w:tab/>
            </w:r>
            <w:r>
              <w:fldChar w:fldCharType="begin"/>
            </w:r>
            <w:r>
              <w:instrText xml:space="preserve"> PAGEREF _Toc481920804 \h </w:instrText>
            </w:r>
            <w:r>
              <w:fldChar w:fldCharType="separate"/>
            </w:r>
            <w:r>
              <w:t>12</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5" w:history="1">
            <w:r>
              <w:rPr>
                <w:rStyle w:val="Hyperlink"/>
              </w:rPr>
              <w:t>2.3.5</w:t>
            </w:r>
            <w:r>
              <w:rPr>
                <w:rStyle w:val="Hyperlink"/>
                <w:rFonts w:hint="eastAsia"/>
              </w:rPr>
              <w:t>辅助电动机电路的保护系统</w:t>
            </w:r>
            <w:r>
              <w:tab/>
            </w:r>
            <w:r>
              <w:fldChar w:fldCharType="begin"/>
            </w:r>
            <w:r>
              <w:instrText xml:space="preserve"> PAGEREF _Toc481920805 \h </w:instrText>
            </w:r>
            <w:r>
              <w:fldChar w:fldCharType="separate"/>
            </w:r>
            <w:r>
              <w:t>12</w:t>
            </w:r>
            <w:r>
              <w:fldChar w:fldCharType="end"/>
            </w:r>
          </w:hyperlink>
        </w:p>
        <w:p>
          <w:pPr>
            <w:pStyle w:val="TOC1"/>
            <w:tabs>
              <w:tab w:val="right" w:leader="dot" w:pos="8296"/>
            </w:tabs>
            <w:rPr>
              <w:rFonts w:asciiTheme="minorHAnsi" w:eastAsiaTheme="minorEastAsia" w:hAnsiTheme="minorHAnsi" w:cstheme="minorBidi"/>
              <w:sz w:val="21"/>
              <w:szCs w:val="22"/>
            </w:rPr>
          </w:pPr>
          <w:hyperlink w:anchor="_Toc481920806" w:history="1">
            <w:r>
              <w:rPr>
                <w:rStyle w:val="Hyperlink"/>
                <w:rFonts w:hint="eastAsia"/>
              </w:rPr>
              <w:t>第</w:t>
            </w:r>
            <w:r>
              <w:rPr>
                <w:rStyle w:val="Hyperlink"/>
              </w:rPr>
              <w:t>3</w:t>
            </w:r>
            <w:r>
              <w:rPr>
                <w:rStyle w:val="Hyperlink"/>
                <w:rFonts w:hint="eastAsia"/>
              </w:rPr>
              <w:t>章</w:t>
            </w:r>
            <w:r>
              <w:rPr>
                <w:rStyle w:val="Hyperlink"/>
              </w:rPr>
              <w:t xml:space="preserve"> SS4B</w:t>
            </w:r>
            <w:r>
              <w:rPr>
                <w:rStyle w:val="Hyperlink"/>
                <w:rFonts w:hint="eastAsia"/>
              </w:rPr>
              <w:t>型电力机车辅助电路继电保护及配置</w:t>
            </w:r>
            <w:r>
              <w:tab/>
            </w:r>
            <w:r>
              <w:fldChar w:fldCharType="begin"/>
            </w:r>
            <w:r>
              <w:instrText xml:space="preserve"> PAGEREF _Toc481920806 \h </w:instrText>
            </w:r>
            <w:r>
              <w:fldChar w:fldCharType="separate"/>
            </w:r>
            <w:r>
              <w:t>14</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807" w:history="1">
            <w:r>
              <w:rPr>
                <w:rStyle w:val="Hyperlink"/>
              </w:rPr>
              <w:t>3.1</w:t>
            </w:r>
            <w:r>
              <w:rPr>
                <w:rStyle w:val="Hyperlink"/>
                <w:rFonts w:hint="eastAsia"/>
              </w:rPr>
              <w:t>本设计继电保护装置原理概述</w:t>
            </w:r>
            <w:r>
              <w:tab/>
            </w:r>
            <w:r>
              <w:fldChar w:fldCharType="begin"/>
            </w:r>
            <w:r>
              <w:instrText xml:space="preserve"> PAGEREF _Toc481920807 \h </w:instrText>
            </w:r>
            <w:r>
              <w:fldChar w:fldCharType="separate"/>
            </w:r>
            <w:r>
              <w:t>14</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8" w:history="1">
            <w:r>
              <w:rPr>
                <w:rStyle w:val="Hyperlink"/>
              </w:rPr>
              <w:t>3.1.1 380V</w:t>
            </w:r>
            <w:r>
              <w:rPr>
                <w:rStyle w:val="Hyperlink"/>
                <w:rFonts w:hint="eastAsia"/>
              </w:rPr>
              <w:t>线路电流速断保护</w:t>
            </w:r>
            <w:r>
              <w:tab/>
            </w:r>
            <w:r>
              <w:fldChar w:fldCharType="begin"/>
            </w:r>
            <w:r>
              <w:instrText xml:space="preserve"> PAGEREF _Toc481920808 \h </w:instrText>
            </w:r>
            <w:r>
              <w:fldChar w:fldCharType="separate"/>
            </w:r>
            <w:r>
              <w:t>14</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09" w:history="1">
            <w:r>
              <w:rPr>
                <w:rStyle w:val="Hyperlink"/>
              </w:rPr>
              <w:t>3.1.2 380V</w:t>
            </w:r>
            <w:r>
              <w:rPr>
                <w:rStyle w:val="Hyperlink"/>
                <w:rFonts w:hint="eastAsia"/>
              </w:rPr>
              <w:t>线路过电流保护</w:t>
            </w:r>
            <w:r>
              <w:tab/>
            </w:r>
            <w:r>
              <w:fldChar w:fldCharType="begin"/>
            </w:r>
            <w:r>
              <w:instrText xml:space="preserve"> PAGEREF _Toc481920809 \h </w:instrText>
            </w:r>
            <w:r>
              <w:fldChar w:fldCharType="separate"/>
            </w:r>
            <w:r>
              <w:t>14</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0" w:history="1">
            <w:r>
              <w:rPr>
                <w:rStyle w:val="Hyperlink"/>
              </w:rPr>
              <w:t>3.1.3</w:t>
            </w:r>
            <w:r>
              <w:rPr>
                <w:rStyle w:val="Hyperlink"/>
                <w:rFonts w:hint="eastAsia"/>
              </w:rPr>
              <w:t>平行双回线路横联方向差动保护</w:t>
            </w:r>
            <w:r>
              <w:tab/>
            </w:r>
            <w:r>
              <w:fldChar w:fldCharType="begin"/>
            </w:r>
            <w:r>
              <w:instrText xml:space="preserve"> PAGEREF _Toc481920810 \h </w:instrText>
            </w:r>
            <w:r>
              <w:fldChar w:fldCharType="separate"/>
            </w:r>
            <w:r>
              <w:t>14</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1" w:history="1">
            <w:r>
              <w:rPr>
                <w:rStyle w:val="Hyperlink"/>
              </w:rPr>
              <w:t>3.1.4</w:t>
            </w:r>
            <w:r>
              <w:rPr>
                <w:rStyle w:val="Hyperlink"/>
                <w:rFonts w:hint="eastAsia"/>
              </w:rPr>
              <w:t>变压器瓦斯保护</w:t>
            </w:r>
            <w:r>
              <w:tab/>
            </w:r>
            <w:r>
              <w:fldChar w:fldCharType="begin"/>
            </w:r>
            <w:r>
              <w:instrText xml:space="preserve"> PAGEREF _Toc481920811 \h </w:instrText>
            </w:r>
            <w:r>
              <w:fldChar w:fldCharType="separate"/>
            </w:r>
            <w:r>
              <w:t>14</w:t>
            </w:r>
            <w:r>
              <w:fldChar w:fldCharType="end"/>
            </w:r>
          </w:hyperlink>
        </w:p>
        <w:p>
          <w:pPr>
            <w:pStyle w:val="TOC3"/>
            <w:tabs>
              <w:tab w:val="right" w:leader="dot" w:pos="8296"/>
            </w:tabs>
            <w:ind w:left="960"/>
            <w:rPr>
              <w:rFonts w:asciiTheme="minorHAnsi" w:eastAsiaTheme="minorEastAsia" w:hAnsiTheme="minorHAnsi" w:cstheme="minorBidi"/>
              <w:sz w:val="21"/>
              <w:szCs w:val="22"/>
            </w:rPr>
            <w:sectPr>
              <w:footerReference w:type="default" r:id="rId6"/>
              <w:pgSz w:w="11906" w:h="16838"/>
              <w:pgMar w:top="1440" w:right="1800" w:bottom="1440" w:left="1800" w:header="851" w:footer="992" w:gutter="0"/>
              <w:pgNumType w:start="1"/>
              <w:cols w:num="1" w:space="425"/>
              <w:docGrid w:type="lines" w:linePitch="312" w:charSpace="0"/>
            </w:sectPr>
          </w:pPr>
          <w:hyperlink w:anchor="_Toc481920812" w:history="1">
            <w:r>
              <w:rPr>
                <w:rStyle w:val="Hyperlink"/>
              </w:rPr>
              <w:t>3.1.5</w:t>
            </w:r>
            <w:r>
              <w:rPr>
                <w:rStyle w:val="Hyperlink"/>
                <w:rFonts w:hint="eastAsia"/>
              </w:rPr>
              <w:t>变压器纵联差动保护</w:t>
            </w:r>
            <w:r>
              <w:tab/>
            </w:r>
            <w:r>
              <w:fldChar w:fldCharType="begin"/>
            </w:r>
            <w:r>
              <w:instrText xml:space="preserve"> PAGEREF _Toc481920812 \h </w:instrText>
            </w:r>
            <w:r>
              <w:fldChar w:fldCharType="separate"/>
            </w:r>
            <w:r>
              <w:t>15</w:t>
            </w:r>
            <w:r>
              <w:fldChar w:fldCharType="end"/>
            </w:r>
          </w:hyperlink>
        </w:p>
      </w:sdtContent>
    </w:sdt>
    <w:sdt>
      <w:sdtPr>
        <w:rPr>
          <w:rFonts w:ascii="Times New Roman" w:eastAsia="宋体" w:hAnsi="Times New Roman" w:cs="Times New Roman"/>
          <w:b w:val="0"/>
          <w:bCs w:val="0"/>
          <w:color w:val="auto"/>
          <w:kern w:val="2"/>
          <w:sz w:val="24"/>
          <w:szCs w:val="24"/>
          <w:lang w:val="zh-CN"/>
        </w:rPr>
        <w:id w:val="1234522750"/>
        <w:docPartObj>
          <w:docPartGallery w:val="Table of Contents"/>
          <w:docPartUnique/>
        </w:docPartObj>
      </w:sdtPr>
      <w:sdtEndPr>
        <w:rPr>
          <w:rFonts w:ascii="Times New Roman" w:eastAsia="宋体" w:hAnsi="Times New Roman" w:cs="Times New Roman"/>
          <w:b w:val="0"/>
          <w:bCs w:val="0"/>
          <w:color w:val="auto"/>
          <w:kern w:val="2"/>
          <w:sz w:val="24"/>
          <w:szCs w:val="24"/>
          <w:lang w:val="zh-CN"/>
        </w:rPr>
      </w:sdtEndPr>
      <w:sdtContent>
        <w:p>
          <w:pPr>
            <w:pStyle w:val="TOC2"/>
            <w:tabs>
              <w:tab w:val="right" w:leader="dot" w:pos="8296"/>
            </w:tabs>
            <w:ind w:left="480"/>
            <w:rPr>
              <w:rFonts w:asciiTheme="minorHAnsi" w:eastAsiaTheme="minorEastAsia" w:hAnsiTheme="minorHAnsi" w:cstheme="minorBidi"/>
              <w:sz w:val="21"/>
              <w:szCs w:val="22"/>
            </w:rPr>
          </w:pPr>
          <w:hyperlink w:anchor="_Toc481920813" w:history="1">
            <w:r>
              <w:rPr>
                <w:rStyle w:val="Hyperlink"/>
              </w:rPr>
              <w:t>3.2</w:t>
            </w:r>
            <w:r>
              <w:rPr>
                <w:rStyle w:val="Hyperlink"/>
                <w:rFonts w:hint="eastAsia"/>
              </w:rPr>
              <w:t>主变压器继电保护装置设置</w:t>
            </w:r>
            <w:r>
              <w:tab/>
            </w:r>
            <w:r>
              <w:fldChar w:fldCharType="begin"/>
            </w:r>
            <w:r>
              <w:instrText xml:space="preserve"> PAGEREF _Toc481920813 \h </w:instrText>
            </w:r>
            <w:r>
              <w:fldChar w:fldCharType="separate"/>
            </w:r>
            <w:r>
              <w:t>15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4" w:history="1">
            <w:r>
              <w:rPr>
                <w:rStyle w:val="Hyperlink"/>
              </w:rPr>
              <w:t>3.2.1 380V</w:t>
            </w:r>
            <w:r>
              <w:rPr>
                <w:rStyle w:val="Hyperlink"/>
                <w:rFonts w:hint="eastAsia"/>
              </w:rPr>
              <w:t>进线</w:t>
            </w:r>
            <w:r>
              <w:rPr>
                <w:rStyle w:val="Hyperlink"/>
                <w:rFonts w:hint="eastAsia"/>
                <w:bCs/>
              </w:rPr>
              <w:t>主变保护</w:t>
            </w:r>
            <w:r>
              <w:rPr>
                <w:rStyle w:val="Hyperlink"/>
                <w:rFonts w:hint="eastAsia"/>
              </w:rPr>
              <w:t>保护配置</w:t>
            </w:r>
            <w:r>
              <w:tab/>
            </w:r>
            <w:r>
              <w:fldChar w:fldCharType="begin"/>
            </w:r>
            <w:r>
              <w:instrText xml:space="preserve"> PAGEREF _Toc481920814 \h </w:instrText>
            </w:r>
            <w:r>
              <w:fldChar w:fldCharType="separate"/>
            </w:r>
            <w:r>
              <w:t>15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5" w:history="1">
            <w:r>
              <w:rPr>
                <w:rStyle w:val="Hyperlink"/>
              </w:rPr>
              <w:t>3.2.2 380V</w:t>
            </w:r>
            <w:r>
              <w:rPr>
                <w:rStyle w:val="Hyperlink"/>
                <w:rFonts w:hint="eastAsia"/>
              </w:rPr>
              <w:t>线路保护</w:t>
            </w:r>
            <w:r>
              <w:tab/>
            </w:r>
            <w:r>
              <w:fldChar w:fldCharType="begin"/>
            </w:r>
            <w:r>
              <w:instrText xml:space="preserve"> PAGEREF _Toc481920815 \h </w:instrText>
            </w:r>
            <w:r>
              <w:fldChar w:fldCharType="separate"/>
            </w:r>
            <w:r>
              <w:t>16</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6" w:history="1">
            <w:r>
              <w:rPr>
                <w:rStyle w:val="Hyperlink"/>
              </w:rPr>
              <w:t>3.2.3 380V</w:t>
            </w:r>
            <w:r>
              <w:rPr>
                <w:rStyle w:val="Hyperlink"/>
                <w:rFonts w:hint="eastAsia"/>
              </w:rPr>
              <w:t>电容器保护</w:t>
            </w:r>
            <w:r>
              <w:tab/>
            </w:r>
            <w:r>
              <w:fldChar w:fldCharType="begin"/>
            </w:r>
            <w:r>
              <w:instrText xml:space="preserve"> PAGEREF _Toc481920816 \h </w:instrText>
            </w:r>
            <w:r>
              <w:fldChar w:fldCharType="separate"/>
            </w:r>
            <w:r>
              <w:t>17</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7" w:history="1">
            <w:r>
              <w:rPr>
                <w:rStyle w:val="Hyperlink"/>
              </w:rPr>
              <w:t>3.2.4 380V</w:t>
            </w:r>
            <w:r>
              <w:rPr>
                <w:rStyle w:val="Hyperlink"/>
                <w:rFonts w:hint="eastAsia"/>
              </w:rPr>
              <w:t>接地变保护</w:t>
            </w:r>
            <w:r>
              <w:tab/>
            </w:r>
            <w:r>
              <w:fldChar w:fldCharType="begin"/>
            </w:r>
            <w:r>
              <w:instrText xml:space="preserve"> PAGEREF _Toc481920817 \h </w:instrText>
            </w:r>
            <w:r>
              <w:fldChar w:fldCharType="separate"/>
            </w:r>
            <w:r>
              <w:t>17</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8" w:history="1">
            <w:r>
              <w:rPr>
                <w:rStyle w:val="Hyperlink"/>
              </w:rPr>
              <w:t>3.2.5 380V</w:t>
            </w:r>
            <w:r>
              <w:rPr>
                <w:rStyle w:val="Hyperlink"/>
                <w:rFonts w:hint="eastAsia"/>
              </w:rPr>
              <w:t>母分保护</w:t>
            </w:r>
            <w:r>
              <w:tab/>
            </w:r>
            <w:r>
              <w:fldChar w:fldCharType="begin"/>
            </w:r>
            <w:r>
              <w:instrText xml:space="preserve"> PAGEREF _Toc481920818 \h </w:instrText>
            </w:r>
            <w:r>
              <w:fldChar w:fldCharType="separate"/>
            </w:r>
            <w:r>
              <w:t>17</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19" w:history="1">
            <w:r>
              <w:rPr>
                <w:rStyle w:val="Hyperlink"/>
              </w:rPr>
              <w:t>3.2.6</w:t>
            </w:r>
            <w:r>
              <w:rPr>
                <w:rStyle w:val="Hyperlink"/>
                <w:rFonts w:hint="eastAsia"/>
              </w:rPr>
              <w:t>异常运行保护和必要的辅助保护</w:t>
            </w:r>
            <w:r>
              <w:tab/>
            </w:r>
            <w:r>
              <w:fldChar w:fldCharType="begin"/>
            </w:r>
            <w:r>
              <w:instrText xml:space="preserve"> PAGEREF _Toc481920819 \h </w:instrText>
            </w:r>
            <w:r>
              <w:fldChar w:fldCharType="separate"/>
            </w:r>
            <w:r>
              <w:t>18</w:t>
            </w:r>
            <w:r>
              <w:fldChar w:fldCharType="end"/>
            </w:r>
          </w:hyperlink>
        </w:p>
        <w:p>
          <w:pPr>
            <w:pStyle w:val="TOC1"/>
            <w:tabs>
              <w:tab w:val="right" w:leader="dot" w:pos="8296"/>
            </w:tabs>
            <w:rPr>
              <w:rFonts w:asciiTheme="minorHAnsi" w:eastAsiaTheme="minorEastAsia" w:hAnsiTheme="minorHAnsi" w:cstheme="minorBidi"/>
              <w:sz w:val="21"/>
              <w:szCs w:val="22"/>
            </w:rPr>
          </w:pPr>
          <w:hyperlink w:anchor="_Toc481920820" w:history="1">
            <w:r>
              <w:rPr>
                <w:rStyle w:val="Hyperlink"/>
                <w:rFonts w:hint="eastAsia"/>
              </w:rPr>
              <w:t>第</w:t>
            </w:r>
            <w:r>
              <w:rPr>
                <w:rStyle w:val="Hyperlink"/>
              </w:rPr>
              <w:t>4</w:t>
            </w:r>
            <w:r>
              <w:rPr>
                <w:rStyle w:val="Hyperlink"/>
                <w:rFonts w:hint="eastAsia"/>
              </w:rPr>
              <w:t>章</w:t>
            </w:r>
            <w:r>
              <w:rPr>
                <w:rStyle w:val="Hyperlink"/>
              </w:rPr>
              <w:t xml:space="preserve">  380V</w:t>
            </w:r>
            <w:r>
              <w:rPr>
                <w:rStyle w:val="Hyperlink"/>
                <w:rFonts w:hint="eastAsia"/>
              </w:rPr>
              <w:t>线路主保护选择与整定</w:t>
            </w:r>
            <w:r>
              <w:tab/>
            </w:r>
            <w:r>
              <w:fldChar w:fldCharType="begin"/>
            </w:r>
            <w:r>
              <w:instrText xml:space="preserve"> PAGEREF _Toc481920820 \h </w:instrText>
            </w:r>
            <w:r>
              <w:fldChar w:fldCharType="separate"/>
            </w:r>
            <w:r>
              <w:t>19</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821" w:history="1">
            <w:r>
              <w:rPr>
                <w:rStyle w:val="Hyperlink"/>
              </w:rPr>
              <w:t>4.1</w:t>
            </w:r>
            <w:r>
              <w:rPr>
                <w:rStyle w:val="Hyperlink"/>
                <w:rFonts w:hint="eastAsia"/>
              </w:rPr>
              <w:t>电流、电压保护整定计算考虑原则</w:t>
            </w:r>
            <w:r>
              <w:tab/>
            </w:r>
            <w:r>
              <w:fldChar w:fldCharType="begin"/>
            </w:r>
            <w:r>
              <w:instrText xml:space="preserve"> PAGEREF _Toc481920821 \h </w:instrText>
            </w:r>
            <w:r>
              <w:fldChar w:fldCharType="separate"/>
            </w:r>
            <w:r>
              <w:t>19</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2" w:history="1">
            <w:r>
              <w:rPr>
                <w:rStyle w:val="Hyperlink"/>
              </w:rPr>
              <w:t xml:space="preserve">4.1.1 </w:t>
            </w:r>
            <w:r>
              <w:rPr>
                <w:rStyle w:val="Hyperlink"/>
                <w:rFonts w:hint="eastAsia"/>
              </w:rPr>
              <w:t>电流、电压保护的构成原理及使用范围</w:t>
            </w:r>
            <w:r>
              <w:tab/>
            </w:r>
            <w:r>
              <w:fldChar w:fldCharType="begin"/>
            </w:r>
            <w:r>
              <w:instrText xml:space="preserve"> PAGEREF _Toc481920822 \h </w:instrText>
            </w:r>
            <w:r>
              <w:fldChar w:fldCharType="separate"/>
            </w:r>
            <w:r>
              <w:t>19</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3" w:history="1">
            <w:r>
              <w:rPr>
                <w:rStyle w:val="Hyperlink"/>
              </w:rPr>
              <w:t xml:space="preserve">4.1.2 </w:t>
            </w:r>
            <w:r>
              <w:rPr>
                <w:rStyle w:val="Hyperlink"/>
                <w:rFonts w:hint="eastAsia"/>
              </w:rPr>
              <w:t>对电流、电压保护装置的基本要求及整定计算考虑原则</w:t>
            </w:r>
            <w:r>
              <w:tab/>
            </w:r>
            <w:r>
              <w:fldChar w:fldCharType="begin"/>
            </w:r>
            <w:r>
              <w:instrText xml:space="preserve"> PAGEREF _Toc481920823 \h </w:instrText>
            </w:r>
            <w:r>
              <w:fldChar w:fldCharType="separate"/>
            </w:r>
            <w:r>
              <w:t>19</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824" w:history="1">
            <w:r>
              <w:rPr>
                <w:rStyle w:val="Hyperlink"/>
              </w:rPr>
              <w:t xml:space="preserve">4.2 </w:t>
            </w:r>
            <w:r>
              <w:rPr>
                <w:rStyle w:val="Hyperlink"/>
                <w:rFonts w:hint="eastAsia"/>
              </w:rPr>
              <w:t>电流闭锁电压保护</w:t>
            </w:r>
            <w:r>
              <w:tab/>
            </w:r>
            <w:r>
              <w:fldChar w:fldCharType="begin"/>
            </w:r>
            <w:r>
              <w:instrText xml:space="preserve"> PAGEREF _Toc481920824 \h </w:instrText>
            </w:r>
            <w:r>
              <w:fldChar w:fldCharType="separate"/>
            </w:r>
            <w:r>
              <w:t>20</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5" w:history="1">
            <w:r>
              <w:rPr>
                <w:rStyle w:val="Hyperlink"/>
              </w:rPr>
              <w:t xml:space="preserve">4.2.1 </w:t>
            </w:r>
            <w:r>
              <w:rPr>
                <w:rStyle w:val="Hyperlink"/>
                <w:rFonts w:hint="eastAsia"/>
              </w:rPr>
              <w:t>瞬时电流闭锁电压速断保护</w:t>
            </w:r>
            <w:r>
              <w:tab/>
            </w:r>
            <w:r>
              <w:fldChar w:fldCharType="begin"/>
            </w:r>
            <w:r>
              <w:instrText xml:space="preserve"> PAGEREF _Toc481920825 \h </w:instrText>
            </w:r>
            <w:r>
              <w:fldChar w:fldCharType="separate"/>
            </w:r>
            <w:r>
              <w:t>20</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6" w:history="1">
            <w:r>
              <w:rPr>
                <w:rStyle w:val="Hyperlink"/>
              </w:rPr>
              <w:t xml:space="preserve">4.2.2 </w:t>
            </w:r>
            <w:r>
              <w:rPr>
                <w:rStyle w:val="Hyperlink"/>
                <w:rFonts w:hint="eastAsia"/>
              </w:rPr>
              <w:t>保护装置电流元件、电压元件动作值的整定计算</w:t>
            </w:r>
            <w:r>
              <w:tab/>
            </w:r>
            <w:r>
              <w:fldChar w:fldCharType="begin"/>
            </w:r>
            <w:r>
              <w:instrText xml:space="preserve"> PAGEREF _Toc481920826 \h </w:instrText>
            </w:r>
            <w:r>
              <w:fldChar w:fldCharType="separate"/>
            </w:r>
            <w:r>
              <w:t>20</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7" w:history="1">
            <w:r>
              <w:rPr>
                <w:rStyle w:val="Hyperlink"/>
              </w:rPr>
              <w:t>4.2.3</w:t>
            </w:r>
            <w:r>
              <w:rPr>
                <w:rStyle w:val="Hyperlink"/>
                <w:rFonts w:hint="eastAsia"/>
              </w:rPr>
              <w:t>限时电流闭锁电压速断保护</w:t>
            </w:r>
            <w:r>
              <w:tab/>
            </w:r>
            <w:r>
              <w:fldChar w:fldCharType="begin"/>
            </w:r>
            <w:r>
              <w:instrText xml:space="preserve"> PAGEREF _Toc481920827 \h </w:instrText>
            </w:r>
            <w:r>
              <w:fldChar w:fldCharType="separate"/>
            </w:r>
            <w:r>
              <w:t>21</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8" w:history="1">
            <w:r>
              <w:rPr>
                <w:rStyle w:val="Hyperlink"/>
              </w:rPr>
              <w:t>4.2.4</w:t>
            </w:r>
            <w:r>
              <w:rPr>
                <w:rStyle w:val="Hyperlink"/>
                <w:rFonts w:hint="eastAsia"/>
              </w:rPr>
              <w:t>继电器动作值及保护的灵敏性校验</w:t>
            </w:r>
            <w:r>
              <w:tab/>
            </w:r>
            <w:r>
              <w:fldChar w:fldCharType="begin"/>
            </w:r>
            <w:r>
              <w:instrText xml:space="preserve"> PAGEREF _Toc481920828 \h </w:instrText>
            </w:r>
            <w:r>
              <w:fldChar w:fldCharType="separate"/>
            </w:r>
            <w:r>
              <w:t>21</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29" w:history="1">
            <w:r>
              <w:rPr>
                <w:rStyle w:val="Hyperlink"/>
              </w:rPr>
              <w:t>4.2.5</w:t>
            </w:r>
            <w:r>
              <w:rPr>
                <w:rStyle w:val="Hyperlink"/>
                <w:rFonts w:hint="eastAsia"/>
              </w:rPr>
              <w:t>过电流保护的接线方式和灵敏性校验</w:t>
            </w:r>
            <w:r>
              <w:tab/>
            </w:r>
            <w:r>
              <w:fldChar w:fldCharType="begin"/>
            </w:r>
            <w:r>
              <w:instrText xml:space="preserve"> PAGEREF _Toc481920829 \h </w:instrText>
            </w:r>
            <w:r>
              <w:fldChar w:fldCharType="separate"/>
            </w:r>
            <w:r>
              <w:t>23</w:t>
            </w:r>
            <w:r>
              <w:fldChar w:fldCharType="end"/>
            </w:r>
          </w:hyperlink>
        </w:p>
        <w:p>
          <w:pPr>
            <w:pStyle w:val="TOC2"/>
            <w:tabs>
              <w:tab w:val="right" w:leader="dot" w:pos="8296"/>
            </w:tabs>
            <w:ind w:left="480"/>
            <w:rPr>
              <w:rFonts w:asciiTheme="minorHAnsi" w:eastAsiaTheme="minorEastAsia" w:hAnsiTheme="minorHAnsi" w:cstheme="minorBidi"/>
              <w:sz w:val="21"/>
              <w:szCs w:val="22"/>
            </w:rPr>
          </w:pPr>
          <w:hyperlink w:anchor="_Toc481920830" w:history="1">
            <w:r>
              <w:rPr>
                <w:rStyle w:val="Hyperlink"/>
              </w:rPr>
              <w:t xml:space="preserve">4.4 </w:t>
            </w:r>
            <w:r>
              <w:rPr>
                <w:rStyle w:val="Hyperlink"/>
                <w:rFonts w:hint="eastAsia"/>
              </w:rPr>
              <w:t>后备保护的整定计算</w:t>
            </w:r>
            <w:r>
              <w:tab/>
            </w:r>
            <w:r>
              <w:fldChar w:fldCharType="begin"/>
            </w:r>
            <w:r>
              <w:instrText xml:space="preserve"> PAGEREF _Toc481920830 \h </w:instrText>
            </w:r>
            <w:r>
              <w:fldChar w:fldCharType="separate"/>
            </w:r>
            <w:r>
              <w:t>25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31" w:history="1">
            <w:r>
              <w:rPr>
                <w:rStyle w:val="Hyperlink"/>
              </w:rPr>
              <w:t xml:space="preserve">4.4.1 </w:t>
            </w:r>
            <w:r>
              <w:rPr>
                <w:rStyle w:val="Hyperlink"/>
                <w:rFonts w:hint="eastAsia"/>
              </w:rPr>
              <w:t>过电流保护</w:t>
            </w:r>
            <w:r>
              <w:tab/>
            </w:r>
            <w:r>
              <w:fldChar w:fldCharType="begin"/>
            </w:r>
            <w:r>
              <w:instrText xml:space="preserve"> PAGEREF _Toc481920831 \h </w:instrText>
            </w:r>
            <w:r>
              <w:fldChar w:fldCharType="separate"/>
            </w:r>
            <w:r>
              <w:t>25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32" w:history="1">
            <w:r>
              <w:rPr>
                <w:rStyle w:val="Hyperlink"/>
              </w:rPr>
              <w:t xml:space="preserve">4.4.2 </w:t>
            </w:r>
            <w:r>
              <w:rPr>
                <w:rStyle w:val="Hyperlink"/>
                <w:rFonts w:hint="eastAsia"/>
              </w:rPr>
              <w:t>低电压启动的过电流保护</w:t>
            </w:r>
            <w:r>
              <w:tab/>
            </w:r>
            <w:r>
              <w:fldChar w:fldCharType="begin"/>
            </w:r>
            <w:r>
              <w:instrText xml:space="preserve"> PAGEREF _Toc481920832 \h </w:instrText>
            </w:r>
            <w:r>
              <w:fldChar w:fldCharType="separate"/>
            </w:r>
            <w:r>
              <w:t>25</w:t>
            </w:r>
            <w:r>
              <w:fldChar w:fldCharType="end"/>
            </w:r>
          </w:hyperlink>
        </w:p>
        <w:p>
          <w:pPr>
            <w:pStyle w:val="TOC3"/>
            <w:tabs>
              <w:tab w:val="right" w:leader="dot" w:pos="8296"/>
            </w:tabs>
            <w:ind w:left="960"/>
            <w:rPr>
              <w:rFonts w:asciiTheme="minorHAnsi" w:eastAsiaTheme="minorEastAsia" w:hAnsiTheme="minorHAnsi" w:cstheme="minorBidi"/>
              <w:sz w:val="21"/>
              <w:szCs w:val="22"/>
            </w:rPr>
          </w:pPr>
          <w:hyperlink w:anchor="_Toc481920833" w:history="1">
            <w:r>
              <w:rPr>
                <w:rStyle w:val="Hyperlink"/>
              </w:rPr>
              <w:t xml:space="preserve">4.4.3 </w:t>
            </w:r>
            <w:r>
              <w:rPr>
                <w:rStyle w:val="Hyperlink"/>
                <w:rFonts w:hint="eastAsia"/>
              </w:rPr>
              <w:t>过负荷保护</w:t>
            </w:r>
            <w:r>
              <w:tab/>
            </w:r>
            <w:r>
              <w:fldChar w:fldCharType="begin"/>
            </w:r>
            <w:r>
              <w:instrText xml:space="preserve"> PAGEREF _Toc481920833 \h </w:instrText>
            </w:r>
            <w:r>
              <w:fldChar w:fldCharType="separate"/>
            </w:r>
            <w:r>
              <w:t>25</w:t>
            </w:r>
            <w:r>
              <w:fldChar w:fldCharType="end"/>
            </w:r>
          </w:hyperlink>
        </w:p>
        <w:p>
          <w:r>
            <w:rPr>
              <w:b/>
              <w:bCs/>
              <w:lang w:val="zh-CN"/>
            </w:rPr>
            <w:fldChar w:fldCharType="end"/>
          </w:r>
        </w:p>
      </w:sdtContent>
    </w:sdt>
    <w:p>
      <w:pPr>
        <w:pStyle w:val="Heading1"/>
        <w:spacing w:before="312" w:after="312"/>
      </w:pPr>
      <w:bookmarkStart w:id="1" w:name="_Toc473043087"/>
      <w:bookmarkStart w:id="2" w:name="_Toc481920788"/>
      <w:r>
        <w:rPr>
          <w:rFonts w:hint="eastAsia"/>
        </w:rPr>
        <w:t>第1章 引 言</w:t>
      </w:r>
      <w:bookmarkEnd w:id="1"/>
      <w:bookmarkEnd w:id="2"/>
    </w:p>
    <w:p>
      <w:pPr>
        <w:pStyle w:val="Heading2"/>
        <w:spacing w:before="156" w:after="156"/>
      </w:pPr>
      <w:bookmarkStart w:id="3" w:name="_Toc481920789"/>
      <w:bookmarkStart w:id="4" w:name="_Toc473043088"/>
      <w:r>
        <w:rPr>
          <w:rFonts w:hint="eastAsia"/>
        </w:rPr>
        <w:t>1.1 研究背景</w:t>
      </w:r>
      <w:bookmarkEnd w:id="3"/>
      <w:bookmarkEnd w:id="4"/>
    </w:p>
    <w:p>
      <w:pPr>
        <w:pStyle w:val="a0"/>
        <w:sectPr>
          <w:foot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pStyle w:val="a0"/>
      </w:pPr>
      <w:r>
        <w:rPr>
          <w:rFonts w:hint="eastAsia"/>
        </w:rPr>
        <w:t>铁路建设的大规模发展，尤其是高速铁路建设的发展，直接促进了我国在列车组相关技术领域的研究。相比于普通旅客列车，列车组具有运行速度更快、运行更加平稳、乘车环境舒适等优点，使其成为了旅客出行的重要选择。自铁路诞生以来，以其大运量且安全性高等特点在全世界范围内迅速发展，成为我们最为重要的交通运输工具之一，根据我国“十二五”发展规划，到2015年底，我国高速铁路里程将达到达1.6万公里以上，位居世界第一位。伴随着中国高铁的日新月异、突飞猛进，</w:t>
      </w:r>
      <w:r>
        <w:t>SS4B</w:t>
      </w:r>
      <w:r>
        <w:rPr>
          <w:rFonts w:hint="eastAsia"/>
        </w:rPr>
        <w:t>型列车组的安全性能、运行品质也得到质的提升，列车组的检修质量和水平也在巩固中得以提高，</w:t>
      </w:r>
      <w:r>
        <w:t>SS4B</w:t>
      </w:r>
      <w:r>
        <w:rPr>
          <w:rFonts w:hint="eastAsia"/>
        </w:rPr>
        <w:t>型列车组在为旅客出行提供更加便捷、优质、高效的服务过程中，发挥着越来越重要的作用。牵引系统是混合动力列车组的动力核心，为列车提供行驶动力和车载电源，其中传动系统集成的高度成熟性及各大部件的高可靠性是能够保证列车组安个可靠性的最重要的因素。高速列车组的发展，为被及传统的机车车辆所制约的铁路高速化的发展提供了可能。现在，我国的高速列车组进入了一个快速发展的时期，SS4B 系列高速列车组的成功运行，满足了我国铁路客运专线和既有线提速的要求，有效的缓解了我国铁路运输的紧张局势。本文主要研究城市列车车辆交流传动系统，重点对牵引逆变器主电路开关进行分析建模研究，希望能对城市列车安全运行作出贡献，也希望能在一定程度上弥补了这一领域的欠缺。</w:t>
      </w:r>
    </w:p>
    <w:p>
      <w:pPr>
        <w:pStyle w:val="a0"/>
      </w:pPr>
      <w:r>
        <w:rPr>
          <w:rFonts w:hint="eastAsia"/>
        </w:rPr>
        <w:t>SS4b型电力机车原有的辅助供电方式存在一定的缺陷，劈相机供电方式也己经逐渐被辅助变流器供电方式所替代。要最使得改造产生的经济i效益最大化，体现其升级改造的必要性，就必须分析劈相机供电方式的不足以及辅助变流器所应体现的供电优势，这样前期工作会对后续辅助变流器的设计有着指导意义。</w:t>
      </w:r>
    </w:p>
    <w:p>
      <w:pPr>
        <w:pStyle w:val="Heading2"/>
        <w:spacing w:before="156" w:after="156"/>
      </w:pPr>
      <w:bookmarkStart w:id="5" w:name="_Toc481920790"/>
      <w:bookmarkStart w:id="6" w:name="_Toc473043089"/>
      <w:r>
        <w:rPr>
          <w:rFonts w:hint="eastAsia"/>
        </w:rPr>
        <w:t>1.2 国内外研究现状</w:t>
      </w:r>
      <w:bookmarkEnd w:id="5"/>
      <w:bookmarkEnd w:id="6"/>
    </w:p>
    <w:p>
      <w:pPr>
        <w:pStyle w:val="Heading3"/>
        <w:ind w:firstLine="480"/>
      </w:pPr>
      <w:bookmarkStart w:id="7" w:name="_Toc473043090"/>
      <w:bookmarkStart w:id="8" w:name="_Toc481920791"/>
      <w:r>
        <w:rPr>
          <w:rFonts w:hint="eastAsia"/>
        </w:rPr>
        <w:t>1.2.1 国外研究现状</w:t>
      </w:r>
      <w:bookmarkEnd w:id="7"/>
      <w:bookmarkEnd w:id="8"/>
    </w:p>
    <w:p>
      <w:pPr>
        <w:pStyle w:val="a0"/>
        <w:sectPr>
          <w:footerReference w:type="default" r:id="rId8"/>
          <w:type w:val="nextPage"/>
          <w:pgSz w:w="11906" w:h="16838"/>
          <w:pgMar w:top="1440" w:right="1800" w:bottom="1440" w:left="1800" w:header="851" w:footer="992" w:gutter="0"/>
          <w:pgNumType w:start="3"/>
          <w:cols w:num="1" w:space="425"/>
          <w:titlePg w:val="0"/>
          <w:docGrid w:type="lines" w:linePitch="312" w:charSpace="0"/>
        </w:sectPr>
      </w:pPr>
      <w:r>
        <w:rPr>
          <w:rFonts w:hint="eastAsia"/>
        </w:rPr>
        <w:t>在十九世纪初，英国在 1825 年建成第一条电气化铁路，成为电气化铁路发展的先驱。国外一些发达国家如美国，日本，法国等国家都已经大量装配了先进的变压器在线监测装置</w:t>
      </w:r>
      <w:r>
        <w:rPr>
          <w:vertAlign w:val="superscript"/>
        </w:rPr>
        <w:footnoteReference w:id="2"/>
      </w:r>
    </w:p>
    <w:p>
      <w:pPr>
        <w:pStyle w:val="a0"/>
      </w:pPr>
      <w:r>
        <w:rPr>
          <w:rFonts w:hint="eastAsia"/>
        </w:rPr>
        <w:t>。日本新千线的200型列车组装配了MONI牵引变压器检测系统，400型列车组装配了MON4牵引变压器监测系统。特别是欧洲各国，电气化铁路已经向国外跨界，铁路已经向国际化、路网化发展。高速电气化铁路已经成为一个国家综合实力的象征，也是铁路现代化的主要标志之一。不仅在发达国家，在一些发展中国家电气化铁路的发展也很快。随着电力电子技术的发展，利用脉宽调制((PWM)技术，功率半导体变流器通过控制系统的作用可实现变压变频(WVF)和能量双向流动的性能，使异步电机在电力机车上的应用成为现实。</w:t>
      </w:r>
    </w:p>
    <w:p>
      <w:pPr>
        <w:pStyle w:val="Heading3"/>
        <w:ind w:firstLine="480"/>
      </w:pPr>
      <w:bookmarkStart w:id="9" w:name="_Toc473043091"/>
      <w:bookmarkStart w:id="10" w:name="_Toc481920792"/>
      <w:r>
        <w:rPr>
          <w:rFonts w:hint="eastAsia"/>
        </w:rPr>
        <w:t>1.2.2国内研究现状</w:t>
      </w:r>
      <w:bookmarkEnd w:id="9"/>
      <w:bookmarkEnd w:id="10"/>
    </w:p>
    <w:p>
      <w:pPr>
        <w:pStyle w:val="a0"/>
      </w:pPr>
      <w:r>
        <w:rPr>
          <w:rFonts w:hint="eastAsia"/>
        </w:rPr>
        <w:t>近些年来，国内的铁路电力机车在“引进、消化、吸收”国外先进机车技术的过程中，也在积极思考国产机车的“技术改造、旧貌创新”的问题。国产系列电力机车至今仍然在铁路干线和地方铁路线上发挥着重要的客货运输任务，他们仍然是完成铁路运能的主力军，仍然是我国铁路机车的重要序列。我国于1986年引进从法国引进了型电力机车，机车的辅助供电系统采用了辅助变流器，摈弃了劈相机，该辅助变流器前级变流采用相控整流，后级以电力电子器件为元件实现逆变，体现了辅助变流器供电的一些优点。但遗憾的是机车的辅助变流器运行很不稳定，时常有烧损器件的故障。从电力机车电，装备水平比较来看。辅助系统的好坏直接关系到机车能否正常运行，而辅助供电系统就是专门为辅助系统中的交、直流用电设备进行供电而设计的，所以辅助供电系统的性能对整个电力机车的安全运行也至关重要。</w:t>
      </w:r>
    </w:p>
    <w:p>
      <w:pPr>
        <w:pStyle w:val="a0"/>
      </w:pPr>
    </w:p>
    <w:p>
      <w:pPr>
        <w:pStyle w:val="a0"/>
      </w:pPr>
    </w:p>
    <w:p>
      <w:pPr>
        <w:pStyle w:val="a0"/>
      </w:pPr>
    </w:p>
    <w:p>
      <w:pPr>
        <w:spacing w:line="312" w:lineRule="auto"/>
        <w:ind w:firstLine="480" w:firstLineChars="200"/>
        <w:rPr>
          <w:rFonts w:ascii="宋体" w:hAnsi="宋体" w:cs="Courier New"/>
        </w:rPr>
        <w:sectPr>
          <w:footerReference w:type="default" r:id="rId9"/>
          <w:type w:val="nextPage"/>
          <w:pgSz w:w="11906" w:h="16838"/>
          <w:pgMar w:top="1440" w:right="1800" w:bottom="1440" w:left="1800" w:header="851" w:footer="992" w:gutter="0"/>
          <w:pgNumType w:start="4"/>
          <w:cols w:num="1" w:space="425"/>
          <w:titlePg w:val="0"/>
          <w:docGrid w:type="lines" w:linePitch="312" w:charSpace="0"/>
        </w:sectPr>
      </w:pPr>
    </w:p>
    <w:p>
      <w:pPr>
        <w:pStyle w:val="Heading1"/>
        <w:spacing w:before="312" w:after="312"/>
      </w:pPr>
      <w:bookmarkStart w:id="11" w:name="_Toc374612651"/>
      <w:bookmarkStart w:id="12" w:name="_Toc481920793"/>
      <w:bookmarkStart w:id="13" w:name="_Toc280952947"/>
      <w:r>
        <w:t>第</w:t>
      </w:r>
      <w:r>
        <w:rPr>
          <w:rFonts w:hint="eastAsia"/>
        </w:rPr>
        <w:t>2</w:t>
      </w:r>
      <w:r>
        <w:t>章 辅助电路原理的分</w:t>
      </w:r>
      <w:r>
        <w:rPr>
          <w:rFonts w:hint="eastAsia"/>
        </w:rPr>
        <w:t>析</w:t>
      </w:r>
      <w:bookmarkEnd w:id="11"/>
      <w:bookmarkEnd w:id="12"/>
      <w:bookmarkEnd w:id="13"/>
    </w:p>
    <w:p>
      <w:pPr>
        <w:pStyle w:val="Heading2"/>
        <w:spacing w:before="156" w:after="156"/>
      </w:pPr>
      <w:bookmarkStart w:id="14" w:name="_Toc19237"/>
      <w:bookmarkStart w:id="15" w:name="_Toc6262"/>
      <w:bookmarkStart w:id="16" w:name="_Toc280952948"/>
      <w:bookmarkStart w:id="17" w:name="_Toc27219"/>
      <w:bookmarkStart w:id="18" w:name="_Toc1652"/>
      <w:bookmarkStart w:id="19" w:name="_Toc15286"/>
      <w:bookmarkStart w:id="20" w:name="_Toc481920794"/>
      <w:bookmarkStart w:id="21" w:name="_Toc374612652"/>
      <w:r>
        <w:rPr>
          <w:rFonts w:hint="eastAsia"/>
        </w:rPr>
        <w:t>2.1简介</w:t>
      </w:r>
      <w:bookmarkEnd w:id="14"/>
      <w:bookmarkEnd w:id="15"/>
      <w:bookmarkEnd w:id="16"/>
      <w:bookmarkEnd w:id="17"/>
      <w:bookmarkEnd w:id="18"/>
      <w:bookmarkEnd w:id="19"/>
      <w:bookmarkEnd w:id="20"/>
      <w:bookmarkEnd w:id="21"/>
    </w:p>
    <w:p>
      <w:pPr>
        <w:pStyle w:val="a0"/>
        <w:ind w:firstLine="420"/>
      </w:pPr>
      <w:r>
        <w:rPr>
          <w:sz w:val="21"/>
        </w:rPr>
        <w:t>S</w:t>
      </w:r>
      <w:r>
        <w:rPr>
          <w:rFonts w:hint="eastAsia"/>
        </w:rPr>
        <w:t>S6B型电力机车辅助电路同其他SS系列机车辅助电路基本一样，即由劈相机实现的单一三相供电系统，辅机均采用三相异步电动机拖动。电源来自主变压器的辅助绕组a6—b6一x6,其中a6-x6的额定电压为388．7V，b6一x6的额定电压为225V，单相交流电源从b6一x6经库用转换刀开关235QS至导线201、202，给各辅机及窗加热、取暖设备供电。机车在库内可通过辅助电路库用插座294XS接人单相或三相380V库内电源，将235QS库用开关置库用位，辅助电路设备即可由库内电源供电。辅助电路原理图见附图2。</w:t>
      </w:r>
    </w:p>
    <w:p>
      <w:pPr>
        <w:pStyle w:val="Heading2"/>
        <w:spacing w:before="156" w:after="156"/>
      </w:pPr>
      <w:bookmarkStart w:id="22" w:name="_Toc3535"/>
      <w:bookmarkStart w:id="23" w:name="_Toc28258"/>
      <w:bookmarkStart w:id="24" w:name="_Toc374612653"/>
      <w:bookmarkStart w:id="25" w:name="_Toc481920795"/>
      <w:bookmarkStart w:id="26" w:name="_Toc7539"/>
      <w:bookmarkStart w:id="27" w:name="_Toc280952949"/>
      <w:bookmarkStart w:id="28" w:name="_Toc13852"/>
      <w:bookmarkStart w:id="29" w:name="_Toc10155"/>
      <w:r>
        <w:rPr>
          <w:rFonts w:hint="eastAsia"/>
        </w:rPr>
        <w:t>2.2辅助电路的构成分析</w:t>
      </w:r>
      <w:bookmarkEnd w:id="22"/>
      <w:bookmarkEnd w:id="23"/>
      <w:bookmarkEnd w:id="24"/>
      <w:bookmarkEnd w:id="25"/>
      <w:bookmarkEnd w:id="26"/>
      <w:bookmarkEnd w:id="27"/>
      <w:bookmarkEnd w:id="28"/>
      <w:bookmarkEnd w:id="29"/>
    </w:p>
    <w:p>
      <w:pPr>
        <w:pStyle w:val="Heading3"/>
        <w:ind w:firstLine="480"/>
      </w:pPr>
      <w:bookmarkStart w:id="30" w:name="_Toc481920796"/>
      <w:r>
        <w:rPr>
          <w:rFonts w:hint="eastAsia"/>
        </w:rPr>
        <w:t>2.2.1单一三相供电系统</w:t>
      </w:r>
      <w:bookmarkEnd w:id="30"/>
    </w:p>
    <w:p>
      <w:pPr>
        <w:spacing w:before="156" w:beforeLines="50" w:line="400" w:lineRule="exact"/>
        <w:ind w:firstLine="480" w:firstLineChars="200"/>
        <w:rPr>
          <w:rFonts w:ascii="宋体" w:hAnsi="宋体"/>
          <w:szCs w:val="20"/>
        </w:rPr>
        <w:sectPr>
          <w:footerReference w:type="default" r:id="rId10"/>
          <w:pgSz w:w="11906" w:h="16838"/>
          <w:pgMar w:top="1440" w:right="1800" w:bottom="1440" w:left="1800" w:header="851" w:footer="992" w:gutter="0"/>
          <w:pgNumType w:start="5"/>
          <w:cols w:num="1" w:space="425"/>
          <w:docGrid w:type="lines" w:linePitch="312" w:charSpace="0"/>
        </w:sectPr>
      </w:pPr>
      <w:r>
        <w:rPr>
          <w:rFonts w:ascii="宋体" w:hAnsi="宋体" w:hint="eastAsia"/>
          <w:szCs w:val="20"/>
        </w:rPr>
        <w:t>（1）劈相机分相启动</w:t>
      </w:r>
    </w:p>
    <w:p>
      <w:pPr>
        <w:pStyle w:val="a"/>
        <w:rPr>
          <w:szCs w:val="20"/>
        </w:rPr>
      </w:pPr>
      <w:r>
        <w:drawing>
          <wp:inline distT="0" distB="0" distL="0" distR="0">
            <wp:extent cx="3228340" cy="460946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3228572" cy="4609524"/>
                    </a:xfrm>
                    <a:prstGeom prst="rect">
                      <a:avLst/>
                    </a:prstGeom>
                  </pic:spPr>
                </pic:pic>
              </a:graphicData>
            </a:graphic>
          </wp:inline>
        </w:drawing>
      </w:r>
    </w:p>
    <w:p>
      <w:pPr>
        <w:pStyle w:val="a"/>
      </w:pPr>
      <w:r>
        <w:rPr>
          <w:rFonts w:hint="eastAsia"/>
        </w:rPr>
        <w:t>图2.1 劈相机启动电路</w:t>
      </w:r>
    </w:p>
    <w:p>
      <w:pPr>
        <w:pStyle w:val="a0"/>
        <w:sectPr>
          <w:footerReference w:type="default" r:id="rId12"/>
          <w:type w:val="nextPage"/>
          <w:pgSz w:w="11906" w:h="16838"/>
          <w:pgMar w:top="1440" w:right="1800" w:bottom="1440" w:left="1800" w:header="851" w:footer="992" w:gutter="0"/>
          <w:pgNumType w:start="6"/>
          <w:cols w:num="1" w:space="425"/>
          <w:titlePg w:val="0"/>
          <w:docGrid w:type="lines" w:linePitch="312" w:charSpace="0"/>
        </w:sectPr>
      </w:pPr>
      <w:r>
        <w:rPr>
          <w:rFonts w:hint="eastAsia"/>
        </w:rPr>
        <w:t>SS6B型电力机车采用两台YFX3—280M—4型劈相机(代号1MG、2MG)，其额定电压为380v，额定功率为57kW。劈相机lMG、2MG的运转与停止均通过其相应接触器201KM、202KM控制。劈相机1MG进行单相启动时，必须在第二电动相绕组与发电相绕组间接入启动电阻263R、以获得启动力矩进行电阻分相启动。启动电阻的投入与切除是通过接触器213KM来执行的，劈相机启动继电器283AK监测着1MG的全部启动过程，并控制启动电阻回路的开断，283AK的工作电源(DC</w:t>
      </w:r>
    </w:p>
    <w:p>
      <w:pPr>
        <w:pStyle w:val="a0"/>
      </w:pPr>
      <w:r>
        <w:rPr>
          <w:rFonts w:hint="eastAsia"/>
        </w:rPr>
        <w:t xml:space="preserve"> 110V)从导线531经533KT常开联锁由导线281引入。当按下劈相机按键开关后，213KM闭合，启动电阻投入，而后201KM闭合，劈相机1MG开始启动。这时劈相机启动继电器监测间接反映劈相机转速的劈相机发电相电压(由导线279、280引入)，当劈相机转速达到约0．9nH(nH为额定转速)，也即283AK测得其发电相电压，接近于比较电压(额定网压下该电压值为220V，由导线202、206引入)时，283AK动作，其常开联锁闭合，导线561，568接通，则劈相机启动中间继电器566KA得电，使213KM及劈相机启动延时时间继电器533KT失电，213KM主触头动作，开断启动电阻(263R)回路，劈相机1MG启动完成。同时533KT常开联锁开断导线531与281通路，使283AK失去工作电源，处于闲置状态。第一台劈相机1MG启动完成后，延时3s，第二台劈相机2MG投入，此时2MG作三相异步启动。SS6B型电力机车辅助电路设置了双劈相机，与单劈相机系统比较而言。改善了系统的三相不对称性，同时提高了系统的稳定性和可靠性。当机车在运行途中，发生第一劈相机故障时，可通过转换开关242QS从“1MG”位转向“2MG”位，从而把1MG切除，让第二劈相机进行电阻分相启动以维持故障运行，启动过程与第一劈相机相同。启动过程仍由劈相机启动继电器283AK监测控制(此时测1MG发动相电压的引线已由242QS转到2MG上)。</w:t>
      </w:r>
    </w:p>
    <w:p>
      <w:pPr>
        <w:pStyle w:val="Heading3"/>
        <w:ind w:firstLine="480"/>
      </w:pPr>
      <w:bookmarkStart w:id="31" w:name="_Toc481920797"/>
      <w:r>
        <w:rPr>
          <w:rFonts w:hint="eastAsia"/>
        </w:rPr>
        <w:t>2.2.2三相负载电路</w:t>
      </w:r>
      <w:bookmarkEnd w:id="31"/>
    </w:p>
    <w:p>
      <w:pPr>
        <w:pStyle w:val="a0"/>
      </w:pPr>
      <w:r>
        <w:rPr>
          <w:rFonts w:hint="eastAsia"/>
        </w:rPr>
        <w:t>当劈相机启动完毕后，辅助回路导线201、202、203即提供三相电源（如图2.2所示），此时，辅机可依次投入工作。SS6B型电力机车辅机负载见表2.1。</w:t>
      </w:r>
    </w:p>
    <w:p>
      <w:pPr>
        <w:pStyle w:val="a"/>
      </w:pPr>
      <w:r>
        <w:rPr>
          <w:rFonts w:hint="eastAsia"/>
        </w:rPr>
        <w:t>表2.1 SS6b型电力机车辅助负载表</w:t>
      </w:r>
    </w:p>
    <w:tbl>
      <w:tblPr>
        <w:tblStyle w:val="TableNormal"/>
        <w:tblW w:w="8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7"/>
        <w:gridCol w:w="860"/>
        <w:gridCol w:w="2240"/>
        <w:gridCol w:w="1200"/>
        <w:gridCol w:w="1996"/>
      </w:tblGrid>
      <w:tr>
        <w:tblPrEx>
          <w:tblW w:w="8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名称</w:t>
            </w:r>
          </w:p>
        </w:tc>
        <w:tc>
          <w:tcPr>
            <w:tcW w:w="860" w:type="dxa"/>
          </w:tcPr>
          <w:p>
            <w:pPr>
              <w:spacing w:before="156" w:beforeLines="50" w:line="400" w:lineRule="exact"/>
              <w:rPr>
                <w:rFonts w:ascii="宋体" w:hAnsi="宋体"/>
                <w:sz w:val="21"/>
                <w:szCs w:val="21"/>
              </w:rPr>
            </w:pPr>
            <w:r>
              <w:rPr>
                <w:rFonts w:ascii="宋体" w:hAnsi="宋体" w:hint="eastAsia"/>
                <w:sz w:val="21"/>
                <w:szCs w:val="21"/>
              </w:rPr>
              <w:t>数量</w:t>
            </w:r>
          </w:p>
        </w:tc>
        <w:tc>
          <w:tcPr>
            <w:tcW w:w="2240" w:type="dxa"/>
          </w:tcPr>
          <w:p>
            <w:pPr>
              <w:spacing w:before="156" w:beforeLines="50" w:line="400" w:lineRule="exact"/>
              <w:rPr>
                <w:rFonts w:ascii="宋体" w:hAnsi="宋体"/>
                <w:sz w:val="21"/>
                <w:szCs w:val="21"/>
              </w:rPr>
            </w:pPr>
            <w:r>
              <w:rPr>
                <w:rFonts w:ascii="宋体" w:hAnsi="宋体" w:hint="eastAsia"/>
                <w:sz w:val="21"/>
                <w:szCs w:val="21"/>
              </w:rPr>
              <w:t>型号</w:t>
            </w:r>
          </w:p>
        </w:tc>
        <w:tc>
          <w:tcPr>
            <w:tcW w:w="1200" w:type="dxa"/>
          </w:tcPr>
          <w:p>
            <w:pPr>
              <w:spacing w:before="156" w:beforeLines="50" w:line="400" w:lineRule="exact"/>
              <w:rPr>
                <w:rFonts w:ascii="宋体" w:hAnsi="宋体"/>
                <w:sz w:val="21"/>
                <w:szCs w:val="21"/>
              </w:rPr>
            </w:pPr>
            <w:r>
              <w:rPr>
                <w:rFonts w:ascii="宋体" w:hAnsi="宋体" w:hint="eastAsia"/>
                <w:sz w:val="21"/>
                <w:szCs w:val="21"/>
              </w:rPr>
              <w:t>功率(kw)</w:t>
            </w:r>
          </w:p>
        </w:tc>
        <w:tc>
          <w:tcPr>
            <w:tcW w:w="1996" w:type="dxa"/>
          </w:tcPr>
          <w:p>
            <w:pPr>
              <w:spacing w:before="156" w:beforeLines="50" w:line="400" w:lineRule="exact"/>
              <w:rPr>
                <w:rFonts w:ascii="宋体" w:hAnsi="宋体"/>
                <w:sz w:val="21"/>
                <w:szCs w:val="21"/>
              </w:rPr>
            </w:pPr>
            <w:r>
              <w:rPr>
                <w:rFonts w:ascii="宋体" w:hAnsi="宋体" w:hint="eastAsia"/>
                <w:sz w:val="21"/>
                <w:szCs w:val="21"/>
              </w:rPr>
              <w:t>代号</w:t>
            </w:r>
          </w:p>
        </w:tc>
      </w:tr>
      <w:tr>
        <w:tblPrEx>
          <w:tblW w:w="8523" w:type="dxa"/>
          <w:jc w:val="center"/>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劈相机</w:t>
            </w:r>
          </w:p>
        </w:tc>
        <w:tc>
          <w:tcPr>
            <w:tcW w:w="860" w:type="dxa"/>
          </w:tcPr>
          <w:p>
            <w:pPr>
              <w:spacing w:before="156" w:beforeLines="50" w:line="400" w:lineRule="exact"/>
              <w:rPr>
                <w:rFonts w:ascii="宋体" w:hAnsi="宋体"/>
                <w:sz w:val="21"/>
                <w:szCs w:val="21"/>
              </w:rPr>
            </w:pPr>
            <w:r>
              <w:rPr>
                <w:rFonts w:ascii="宋体" w:hAnsi="宋体" w:hint="eastAsia"/>
                <w:sz w:val="21"/>
                <w:szCs w:val="21"/>
              </w:rPr>
              <w:t>2</w:t>
            </w:r>
          </w:p>
        </w:tc>
        <w:tc>
          <w:tcPr>
            <w:tcW w:w="2240" w:type="dxa"/>
          </w:tcPr>
          <w:p>
            <w:pPr>
              <w:spacing w:before="156" w:beforeLines="50" w:line="400" w:lineRule="exact"/>
              <w:rPr>
                <w:rFonts w:ascii="宋体" w:hAnsi="宋体"/>
                <w:sz w:val="21"/>
                <w:szCs w:val="21"/>
              </w:rPr>
            </w:pPr>
            <w:r>
              <w:rPr>
                <w:rFonts w:ascii="宋体" w:hAnsi="宋体" w:hint="eastAsia"/>
                <w:sz w:val="21"/>
                <w:szCs w:val="21"/>
              </w:rPr>
              <w:t>YPX3-280M-4</w:t>
            </w:r>
          </w:p>
        </w:tc>
        <w:tc>
          <w:tcPr>
            <w:tcW w:w="1200" w:type="dxa"/>
          </w:tcPr>
          <w:p>
            <w:pPr>
              <w:spacing w:before="156" w:beforeLines="50" w:line="400" w:lineRule="exact"/>
              <w:rPr>
                <w:rFonts w:ascii="宋体" w:hAnsi="宋体"/>
                <w:sz w:val="21"/>
                <w:szCs w:val="21"/>
              </w:rPr>
            </w:pPr>
            <w:r>
              <w:rPr>
                <w:rFonts w:ascii="宋体" w:hAnsi="宋体" w:hint="eastAsia"/>
                <w:sz w:val="21"/>
                <w:szCs w:val="21"/>
              </w:rPr>
              <w:t>57</w:t>
            </w:r>
          </w:p>
        </w:tc>
        <w:tc>
          <w:tcPr>
            <w:tcW w:w="1996" w:type="dxa"/>
          </w:tcPr>
          <w:p>
            <w:pPr>
              <w:spacing w:before="156" w:beforeLines="50" w:line="400" w:lineRule="exact"/>
              <w:rPr>
                <w:rFonts w:ascii="宋体" w:hAnsi="宋体"/>
                <w:sz w:val="21"/>
                <w:szCs w:val="21"/>
              </w:rPr>
            </w:pPr>
            <w:r>
              <w:rPr>
                <w:rFonts w:ascii="宋体" w:hAnsi="宋体" w:hint="eastAsia"/>
                <w:sz w:val="21"/>
                <w:szCs w:val="21"/>
              </w:rPr>
              <w:t>1MA、2MA</w:t>
            </w:r>
          </w:p>
        </w:tc>
      </w:tr>
      <w:tr>
        <w:tblPrEx>
          <w:tblW w:w="8523" w:type="dxa"/>
          <w:jc w:val="center"/>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压缩机电动机</w:t>
            </w:r>
          </w:p>
        </w:tc>
        <w:tc>
          <w:tcPr>
            <w:tcW w:w="860" w:type="dxa"/>
          </w:tcPr>
          <w:p>
            <w:pPr>
              <w:spacing w:before="156" w:beforeLines="50" w:line="400" w:lineRule="exact"/>
              <w:rPr>
                <w:rFonts w:ascii="宋体" w:hAnsi="宋体"/>
                <w:sz w:val="21"/>
                <w:szCs w:val="21"/>
              </w:rPr>
            </w:pPr>
            <w:r>
              <w:rPr>
                <w:rFonts w:ascii="宋体" w:hAnsi="宋体" w:hint="eastAsia"/>
                <w:sz w:val="21"/>
                <w:szCs w:val="21"/>
              </w:rPr>
              <w:t>2</w:t>
            </w:r>
          </w:p>
        </w:tc>
        <w:tc>
          <w:tcPr>
            <w:tcW w:w="2240" w:type="dxa"/>
          </w:tcPr>
          <w:p>
            <w:pPr>
              <w:spacing w:before="156" w:beforeLines="50" w:line="400" w:lineRule="exact"/>
              <w:rPr>
                <w:rFonts w:ascii="宋体" w:hAnsi="宋体"/>
                <w:sz w:val="21"/>
                <w:szCs w:val="21"/>
              </w:rPr>
            </w:pPr>
            <w:r>
              <w:rPr>
                <w:rFonts w:ascii="宋体" w:hAnsi="宋体" w:hint="eastAsia"/>
                <w:sz w:val="21"/>
                <w:szCs w:val="21"/>
              </w:rPr>
              <w:t>YYD-280S-6</w:t>
            </w:r>
          </w:p>
        </w:tc>
        <w:tc>
          <w:tcPr>
            <w:tcW w:w="1200" w:type="dxa"/>
          </w:tcPr>
          <w:p>
            <w:pPr>
              <w:spacing w:before="156" w:beforeLines="50" w:line="400" w:lineRule="exact"/>
              <w:rPr>
                <w:rFonts w:ascii="宋体" w:hAnsi="宋体"/>
                <w:sz w:val="21"/>
                <w:szCs w:val="21"/>
              </w:rPr>
            </w:pPr>
            <w:r>
              <w:rPr>
                <w:rFonts w:ascii="宋体" w:hAnsi="宋体" w:hint="eastAsia"/>
                <w:sz w:val="21"/>
                <w:szCs w:val="21"/>
              </w:rPr>
              <w:t>37</w:t>
            </w:r>
          </w:p>
        </w:tc>
        <w:tc>
          <w:tcPr>
            <w:tcW w:w="1996" w:type="dxa"/>
          </w:tcPr>
          <w:p>
            <w:pPr>
              <w:spacing w:before="156" w:beforeLines="50" w:line="400" w:lineRule="exact"/>
              <w:rPr>
                <w:rFonts w:ascii="宋体" w:hAnsi="宋体"/>
                <w:sz w:val="21"/>
                <w:szCs w:val="21"/>
              </w:rPr>
            </w:pPr>
            <w:r>
              <w:rPr>
                <w:rFonts w:ascii="宋体" w:hAnsi="宋体" w:hint="eastAsia"/>
                <w:sz w:val="21"/>
                <w:szCs w:val="21"/>
              </w:rPr>
              <w:t>3MA、4MA</w:t>
            </w:r>
          </w:p>
        </w:tc>
      </w:tr>
      <w:tr>
        <w:tblPrEx>
          <w:tblW w:w="8523" w:type="dxa"/>
          <w:jc w:val="center"/>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牵引通风机电动机</w:t>
            </w:r>
          </w:p>
        </w:tc>
        <w:tc>
          <w:tcPr>
            <w:tcW w:w="860" w:type="dxa"/>
          </w:tcPr>
          <w:p>
            <w:pPr>
              <w:spacing w:before="156" w:beforeLines="50" w:line="400" w:lineRule="exact"/>
              <w:rPr>
                <w:rFonts w:ascii="宋体" w:hAnsi="宋体"/>
                <w:sz w:val="21"/>
                <w:szCs w:val="21"/>
              </w:rPr>
            </w:pPr>
            <w:r>
              <w:rPr>
                <w:rFonts w:ascii="宋体" w:hAnsi="宋体" w:hint="eastAsia"/>
                <w:sz w:val="21"/>
                <w:szCs w:val="21"/>
              </w:rPr>
              <w:t>4</w:t>
            </w:r>
          </w:p>
        </w:tc>
        <w:tc>
          <w:tcPr>
            <w:tcW w:w="2240" w:type="dxa"/>
          </w:tcPr>
          <w:p>
            <w:pPr>
              <w:spacing w:before="156" w:beforeLines="50" w:line="400" w:lineRule="exact"/>
              <w:rPr>
                <w:rFonts w:ascii="宋体" w:hAnsi="宋体"/>
                <w:sz w:val="21"/>
                <w:szCs w:val="21"/>
              </w:rPr>
            </w:pPr>
            <w:r>
              <w:rPr>
                <w:rFonts w:ascii="宋体" w:hAnsi="宋体" w:hint="eastAsia"/>
                <w:sz w:val="21"/>
                <w:szCs w:val="21"/>
              </w:rPr>
              <w:t>YFD-280S-4</w:t>
            </w:r>
          </w:p>
        </w:tc>
        <w:tc>
          <w:tcPr>
            <w:tcW w:w="1200" w:type="dxa"/>
          </w:tcPr>
          <w:p>
            <w:pPr>
              <w:spacing w:before="156" w:beforeLines="50" w:line="400" w:lineRule="exact"/>
              <w:rPr>
                <w:rFonts w:ascii="宋体" w:hAnsi="宋体"/>
                <w:sz w:val="21"/>
                <w:szCs w:val="21"/>
              </w:rPr>
            </w:pPr>
            <w:r>
              <w:rPr>
                <w:rFonts w:ascii="宋体" w:hAnsi="宋体" w:hint="eastAsia"/>
                <w:sz w:val="21"/>
                <w:szCs w:val="21"/>
              </w:rPr>
              <w:t>37</w:t>
            </w:r>
          </w:p>
        </w:tc>
        <w:tc>
          <w:tcPr>
            <w:tcW w:w="1996" w:type="dxa"/>
          </w:tcPr>
          <w:p>
            <w:pPr>
              <w:spacing w:before="156" w:beforeLines="50" w:line="400" w:lineRule="exact"/>
              <w:rPr>
                <w:rFonts w:ascii="宋体" w:hAnsi="宋体"/>
                <w:sz w:val="21"/>
                <w:szCs w:val="21"/>
              </w:rPr>
            </w:pPr>
            <w:r>
              <w:rPr>
                <w:rFonts w:ascii="宋体" w:hAnsi="宋体" w:hint="eastAsia"/>
                <w:sz w:val="21"/>
                <w:szCs w:val="21"/>
              </w:rPr>
              <w:t>6MA、8MA</w:t>
            </w:r>
          </w:p>
        </w:tc>
      </w:tr>
      <w:tr>
        <w:tblPrEx>
          <w:tblW w:w="8523" w:type="dxa"/>
          <w:jc w:val="center"/>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制动风机电动机</w:t>
            </w:r>
          </w:p>
        </w:tc>
        <w:tc>
          <w:tcPr>
            <w:tcW w:w="860" w:type="dxa"/>
          </w:tcPr>
          <w:p>
            <w:pPr>
              <w:spacing w:before="156" w:beforeLines="50" w:line="400" w:lineRule="exact"/>
              <w:rPr>
                <w:rFonts w:ascii="宋体" w:hAnsi="宋体"/>
                <w:sz w:val="21"/>
                <w:szCs w:val="21"/>
              </w:rPr>
            </w:pPr>
            <w:r>
              <w:rPr>
                <w:rFonts w:ascii="宋体" w:hAnsi="宋体" w:hint="eastAsia"/>
                <w:sz w:val="21"/>
                <w:szCs w:val="21"/>
              </w:rPr>
              <w:t>4</w:t>
            </w:r>
          </w:p>
        </w:tc>
        <w:tc>
          <w:tcPr>
            <w:tcW w:w="2240" w:type="dxa"/>
          </w:tcPr>
          <w:p>
            <w:pPr>
              <w:spacing w:before="156" w:beforeLines="50" w:line="400" w:lineRule="exact"/>
              <w:rPr>
                <w:rFonts w:ascii="宋体" w:hAnsi="宋体"/>
                <w:sz w:val="21"/>
                <w:szCs w:val="21"/>
              </w:rPr>
            </w:pPr>
            <w:r>
              <w:rPr>
                <w:rFonts w:ascii="宋体" w:hAnsi="宋体" w:hint="eastAsia"/>
                <w:sz w:val="21"/>
                <w:szCs w:val="21"/>
              </w:rPr>
              <w:t>JBT-61</w:t>
            </w:r>
          </w:p>
        </w:tc>
        <w:tc>
          <w:tcPr>
            <w:tcW w:w="1200" w:type="dxa"/>
          </w:tcPr>
          <w:p>
            <w:pPr>
              <w:spacing w:before="156" w:beforeLines="50" w:line="400" w:lineRule="exact"/>
              <w:rPr>
                <w:rFonts w:ascii="宋体" w:hAnsi="宋体"/>
                <w:sz w:val="21"/>
                <w:szCs w:val="21"/>
              </w:rPr>
            </w:pPr>
            <w:r>
              <w:rPr>
                <w:rFonts w:ascii="宋体" w:hAnsi="宋体" w:hint="eastAsia"/>
                <w:sz w:val="21"/>
                <w:szCs w:val="21"/>
              </w:rPr>
              <w:t>14</w:t>
            </w:r>
          </w:p>
        </w:tc>
        <w:tc>
          <w:tcPr>
            <w:tcW w:w="1996" w:type="dxa"/>
          </w:tcPr>
          <w:p>
            <w:pPr>
              <w:spacing w:before="156" w:beforeLines="50" w:line="400" w:lineRule="exact"/>
              <w:rPr>
                <w:rFonts w:ascii="宋体" w:hAnsi="宋体"/>
                <w:sz w:val="21"/>
                <w:szCs w:val="21"/>
              </w:rPr>
            </w:pPr>
            <w:r>
              <w:rPr>
                <w:rFonts w:ascii="宋体" w:hAnsi="宋体" w:hint="eastAsia"/>
                <w:sz w:val="21"/>
                <w:szCs w:val="21"/>
              </w:rPr>
              <w:t>9MA、12MA</w:t>
            </w:r>
          </w:p>
        </w:tc>
      </w:tr>
      <w:tr>
        <w:tblPrEx>
          <w:tblW w:w="8523" w:type="dxa"/>
          <w:jc w:val="center"/>
          <w:tblLayout w:type="fixed"/>
          <w:tblCellMar>
            <w:top w:w="0" w:type="dxa"/>
            <w:left w:w="108" w:type="dxa"/>
            <w:bottom w:w="0" w:type="dxa"/>
            <w:right w:w="108" w:type="dxa"/>
          </w:tblCellMar>
        </w:tblPrEx>
        <w:trPr>
          <w:trHeight w:val="453"/>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变压器风机电动机</w:t>
            </w:r>
          </w:p>
        </w:tc>
        <w:tc>
          <w:tcPr>
            <w:tcW w:w="860" w:type="dxa"/>
          </w:tcPr>
          <w:p>
            <w:pPr>
              <w:spacing w:before="156" w:beforeLines="50" w:line="400" w:lineRule="exact"/>
              <w:rPr>
                <w:rFonts w:ascii="宋体" w:hAnsi="宋体"/>
                <w:sz w:val="21"/>
                <w:szCs w:val="21"/>
              </w:rPr>
            </w:pPr>
            <w:r>
              <w:rPr>
                <w:rFonts w:ascii="宋体" w:hAnsi="宋体" w:hint="eastAsia"/>
                <w:sz w:val="21"/>
                <w:szCs w:val="21"/>
              </w:rPr>
              <w:t>1</w:t>
            </w:r>
          </w:p>
        </w:tc>
        <w:tc>
          <w:tcPr>
            <w:tcW w:w="2240" w:type="dxa"/>
          </w:tcPr>
          <w:p>
            <w:pPr>
              <w:spacing w:before="156" w:beforeLines="50" w:line="400" w:lineRule="exact"/>
              <w:rPr>
                <w:rFonts w:ascii="宋体" w:hAnsi="宋体"/>
                <w:sz w:val="21"/>
                <w:szCs w:val="21"/>
              </w:rPr>
            </w:pPr>
            <w:r>
              <w:rPr>
                <w:rFonts w:ascii="宋体" w:hAnsi="宋体" w:hint="eastAsia"/>
                <w:sz w:val="21"/>
                <w:szCs w:val="21"/>
              </w:rPr>
              <w:t>JBT-61</w:t>
            </w:r>
          </w:p>
        </w:tc>
        <w:tc>
          <w:tcPr>
            <w:tcW w:w="1200" w:type="dxa"/>
          </w:tcPr>
          <w:p>
            <w:pPr>
              <w:spacing w:before="156" w:beforeLines="50" w:line="400" w:lineRule="exact"/>
              <w:rPr>
                <w:rFonts w:ascii="宋体" w:hAnsi="宋体"/>
                <w:sz w:val="21"/>
                <w:szCs w:val="21"/>
              </w:rPr>
            </w:pPr>
            <w:r>
              <w:rPr>
                <w:rFonts w:ascii="宋体" w:hAnsi="宋体" w:hint="eastAsia"/>
                <w:sz w:val="21"/>
                <w:szCs w:val="21"/>
              </w:rPr>
              <w:t>14</w:t>
            </w:r>
          </w:p>
        </w:tc>
        <w:tc>
          <w:tcPr>
            <w:tcW w:w="1996" w:type="dxa"/>
          </w:tcPr>
          <w:p>
            <w:pPr>
              <w:spacing w:before="156" w:beforeLines="50" w:line="400" w:lineRule="exact"/>
              <w:rPr>
                <w:rFonts w:ascii="宋体" w:hAnsi="宋体"/>
                <w:sz w:val="21"/>
                <w:szCs w:val="21"/>
              </w:rPr>
            </w:pPr>
            <w:r>
              <w:rPr>
                <w:rFonts w:ascii="宋体" w:hAnsi="宋体" w:hint="eastAsia"/>
                <w:sz w:val="21"/>
                <w:szCs w:val="21"/>
              </w:rPr>
              <w:t>13MA</w:t>
            </w:r>
          </w:p>
        </w:tc>
      </w:tr>
      <w:tr>
        <w:tblPrEx>
          <w:tblW w:w="8523" w:type="dxa"/>
          <w:jc w:val="center"/>
          <w:tblLayout w:type="fixed"/>
          <w:tblCellMar>
            <w:top w:w="0" w:type="dxa"/>
            <w:left w:w="108" w:type="dxa"/>
            <w:bottom w:w="0" w:type="dxa"/>
            <w:right w:w="108" w:type="dxa"/>
          </w:tblCellMar>
        </w:tblPrEx>
        <w:trPr>
          <w:trHeight w:val="90"/>
          <w:jc w:val="center"/>
        </w:trPr>
        <w:tc>
          <w:tcPr>
            <w:tcW w:w="2227" w:type="dxa"/>
          </w:tcPr>
          <w:p>
            <w:pPr>
              <w:spacing w:before="156" w:beforeLines="50" w:line="400" w:lineRule="exact"/>
              <w:rPr>
                <w:rFonts w:ascii="宋体" w:hAnsi="宋体"/>
                <w:sz w:val="21"/>
                <w:szCs w:val="21"/>
              </w:rPr>
            </w:pPr>
            <w:r>
              <w:rPr>
                <w:rFonts w:ascii="宋体" w:hAnsi="宋体" w:hint="eastAsia"/>
                <w:sz w:val="21"/>
                <w:szCs w:val="21"/>
              </w:rPr>
              <w:t>油泵</w:t>
            </w:r>
          </w:p>
        </w:tc>
        <w:tc>
          <w:tcPr>
            <w:tcW w:w="860" w:type="dxa"/>
          </w:tcPr>
          <w:p>
            <w:pPr>
              <w:spacing w:before="156" w:beforeLines="50" w:line="400" w:lineRule="exact"/>
              <w:rPr>
                <w:rFonts w:ascii="宋体" w:hAnsi="宋体"/>
                <w:sz w:val="21"/>
                <w:szCs w:val="21"/>
              </w:rPr>
            </w:pPr>
            <w:r>
              <w:rPr>
                <w:rFonts w:ascii="宋体" w:hAnsi="宋体" w:hint="eastAsia"/>
                <w:sz w:val="21"/>
                <w:szCs w:val="21"/>
              </w:rPr>
              <w:t>1</w:t>
            </w:r>
          </w:p>
        </w:tc>
        <w:tc>
          <w:tcPr>
            <w:tcW w:w="2240" w:type="dxa"/>
          </w:tcPr>
          <w:p>
            <w:pPr>
              <w:spacing w:before="156" w:beforeLines="50" w:line="400" w:lineRule="exact"/>
              <w:rPr>
                <w:rFonts w:ascii="宋体" w:hAnsi="宋体"/>
                <w:sz w:val="21"/>
                <w:szCs w:val="21"/>
              </w:rPr>
            </w:pPr>
            <w:r>
              <w:rPr>
                <w:rFonts w:ascii="宋体" w:hAnsi="宋体" w:hint="eastAsia"/>
                <w:sz w:val="21"/>
                <w:szCs w:val="21"/>
              </w:rPr>
              <w:t>TG1B80-200/100-2</w:t>
            </w:r>
          </w:p>
        </w:tc>
        <w:tc>
          <w:tcPr>
            <w:tcW w:w="1200" w:type="dxa"/>
          </w:tcPr>
          <w:p>
            <w:pPr>
              <w:spacing w:before="156" w:beforeLines="50" w:line="400" w:lineRule="exact"/>
              <w:rPr>
                <w:rFonts w:ascii="宋体" w:hAnsi="宋体"/>
                <w:sz w:val="21"/>
                <w:szCs w:val="21"/>
              </w:rPr>
            </w:pPr>
            <w:r>
              <w:rPr>
                <w:rFonts w:ascii="宋体" w:hAnsi="宋体" w:hint="eastAsia"/>
                <w:sz w:val="21"/>
                <w:szCs w:val="21"/>
              </w:rPr>
              <w:t>13</w:t>
            </w:r>
          </w:p>
        </w:tc>
        <w:tc>
          <w:tcPr>
            <w:tcW w:w="1996" w:type="dxa"/>
          </w:tcPr>
          <w:p>
            <w:pPr>
              <w:spacing w:before="156" w:beforeLines="50" w:line="400" w:lineRule="exact"/>
              <w:rPr>
                <w:rFonts w:ascii="宋体" w:hAnsi="宋体"/>
                <w:sz w:val="21"/>
                <w:szCs w:val="21"/>
              </w:rPr>
            </w:pPr>
            <w:r>
              <w:rPr>
                <w:rFonts w:ascii="宋体" w:hAnsi="宋体" w:hint="eastAsia"/>
                <w:sz w:val="21"/>
                <w:szCs w:val="21"/>
              </w:rPr>
              <w:t>14MA</w:t>
            </w:r>
          </w:p>
        </w:tc>
      </w:tr>
    </w:tbl>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https://d.book118.com/028100123136006022</w:t>
        </w:r>
      </w:hyperlink>
    </w:p>
    <w:p/>
    <w:sectPr>
      <w:footerReference w:type="default" r:id="rId14"/>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6223685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5239423"/>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1342383"/>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695321"/>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95894907"/>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056085"/>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870022"/>
      <w:docPartObj>
        <w:docPartGallery w:val="AutoText"/>
      </w:docPartObj>
    </w:sdtPr>
    <w:sdtContent>
      <w:p>
        <w:pPr>
          <w:pStyle w:val="Footer"/>
          <w:jc w:val="center"/>
        </w:pPr>
        <w:r>
          <w:fldChar w:fldCharType="begin"/>
        </w:r>
        <w:r>
          <w:instrText>PAGE   \* MERGEFORMAT</w:instrText>
        </w:r>
        <w:r>
          <w:fldChar w:fldCharType="separate"/>
        </w:r>
        <w:r>
          <w:rPr>
            <w:lang w:val="zh-CN"/>
          </w:rPr>
          <w:t>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pPr>
      <w:r>
        <w:separator/>
      </w:r>
    </w:p>
  </w:footnote>
  <w:footnote w:type="continuationSeparator" w:id="1">
    <w:p>
      <w:pPr>
        <w:spacing w:line="360" w:lineRule="auto"/>
      </w:pPr>
      <w:r>
        <w:continuationSeparator/>
      </w:r>
    </w:p>
  </w:footnote>
  <w:footnote w:id="2">
    <w:p>
      <w:pPr>
        <w:pStyle w:val="FootnoteText"/>
      </w:pPr>
      <w:r>
        <w:rPr>
          <w:rStyle w:val="FootnoteReference"/>
        </w:rPr>
        <w:footnoteRef/>
      </w:r>
      <w:r>
        <w:rPr>
          <w:rFonts w:hint="eastAsia"/>
        </w:rPr>
        <w:t>刘新辉,蔡炜.基于PWM控制的轨道牵引系统变频器设计[J].机械研究与应用.2016(03)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FE9"/>
    <w:rsid w:val="000A5723"/>
    <w:rsid w:val="000C5446"/>
    <w:rsid w:val="00100C13"/>
    <w:rsid w:val="00122CA4"/>
    <w:rsid w:val="002600F9"/>
    <w:rsid w:val="002B2E85"/>
    <w:rsid w:val="002D5A66"/>
    <w:rsid w:val="00333549"/>
    <w:rsid w:val="00335243"/>
    <w:rsid w:val="003604AA"/>
    <w:rsid w:val="003A5D40"/>
    <w:rsid w:val="003D4BF3"/>
    <w:rsid w:val="005561CC"/>
    <w:rsid w:val="0064153A"/>
    <w:rsid w:val="00680D92"/>
    <w:rsid w:val="006F21B5"/>
    <w:rsid w:val="007222C9"/>
    <w:rsid w:val="007367DC"/>
    <w:rsid w:val="00746601"/>
    <w:rsid w:val="007954E9"/>
    <w:rsid w:val="00912FE9"/>
    <w:rsid w:val="00922950"/>
    <w:rsid w:val="00A928C2"/>
    <w:rsid w:val="00AF523F"/>
    <w:rsid w:val="00B02AA1"/>
    <w:rsid w:val="00B971E0"/>
    <w:rsid w:val="00BD118D"/>
    <w:rsid w:val="00C91CB2"/>
    <w:rsid w:val="00D12DA4"/>
    <w:rsid w:val="00D72F50"/>
    <w:rsid w:val="00ED36CA"/>
    <w:rsid w:val="00F01F6D"/>
    <w:rsid w:val="00F741D5"/>
    <w:rsid w:val="00F76532"/>
    <w:rsid w:val="276D6B5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semiHidden="0" w:uiPriority="0" w:unhideWhenUsed="0"/>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uiPriority w:val="9"/>
    <w:qFormat/>
    <w:pPr>
      <w:keepNext/>
      <w:keepLines/>
      <w:spacing w:before="100" w:beforeLines="100" w:after="100" w:afterLines="100"/>
      <w:jc w:val="center"/>
      <w:outlineLvl w:val="0"/>
    </w:pPr>
    <w:rPr>
      <w:b/>
      <w:bCs/>
      <w:kern w:val="44"/>
      <w:sz w:val="32"/>
      <w:szCs w:val="44"/>
    </w:rPr>
  </w:style>
  <w:style w:type="paragraph" w:styleId="Heading2">
    <w:name w:val="heading 2"/>
    <w:basedOn w:val="Normal"/>
    <w:next w:val="Normal"/>
    <w:link w:val="2Char"/>
    <w:uiPriority w:val="9"/>
    <w:unhideWhenUsed/>
    <w:qFormat/>
    <w:pPr>
      <w:keepNext/>
      <w:keepLines/>
      <w:spacing w:before="50" w:beforeLines="50" w:after="50" w:afterLines="50"/>
      <w:outlineLvl w:val="1"/>
    </w:pPr>
    <w:rPr>
      <w:rFonts w:asciiTheme="majorHAnsi" w:eastAsiaTheme="majorEastAsia" w:hAnsiTheme="majorHAnsi" w:cstheme="majorBidi"/>
      <w:b/>
      <w:bCs/>
      <w:sz w:val="28"/>
      <w:szCs w:val="32"/>
    </w:rPr>
  </w:style>
  <w:style w:type="paragraph" w:styleId="Heading3">
    <w:name w:val="heading 3"/>
    <w:basedOn w:val="Normal"/>
    <w:next w:val="Normal"/>
    <w:link w:val="3Char"/>
    <w:uiPriority w:val="9"/>
    <w:unhideWhenUsed/>
    <w:qFormat/>
    <w:pPr>
      <w:spacing w:before="60" w:after="60"/>
      <w:ind w:firstLine="200" w:firstLineChars="200"/>
      <w:outlineLvl w:val="2"/>
    </w:pPr>
  </w:style>
  <w:style w:type="paragraph" w:styleId="Heading4">
    <w:name w:val="heading 4"/>
    <w:basedOn w:val="Normal"/>
    <w:next w:val="Normal"/>
    <w:link w:val="4Char"/>
    <w:uiPriority w:val="9"/>
    <w:unhideWhenUse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pPr>
      <w:ind w:left="840" w:leftChars="400"/>
    </w:pPr>
  </w:style>
  <w:style w:type="paragraph" w:styleId="BalloonText">
    <w:name w:val="Balloon Text"/>
    <w:basedOn w:val="Normal"/>
    <w:link w:val="Char3"/>
    <w:uiPriority w:val="99"/>
    <w:semiHidden/>
    <w:unhideWhenUsed/>
    <w:pPr>
      <w:spacing w:line="240" w:lineRule="auto"/>
    </w:pPr>
    <w:rPr>
      <w:sz w:val="18"/>
      <w:szCs w:val="18"/>
    </w:rPr>
  </w:style>
  <w:style w:type="paragraph" w:styleId="Footer">
    <w:name w:val="footer"/>
    <w:basedOn w:val="Normal"/>
    <w:link w:val="Char1"/>
    <w:uiPriority w:val="99"/>
    <w:unhideWhenUsed/>
    <w:pPr>
      <w:tabs>
        <w:tab w:val="center" w:pos="4153"/>
        <w:tab w:val="right" w:pos="8306"/>
      </w:tabs>
      <w:snapToGrid w:val="0"/>
      <w:spacing w:line="240" w:lineRule="auto"/>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style>
  <w:style w:type="paragraph" w:styleId="FootnoteText">
    <w:name w:val="footnote text"/>
    <w:basedOn w:val="Normal"/>
    <w:link w:val="Char4"/>
    <w:pPr>
      <w:snapToGrid w:val="0"/>
      <w:spacing w:line="240" w:lineRule="auto"/>
      <w:jc w:val="left"/>
    </w:pPr>
    <w:rPr>
      <w:sz w:val="18"/>
      <w:szCs w:val="18"/>
      <w:lang w:val="zh-CN" w:eastAsia="zh-CN"/>
    </w:rPr>
  </w:style>
  <w:style w:type="paragraph" w:styleId="TOC2">
    <w:name w:val="toc 2"/>
    <w:basedOn w:val="Normal"/>
    <w:next w:val="Normal"/>
    <w:autoRedefine/>
    <w:uiPriority w:val="39"/>
    <w:unhideWhenUsed/>
    <w:qFormat/>
    <w:pPr>
      <w:ind w:left="420" w:leftChars="200"/>
    </w:p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FootnoteReference">
    <w:name w:val="footnote reference"/>
    <w:rPr>
      <w:vertAlign w:val="superscript"/>
    </w:rPr>
  </w:style>
  <w:style w:type="character" w:customStyle="1" w:styleId="1Char">
    <w:name w:val="标题 1 Char"/>
    <w:basedOn w:val="DefaultParagraphFont"/>
    <w:link w:val="Heading1"/>
    <w:uiPriority w:val="9"/>
    <w:rPr>
      <w:rFonts w:ascii="Times New Roman" w:eastAsia="宋体" w:hAnsi="Times New Roman" w:cs="Times New Roman"/>
      <w:b/>
      <w:bCs/>
      <w:kern w:val="44"/>
      <w:sz w:val="32"/>
      <w:szCs w:val="44"/>
    </w:rPr>
  </w:style>
  <w:style w:type="character" w:customStyle="1" w:styleId="2Char">
    <w:name w:val="标题 2 Char"/>
    <w:basedOn w:val="DefaultParagraphFont"/>
    <w:link w:val="Heading2"/>
    <w:uiPriority w:val="9"/>
    <w:rPr>
      <w:rFonts w:asciiTheme="majorHAnsi" w:eastAsiaTheme="majorEastAsia" w:hAnsiTheme="majorHAnsi" w:cstheme="majorBidi"/>
      <w:b/>
      <w:bCs/>
      <w:sz w:val="28"/>
      <w:szCs w:val="32"/>
    </w:rPr>
  </w:style>
  <w:style w:type="character" w:customStyle="1" w:styleId="3Char">
    <w:name w:val="标题 3 Char"/>
    <w:basedOn w:val="DefaultParagraphFont"/>
    <w:link w:val="Heading3"/>
    <w:uiPriority w:val="9"/>
    <w:rPr>
      <w:rFonts w:ascii="Times New Roman" w:eastAsia="宋体" w:hAnsi="Times New Roman" w:cs="Times New Roman"/>
      <w:sz w:val="24"/>
      <w:szCs w:val="24"/>
    </w:rPr>
  </w:style>
  <w:style w:type="paragraph" w:styleId="NoSpacing">
    <w:name w:val="No Spacing"/>
    <w:uiPriority w:val="1"/>
    <w:pPr>
      <w:widowControl w:val="0"/>
      <w:spacing w:line="360" w:lineRule="auto"/>
      <w:ind w:firstLine="200" w:firstLineChars="200"/>
      <w:jc w:val="both"/>
    </w:pPr>
    <w:rPr>
      <w:rFonts w:ascii="Times New Roman" w:eastAsia="宋体" w:hAnsi="Times New Roman" w:cs="Times New Roman"/>
      <w:kern w:val="2"/>
      <w:sz w:val="24"/>
      <w:szCs w:val="24"/>
      <w:lang w:val="en-US" w:eastAsia="zh-CN" w:bidi="ar-SA"/>
    </w:rPr>
  </w:style>
  <w:style w:type="paragraph" w:customStyle="1" w:styleId="a">
    <w:name w:val="图"/>
    <w:basedOn w:val="Normal"/>
    <w:link w:val="Char"/>
    <w:autoRedefine/>
    <w:qFormat/>
    <w:pPr>
      <w:jc w:val="center"/>
    </w:pPr>
    <w:rPr>
      <w:rFonts w:ascii="宋体" w:hAnsi="宋体"/>
      <w:sz w:val="21"/>
      <w:szCs w:val="21"/>
    </w:rPr>
  </w:style>
  <w:style w:type="character" w:customStyle="1" w:styleId="Char">
    <w:name w:val="图 Char"/>
    <w:basedOn w:val="DefaultParagraphFont"/>
    <w:link w:val="a"/>
    <w:rPr>
      <w:rFonts w:ascii="宋体" w:eastAsia="宋体" w:hAnsi="宋体" w:cs="Times New Roman"/>
      <w:szCs w:val="21"/>
    </w:rPr>
  </w:style>
  <w:style w:type="character" w:customStyle="1" w:styleId="Char0">
    <w:name w:val="页眉 Char"/>
    <w:basedOn w:val="DefaultParagraphFont"/>
    <w:link w:val="Header"/>
    <w:uiPriority w:val="99"/>
    <w:rPr>
      <w:rFonts w:ascii="Times New Roman" w:eastAsia="宋体" w:hAnsi="Times New Roman" w:cs="Times New Roman"/>
      <w:sz w:val="18"/>
      <w:szCs w:val="18"/>
    </w:rPr>
  </w:style>
  <w:style w:type="character" w:customStyle="1" w:styleId="Char1">
    <w:name w:val="页脚 Char"/>
    <w:basedOn w:val="DefaultParagraphFont"/>
    <w:link w:val="Footer"/>
    <w:uiPriority w:val="99"/>
    <w:rPr>
      <w:rFonts w:ascii="Times New Roman" w:eastAsia="宋体" w:hAnsi="Times New Roman" w:cs="Times New Roman"/>
      <w:sz w:val="18"/>
      <w:szCs w:val="18"/>
    </w:rPr>
  </w:style>
  <w:style w:type="paragraph" w:customStyle="1" w:styleId="Char2">
    <w:name w:val="Char"/>
    <w:basedOn w:val="Normal"/>
    <w:pPr>
      <w:widowControl/>
      <w:spacing w:after="160" w:line="240" w:lineRule="exact"/>
      <w:jc w:val="left"/>
    </w:pPr>
    <w:rPr>
      <w:rFonts w:ascii="Verdana" w:hAnsi="Verdana"/>
      <w:kern w:val="0"/>
      <w:sz w:val="20"/>
      <w:szCs w:val="20"/>
      <w:lang w:eastAsia="en-US"/>
    </w:rPr>
  </w:style>
  <w:style w:type="character" w:customStyle="1" w:styleId="Char3">
    <w:name w:val="批注框文本 Char"/>
    <w:basedOn w:val="DefaultParagraphFont"/>
    <w:link w:val="BalloonText"/>
    <w:uiPriority w:val="99"/>
    <w:semiHidden/>
    <w:rPr>
      <w:rFonts w:ascii="Times New Roman" w:eastAsia="宋体" w:hAnsi="Times New Roman" w:cs="Times New Roman"/>
      <w:sz w:val="18"/>
      <w:szCs w:val="18"/>
    </w:rPr>
  </w:style>
  <w:style w:type="paragraph" w:customStyle="1" w:styleId="1">
    <w:name w:val="1"/>
    <w:basedOn w:val="Heading1"/>
    <w:link w:val="1Char0"/>
    <w:pPr>
      <w:keepNext w:val="0"/>
      <w:keepLines w:val="0"/>
      <w:spacing w:before="50" w:beforeLines="50" w:after="50" w:afterLines="50"/>
    </w:pPr>
    <w:rPr>
      <w:rFonts w:eastAsia="黑体" w:hAnsi="宋体" w:cstheme="majorBidi"/>
      <w:b w:val="0"/>
      <w:bCs w:val="0"/>
      <w:sz w:val="30"/>
      <w:szCs w:val="30"/>
    </w:rPr>
  </w:style>
  <w:style w:type="character" w:customStyle="1" w:styleId="1Char0">
    <w:name w:val="1 Char"/>
    <w:basedOn w:val="1Char"/>
    <w:link w:val="1"/>
    <w:rPr>
      <w:rFonts w:ascii="Times New Roman" w:eastAsia="黑体" w:hAnsi="宋体" w:cstheme="majorBidi"/>
      <w:b w:val="0"/>
      <w:bCs w:val="0"/>
      <w:kern w:val="44"/>
      <w:sz w:val="30"/>
      <w:szCs w:val="30"/>
    </w:rPr>
  </w:style>
  <w:style w:type="character" w:customStyle="1" w:styleId="Char4">
    <w:name w:val="脚注文本 Char"/>
    <w:basedOn w:val="DefaultParagraphFont"/>
    <w:link w:val="FootnoteText"/>
    <w:rPr>
      <w:rFonts w:ascii="Times New Roman" w:eastAsia="宋体" w:hAnsi="Times New Roman" w:cs="Times New Roman"/>
      <w:sz w:val="18"/>
      <w:szCs w:val="18"/>
      <w:lang w:val="zh-CN" w:eastAsia="zh-CN"/>
    </w:rPr>
  </w:style>
  <w:style w:type="paragraph" w:customStyle="1" w:styleId="a0">
    <w:name w:val="文"/>
    <w:basedOn w:val="Normal"/>
    <w:link w:val="Char5"/>
    <w:qFormat/>
    <w:pPr>
      <w:ind w:firstLine="480" w:firstLineChars="200"/>
    </w:pPr>
  </w:style>
  <w:style w:type="character" w:customStyle="1" w:styleId="4Char">
    <w:name w:val="标题 4 Char"/>
    <w:basedOn w:val="DefaultParagraphFont"/>
    <w:link w:val="Heading4"/>
    <w:uiPriority w:val="9"/>
    <w:rPr>
      <w:rFonts w:asciiTheme="majorHAnsi" w:eastAsiaTheme="majorEastAsia" w:hAnsiTheme="majorHAnsi" w:cstheme="majorBidi"/>
      <w:b/>
      <w:bCs/>
      <w:sz w:val="28"/>
      <w:szCs w:val="28"/>
    </w:rPr>
  </w:style>
  <w:style w:type="character" w:customStyle="1" w:styleId="Char5">
    <w:name w:val="文 Char"/>
    <w:basedOn w:val="DefaultParagraphFont"/>
    <w:link w:val="a0"/>
    <w:autoRedefine/>
    <w:qFormat/>
    <w:rPr>
      <w:rFonts w:ascii="Times New Roman" w:eastAsia="宋体" w:hAnsi="Times New Roman" w:cs="Times New Roman"/>
      <w:sz w:val="24"/>
      <w:szCs w:val="24"/>
    </w:rPr>
  </w:style>
  <w:style w:type="paragraph" w:customStyle="1" w:styleId="TOCHeading">
    <w:name w:val="TOC Heading"/>
    <w:basedOn w:val="Heading1"/>
    <w:next w:val="Normal"/>
    <w:uiPriority w:val="39"/>
    <w:semiHidden/>
    <w:unhideWhenUsed/>
    <w:qFormat/>
    <w:pPr>
      <w:widowControl/>
      <w:spacing w:before="480" w:beforeLines="0" w:after="0" w:afterLines="0" w:line="276" w:lineRule="auto"/>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5.xml" /><Relationship Id="rId11" Type="http://schemas.openxmlformats.org/officeDocument/2006/relationships/image" Target="media/image1.png" /><Relationship Id="rId12" Type="http://schemas.openxmlformats.org/officeDocument/2006/relationships/footer" Target="footer6.xml" /><Relationship Id="rId13" Type="http://schemas.openxmlformats.org/officeDocument/2006/relationships/hyperlink" Target="https://d.book118.com/028100123136006022"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C07F41-901B-452D-BA7E-2A3E3BFF3936}">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3361</Words>
  <Characters>19158</Characters>
  <Application>Microsoft Office Word</Application>
  <DocSecurity>0</DocSecurity>
  <Lines>159</Lines>
  <Paragraphs>44</Paragraphs>
  <ScaleCrop>false</ScaleCrop>
  <Company>China</Company>
  <LinksUpToDate>false</LinksUpToDate>
  <CharactersWithSpaces>22475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ABEEL</cp:lastModifiedBy>
  <cp:revision>4</cp:revision>
  <dcterms:created xsi:type="dcterms:W3CDTF">2017-05-06T18:37:00Z</dcterms:created>
  <dcterms:modified xsi:type="dcterms:W3CDTF">2024-01-01T15:55:12Z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06DFFC4DED4E4E478E014442DAAF1CFB_13</vt:lpwstr>
  </property>
  <property fmtid="{D5CDD505-2E9C-101B-9397-08002B2CF9AE}" pid="3" name="KSOProductBuildVer">
    <vt:lpwstr>2052-12.1.0.16120</vt:lpwstr>
  </property>
</Properties>
</file>