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687CDF54" w14:textId="77777777">
          <w:pPr>
            <w:pStyle w:val="NoSpacing"/>
          </w:pPr>
        </w:p>
        <w:p w:rsidR="00C018A2" w14:paraId="19908D22" w14:textId="77777777">
          <w:pPr>
            <w:pStyle w:val="NoSpacing"/>
          </w:pPr>
        </w:p>
        <w:p w:rsidR="00C018A2" w14:paraId="59830F3E" w14:textId="77777777">
          <w:pPr>
            <w:pStyle w:val="NoSpacing"/>
          </w:pPr>
        </w:p>
        <w:p w:rsidR="00C018A2" w14:paraId="13EC98B7" w14:textId="77777777">
          <w:pPr>
            <w:pStyle w:val="NoSpacing"/>
          </w:pPr>
        </w:p>
        <w:p w:rsidR="00C018A2" w14:paraId="76AB5A20" w14:textId="77777777">
          <w:pPr>
            <w:pStyle w:val="NoSpacing"/>
          </w:pPr>
        </w:p>
        <w:p w:rsidR="00C018A2" w14:paraId="26AD7FED" w14:textId="77777777">
          <w:pPr>
            <w:pStyle w:val="NoSpacing"/>
          </w:pPr>
        </w:p>
        <w:p w:rsidR="00C018A2" w14:paraId="69117C24" w14:textId="77777777">
          <w:pPr>
            <w:pStyle w:val="NoSpacing"/>
          </w:pPr>
        </w:p>
        <w:p w:rsidR="00C018A2" w14:paraId="5ED45122" w14:textId="77777777">
          <w:pPr>
            <w:pStyle w:val="NoSpacing"/>
          </w:pPr>
        </w:p>
        <w:p w:rsidR="00C018A2" w14:paraId="12398050" w14:textId="77777777">
          <w:pPr>
            <w:pStyle w:val="NoSpacing"/>
          </w:pPr>
        </w:p>
        <w:p w:rsidR="00C018A2" w14:paraId="42FC3350" w14:textId="77777777">
          <w:pPr>
            <w:pStyle w:val="NoSpacing"/>
          </w:pPr>
        </w:p>
        <w:p w:rsidR="00C018A2" w14:paraId="60494B05" w14:textId="77777777">
          <w:pPr>
            <w:pStyle w:val="NoSpacing"/>
          </w:pPr>
        </w:p>
        <w:p w:rsidR="00C018A2" w14:paraId="76CFD92D" w14:textId="77777777">
          <w:pPr>
            <w:pStyle w:val="NoSpacing"/>
          </w:pPr>
        </w:p>
        <w:p w:rsidR="00C018A2" w14:paraId="1ECB95CD"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7CFD13EA" w14:textId="77777777">
                            <w:pPr>
                              <w:pStyle w:val="NoSpacing"/>
                              <w:jc w:val="right"/>
                              <w:rPr>
                                <w:color w:val="FFFFFF" w:themeColor="background1"/>
                                <w:sz w:val="28"/>
                                <w:szCs w:val="28"/>
                              </w:rPr>
                            </w:pPr>
                            <w:sdt>
                              <w:sdtPr>
                                <w:rPr>
                                  <w:color w:val="FFFFFF" w:themeColor="background1"/>
                                  <w:sz w:val="32"/>
                                  <w:szCs w:val="32"/>
                                </w:rPr>
                                <w:alias w:val="日期"/>
                                <w:id w:val="1887529429"/>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033E9618"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横向稳定杆</w:t>
          </w:r>
          <w:r w:rsidRPr="007A4CF7">
            <w:rPr>
              <w:rFonts w:ascii="仿宋" w:eastAsia="仿宋" w:hAnsi="仿宋" w:hint="eastAsia"/>
              <w:b/>
              <w:bCs/>
              <w:sz w:val="52"/>
              <w:szCs w:val="52"/>
            </w:rPr>
            <w:t>项目</w:t>
          </w:r>
        </w:p>
        <w:p w:rsidR="00C018A2" w:rsidP="007A4CF7" w14:paraId="1310C82D"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27B14386">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436B2938" w14:textId="27B14386">
                          <w:pPr>
                            <w:pStyle w:val="NoSpacing"/>
                            <w:rPr>
                              <w:color w:val="4472C4" w:themeColor="accent1"/>
                              <w:sz w:val="36"/>
                              <w:szCs w:val="36"/>
                            </w:rPr>
                          </w:pPr>
                          <w:sdt>
                            <w:sdtPr>
                              <w:rPr>
                                <w:color w:val="4472C4" w:themeColor="accent1"/>
                                <w:sz w:val="36"/>
                                <w:szCs w:val="36"/>
                              </w:rPr>
                              <w:alias w:val="作者"/>
                              <w:id w:val="83676052"/>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01192F1A" w14:textId="77777777">
                          <w:pPr>
                            <w:pStyle w:val="NoSpacing"/>
                            <w:rPr>
                              <w:color w:val="595959" w:themeColor="text1" w:themeTint="A6"/>
                              <w:sz w:val="24"/>
                              <w:szCs w:val="24"/>
                            </w:rPr>
                          </w:pPr>
                          <w:sdt>
                            <w:sdtPr>
                              <w:rPr>
                                <w:caps/>
                                <w:color w:val="595959" w:themeColor="text1" w:themeTint="A6"/>
                                <w:sz w:val="24"/>
                                <w:szCs w:val="24"/>
                              </w:rPr>
                              <w:alias w:val="公司"/>
                              <w:id w:val="1063396344"/>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05DC1555"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672B2416"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7D144165"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0D1DC4FE"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横向稳定杆项目商业计划书摘要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4A1AFD25"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086E491D"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横向稳定杆产品或服务描述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09F79AC1"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AF8A0F2"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横向稳定杆目标市场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F436504"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横向稳定杆市场竞争分析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7872318"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横向稳定杆行业趋势与机遇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265A24FD"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6B49CC82"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093785D3"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横向稳定杆产品定价策略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3215A707"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横向稳定杆产品销售渠道与拓展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03B573F0"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32D8119"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3BE7DC9"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1DEC82D4"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1563CDB1"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30D6CE80"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3BBCDE1D"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57A1E1AA"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785B1C82"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662402982"/>
        <w:docPartObj>
          <w:docPartGallery w:val="Table of Contents"/>
          <w:docPartUnique/>
        </w:docPartObj>
      </w:sdtPr>
      <w:sdtEndPr>
        <w:rPr>
          <w:b/>
          <w:bCs/>
        </w:rPr>
      </w:sdtEndPr>
      <w:sdtContent>
        <w:p w:rsidR="007A4CF7" w:rsidRPr="007A4CF7" w:rsidP="007A4CF7" w14:paraId="5A619AB1"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6D784EB1"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3B6FC6B3"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A26982B"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5A88CFA"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E35271D"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082A6AA4"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5E49C6A8"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4F56F3E5"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55D7825D"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47B11263"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F1B2951"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000D01F7"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0E1105D3"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E191FC2"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64E42E22"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20CAC21E" w14:textId="77777777">
          <w:pPr>
            <w:spacing w:line="500" w:lineRule="exact"/>
          </w:pPr>
          <w:r w:rsidRPr="007A4CF7">
            <w:rPr>
              <w:b/>
              <w:bCs/>
              <w:sz w:val="28"/>
              <w:szCs w:val="28"/>
              <w:lang w:val="zh-CN"/>
            </w:rPr>
            <w:fldChar w:fldCharType="end"/>
          </w:r>
        </w:p>
      </w:sdtContent>
    </w:sdt>
    <w:p w:rsidR="007A4CF7" w:rsidP="00DA4121" w14:paraId="1D85C4BA"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2FD8E684" w14:textId="77777777">
      <w:pPr>
        <w:pStyle w:val="Heading2"/>
      </w:pPr>
      <w:r w:rsidRPr="009C12B5">
        <w:t>一、概述</w:t>
      </w:r>
      <w:bookmarkEnd w:id="0"/>
    </w:p>
    <w:p w:rsidR="009C12B5" w:rsidRPr="00DA4121" w:rsidP="00DA4121" w14:paraId="2F1032B7" w14:textId="77777777">
      <w:pPr>
        <w:pStyle w:val="Heading3"/>
      </w:pPr>
      <w:bookmarkStart w:id="1" w:name="_Toc157814104"/>
      <w:r w:rsidRPr="00DA4121">
        <w:t xml:space="preserve">1.1 </w:t>
      </w:r>
      <w:r w:rsidR="007A4CF7">
        <w:t>横向稳定杆</w:t>
      </w:r>
      <w:r w:rsidR="007A4CF7">
        <w:rPr>
          <w:rFonts w:hint="eastAsia"/>
        </w:rPr>
        <w:t>项目</w:t>
      </w:r>
      <w:r w:rsidRPr="00DA4121">
        <w:t>商业计划书摘要</w:t>
      </w:r>
      <w:bookmarkEnd w:id="1"/>
    </w:p>
    <w:p w:rsidR="009C12B5" w:rsidRPr="009C12B5" w:rsidP="009C12B5" w14:paraId="1B766B6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横向稳定杆产品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横向稳定杆产品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横向稳定杆产品</w:t>
      </w:r>
      <w:r w:rsidRPr="009C12B5">
        <w:rPr>
          <w:rFonts w:ascii="仿宋" w:eastAsia="仿宋" w:hAnsi="仿宋"/>
          <w:sz w:val="28"/>
          <w:szCs w:val="28"/>
        </w:rPr>
        <w:t>有望成为市场上的畅销产品，并为公司带来可观的收益和市场份额。</w:t>
      </w:r>
    </w:p>
    <w:p w:rsidR="009C12B5" w:rsidRPr="009C12B5" w:rsidP="009C12B5" w14:paraId="2902140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横向稳定杆产品</w:t>
      </w:r>
      <w:r w:rsidRPr="009C12B5">
        <w:rPr>
          <w:rFonts w:ascii="仿宋" w:eastAsia="仿宋" w:hAnsi="仿宋"/>
          <w:sz w:val="28"/>
          <w:szCs w:val="28"/>
        </w:rPr>
        <w:t>商业计划书中，我们将详细阐述</w:t>
      </w:r>
      <w:r w:rsidR="00E75C7F">
        <w:rPr>
          <w:rFonts w:ascii="仿宋" w:eastAsia="仿宋" w:hAnsi="仿宋"/>
          <w:sz w:val="28"/>
          <w:szCs w:val="28"/>
        </w:rPr>
        <w:t>横向稳定杆产品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横向稳定杆产品</w:t>
      </w:r>
      <w:r w:rsidRPr="009C12B5">
        <w:rPr>
          <w:rFonts w:ascii="仿宋" w:eastAsia="仿宋" w:hAnsi="仿宋"/>
          <w:sz w:val="28"/>
          <w:szCs w:val="28"/>
        </w:rPr>
        <w:t>有一个全面而深入的了解，并认识到其巨大的商业价值和投资潜力。</w:t>
      </w:r>
    </w:p>
    <w:p w:rsidR="009C12B5" w:rsidRPr="009C12B5" w:rsidP="009C12B5" w14:paraId="4FC5FA79"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横向稳定杆产品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7926CFD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横向稳定杆产品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横向稳定杆产品</w:t>
      </w:r>
      <w:r w:rsidRPr="009C12B5">
        <w:rPr>
          <w:rFonts w:ascii="仿宋" w:eastAsia="仿宋" w:hAnsi="仿宋"/>
          <w:sz w:val="28"/>
          <w:szCs w:val="28"/>
        </w:rPr>
        <w:t>的美好未来。</w:t>
      </w:r>
    </w:p>
    <w:p w:rsidR="009C12B5" w:rsidRPr="009C12B5" w:rsidP="007A4CF7" w14:paraId="60FF794A" w14:textId="77777777">
      <w:pPr>
        <w:pStyle w:val="Heading3"/>
      </w:pPr>
      <w:bookmarkStart w:id="2" w:name="_Toc157814105"/>
      <w:r w:rsidRPr="009C12B5">
        <w:t xml:space="preserve">1.2 </w:t>
      </w:r>
      <w:r w:rsidRPr="009C12B5">
        <w:t>公司简介</w:t>
      </w:r>
      <w:bookmarkEnd w:id="2"/>
    </w:p>
    <w:p w:rsidR="009C12B5" w:rsidRPr="009C12B5" w:rsidP="009C12B5" w14:paraId="43DCE92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0CE9F5E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068C871A"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5827A98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049FFCB6" w14:textId="77777777">
      <w:pPr>
        <w:pStyle w:val="Heading3"/>
      </w:pPr>
      <w:bookmarkStart w:id="3" w:name="_Toc157814106"/>
      <w:r w:rsidRPr="007A4CF7">
        <w:t xml:space="preserve">1.3 </w:t>
      </w:r>
      <w:r w:rsidR="007A4CF7">
        <w:t>横向稳定杆</w:t>
      </w:r>
      <w:r w:rsidRPr="007A4CF7">
        <w:t>产品或服务描述</w:t>
      </w:r>
      <w:bookmarkEnd w:id="3"/>
    </w:p>
    <w:p w:rsidR="00666405" w14:paraId="08AE82F9" w14:textId="57190416">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横向稳定杆，又称防倾杆，是一种汽车悬架系统中的部件，其主要功能是防止车辆在转弯时发生侧倾，提高车辆的横向稳定性。它通常是由金属材料制成，横跨在车辆的两个车轮之间，通过限制车轮的运动来增强车辆的稳定性。</w:t>
      </w:r>
      <w:r>
        <w:rPr>
          <w:rFonts w:ascii="仿宋" w:eastAsia="仿宋" w:hAnsi="仿宋"/>
          <w:sz w:val="28"/>
        </w:rPr>
        <w:br/>
      </w:r>
      <w:r>
        <w:rPr>
          <w:rFonts w:ascii="仿宋" w:eastAsia="仿宋" w:hAnsi="仿宋"/>
          <w:sz w:val="28"/>
        </w:rPr>
        <w:t>在高速行驶或转弯时，车辆的重心会向一侧移动，导致车辆发生侧倾。横向稳定杆的作用是提供额外的抗侧倾力矩，以平衡这种侧倾趋势。当车辆转弯时，由于离心力的作用，车身的重量会转移到外侧车轮，导致外侧悬架压缩，内侧悬架伸张。横向稳定杆的设计使得它在车辆转弯时能够抵抗这种变形，从而减少车辆的侧倾角度。</w:t>
      </w:r>
      <w:r>
        <w:rPr>
          <w:rFonts w:ascii="仿宋" w:eastAsia="仿宋" w:hAnsi="仿宋"/>
          <w:sz w:val="28"/>
        </w:rPr>
        <w:br/>
      </w:r>
      <w:r>
        <w:rPr>
          <w:rFonts w:ascii="仿宋" w:eastAsia="仿宋" w:hAnsi="仿宋"/>
          <w:sz w:val="28"/>
        </w:rPr>
        <w:t>横向稳定杆的工作原理类似于一个扭转弹簧，它在受到扭曲时会施加一个恢复力。这个恢复力会试图将车辆恢复到直立状态，从而减少了车辆的侧倾。因此，横向稳定杆的刚度越大，车辆在转弯时的侧倾程度就越小，车辆的操控性也就越稳定。</w:t>
      </w:r>
      <w:r>
        <w:rPr>
          <w:rFonts w:ascii="仿宋" w:eastAsia="仿宋" w:hAnsi="仿宋"/>
          <w:sz w:val="28"/>
        </w:rPr>
        <w:br/>
      </w:r>
    </w:p>
    <w:p w:rsidR="00666405" w14:textId="57190416">
      <w:pPr>
        <w:ind w:firstLine="560"/>
      </w:pPr>
      <w:r>
        <w:rPr>
          <w:rFonts w:ascii="仿宋" w:eastAsia="仿宋" w:hAnsi="仿宋"/>
          <w:sz w:val="28"/>
        </w:rPr>
        <w:t>此外，横向稳定杆还能在一定程度上提高车辆的乘坐舒适性，因为它可以减少车辆在不平路面上行驶时车身的晃动。然而，过硬的横向稳定杆可能会影响车辆的乘坐舒适性，因为它会减少悬架的自由运动，从而传递更多的路面震动到车内。</w:t>
      </w:r>
      <w:r>
        <w:rPr>
          <w:rFonts w:ascii="仿宋" w:eastAsia="仿宋" w:hAnsi="仿宋"/>
          <w:sz w:val="28"/>
        </w:rPr>
        <w:br/>
      </w:r>
      <w:r>
        <w:rPr>
          <w:rFonts w:ascii="仿宋" w:eastAsia="仿宋" w:hAnsi="仿宋"/>
          <w:sz w:val="28"/>
        </w:rPr>
        <w:t>总之，横向稳定杆是汽车悬架系统中一个重要的部件，它通过提供横向稳定性、减少侧倾和改善操控性，提高了车辆的行驶性能和安全性。</w:t>
      </w:r>
    </w:p>
    <w:p w:rsidR="009C12B5" w:rsidRPr="009C12B5" w:rsidP="009C12B5" w14:paraId="29E34E6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横向稳定杆产品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横向稳定杆产品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横向稳定杆产品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横向稳定杆产品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10442F0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横向稳定杆产品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22CDA079" w14:textId="77777777">
      <w:pPr>
        <w:pStyle w:val="Heading2"/>
      </w:pPr>
      <w:bookmarkStart w:id="4" w:name="_Toc157814107"/>
      <w:r w:rsidRPr="009C12B5">
        <w:t>二、市场分析</w:t>
      </w:r>
      <w:bookmarkEnd w:id="4"/>
    </w:p>
    <w:p w:rsidR="009C12B5" w:rsidP="007A4CF7" w14:paraId="459215E0" w14:textId="77777777">
      <w:pPr>
        <w:pStyle w:val="Heading3"/>
      </w:pPr>
      <w:bookmarkStart w:id="5" w:name="_Toc157814108"/>
      <w:r w:rsidRPr="009C12B5">
        <w:t xml:space="preserve">2.1 </w:t>
      </w:r>
      <w:r w:rsidR="007A4CF7">
        <w:t>横向稳定杆</w:t>
      </w:r>
      <w:r w:rsidRPr="009C12B5">
        <w:t>目标市场</w:t>
      </w:r>
      <w:bookmarkEnd w:id="5"/>
    </w:p>
    <w:p w:rsidR="00666405" w14:paraId="105E1D00" w14:textId="77777777">
      <w:pPr>
        <w:ind w:firstLine="560"/>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p>
    <w:p w:rsidR="00666405" w14:textId="77777777">
      <w:pPr>
        <w:ind w:firstLine="560"/>
      </w:pPr>
      <w:r>
        <w:rPr>
          <w:rFonts w:ascii="仿宋" w:eastAsia="仿宋" w:hAnsi="仿宋"/>
          <w:sz w:val="28"/>
        </w:rPr>
        <w:t>横向稳定杆产品项目商业发展计划书中的横向稳定杆产品目标市场分析应重点评估市场潜力和商业机会。这包括对目标客户群体的详细分析，如他们的需求、偏好、购买行为和市场趋势。此外，还需分析竞争对手的情况，了解他们的产品定位、市场策略和市场份额。通过这些分析，可以确定横向稳定杆产品在市场中的独特卖点（</w:t>
      </w:r>
      <w:r>
        <w:rPr>
          <w:rFonts w:ascii="仿宋" w:eastAsia="仿宋" w:hAnsi="仿宋"/>
          <w:sz w:val="28"/>
        </w:rPr>
        <w:t>USP</w:t>
      </w:r>
      <w:r>
        <w:rPr>
          <w:rFonts w:ascii="仿宋" w:eastAsia="仿宋" w:hAnsi="仿宋"/>
          <w:sz w:val="28"/>
        </w:rPr>
        <w:t>），以及如何通过有效的市场营销策略来吸引目标客户群体。最终，目标市场分析应提供清晰的商业策略，确保产品能够满足市场需求，并实现预期的销售和市场份额目标。</w:t>
      </w:r>
    </w:p>
    <w:p w:rsidR="009C12B5" w:rsidRPr="009C12B5" w:rsidP="009C12B5" w14:paraId="058B4EB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4C56669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横向稳定杆产品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横向稳定杆产品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横向稳定杆产品</w:t>
      </w:r>
      <w:r w:rsidRPr="009C12B5">
        <w:rPr>
          <w:rFonts w:ascii="仿宋" w:eastAsia="仿宋" w:hAnsi="仿宋"/>
          <w:sz w:val="28"/>
          <w:szCs w:val="28"/>
        </w:rPr>
        <w:t>始终与市场需求保持同步。</w:t>
      </w:r>
    </w:p>
    <w:p w:rsidR="009C12B5" w:rsidP="007A4CF7" w14:paraId="29A99E19" w14:textId="77777777">
      <w:pPr>
        <w:pStyle w:val="Heading3"/>
      </w:pPr>
      <w:bookmarkStart w:id="6" w:name="_Toc157814109"/>
      <w:r w:rsidRPr="009C12B5">
        <w:t xml:space="preserve">2.2 </w:t>
      </w:r>
      <w:r w:rsidR="007A4CF7">
        <w:t>横向稳定杆</w:t>
      </w:r>
      <w:r w:rsidR="007A4CF7">
        <w:rPr>
          <w:rFonts w:hint="eastAsia"/>
        </w:rPr>
        <w:t>市场</w:t>
      </w:r>
      <w:r w:rsidRPr="009C12B5">
        <w:t>竞争分析</w:t>
      </w:r>
      <w:bookmarkEnd w:id="6"/>
    </w:p>
    <w:p w:rsidR="00666405" w14:paraId="6B22DB41" w14:textId="4A83F8BB">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p>
    <w:p w:rsidR="00666405" w14:textId="4A83F8BB">
      <w:pPr>
        <w:ind w:firstLine="560"/>
      </w:pPr>
      <w:r>
        <w:rPr>
          <w:rFonts w:ascii="仿宋" w:eastAsia="仿宋" w:hAnsi="仿宋"/>
          <w:sz w:val="28"/>
        </w:rPr>
        <w:t>横向稳定杆产品市场竞争分析应重点评估市场上的现有竞争者、潜在进入者、替代品威胁以及客户议价能力。分析应包括以下方面：</w:t>
      </w:r>
      <w:r>
        <w:rPr>
          <w:rFonts w:ascii="仿宋" w:eastAsia="仿宋" w:hAnsi="仿宋"/>
          <w:sz w:val="28"/>
        </w:rPr>
        <w:br/>
        <w:t xml:space="preserve">    1.</w:t>
      </w:r>
      <w:r>
        <w:rPr>
          <w:rFonts w:ascii="仿宋" w:eastAsia="仿宋" w:hAnsi="仿宋"/>
          <w:sz w:val="28"/>
        </w:rPr>
        <w:t>市场概述：简要介绍横向稳定杆市场的规模、增长潜力、主要应用领域和目标客户群体。</w:t>
      </w:r>
      <w:r>
        <w:rPr>
          <w:rFonts w:ascii="仿宋" w:eastAsia="仿宋" w:hAnsi="仿宋"/>
          <w:sz w:val="28"/>
        </w:rPr>
        <w:br/>
        <w:t xml:space="preserve">    2.</w:t>
      </w:r>
      <w:r>
        <w:rPr>
          <w:rFonts w:ascii="仿宋" w:eastAsia="仿宋" w:hAnsi="仿宋"/>
          <w:sz w:val="28"/>
        </w:rPr>
        <w:t>竞争者分析：识别并评估主要竞争对手的实力、市场份额、产品定位和市场策略。</w:t>
      </w:r>
      <w:r>
        <w:rPr>
          <w:rFonts w:ascii="仿宋" w:eastAsia="仿宋" w:hAnsi="仿宋"/>
          <w:sz w:val="28"/>
        </w:rPr>
        <w:br/>
        <w:t xml:space="preserve">    3.</w:t>
      </w:r>
      <w:r>
        <w:rPr>
          <w:rFonts w:ascii="仿宋" w:eastAsia="仿宋" w:hAnsi="仿宋"/>
          <w:sz w:val="28"/>
        </w:rPr>
        <w:t>潜在进入者：分析潜在的新进入者可能带来的威胁，包括他们的资源、动机和潜在影响。</w:t>
      </w:r>
      <w:r>
        <w:rPr>
          <w:rFonts w:ascii="仿宋" w:eastAsia="仿宋" w:hAnsi="仿宋"/>
          <w:sz w:val="28"/>
        </w:rPr>
        <w:br/>
        <w:t xml:space="preserve">    4.</w:t>
      </w:r>
      <w:r>
        <w:rPr>
          <w:rFonts w:ascii="仿宋" w:eastAsia="仿宋" w:hAnsi="仿宋"/>
          <w:sz w:val="28"/>
        </w:rPr>
        <w:t>替代品分析：评估现有和新兴的替代品对横向稳定杆产品的威胁，以及产品差异化和创新的重要性。</w:t>
      </w:r>
      <w:r>
        <w:rPr>
          <w:rFonts w:ascii="仿宋" w:eastAsia="仿宋" w:hAnsi="仿宋"/>
          <w:sz w:val="28"/>
        </w:rPr>
        <w:br/>
        <w:t xml:space="preserve">    5.</w:t>
      </w:r>
      <w:r>
        <w:rPr>
          <w:rFonts w:ascii="仿宋" w:eastAsia="仿宋" w:hAnsi="仿宋"/>
          <w:sz w:val="28"/>
        </w:rPr>
        <w:t>客户议价能力：分析客户在购买横向稳定杆产品时的议价能力，包括买方的集中程度、信息获取能力和价格敏感性。</w:t>
      </w:r>
      <w:r>
        <w:rPr>
          <w:rFonts w:ascii="仿宋" w:eastAsia="仿宋" w:hAnsi="仿宋"/>
          <w:sz w:val="28"/>
        </w:rPr>
        <w:br/>
        <w:t xml:space="preserve">    6.</w:t>
      </w:r>
      <w:r>
        <w:rPr>
          <w:rFonts w:ascii="仿宋" w:eastAsia="仿宋" w:hAnsi="仿宋"/>
          <w:sz w:val="28"/>
        </w:rPr>
        <w:t>竞争策略：根据市场分析，提出针对性的竞争策略，包括产品差异化、成本领先、市场细分和客户关系管理等。</w:t>
      </w:r>
      <w:r>
        <w:rPr>
          <w:rFonts w:ascii="仿宋" w:eastAsia="仿宋" w:hAnsi="仿宋"/>
          <w:sz w:val="28"/>
        </w:rPr>
        <w:br/>
        <w:t xml:space="preserve">    7.</w:t>
      </w:r>
      <w:r>
        <w:rPr>
          <w:rFonts w:ascii="仿宋" w:eastAsia="仿宋" w:hAnsi="仿宋"/>
          <w:sz w:val="28"/>
        </w:rPr>
        <w:t>市场机会：识别市场中的增长机会，如新应用领域、技术创新和市场趋势，以指导产品开发和市场拓展。</w:t>
      </w:r>
      <w:r>
        <w:rPr>
          <w:rFonts w:ascii="仿宋" w:eastAsia="仿宋" w:hAnsi="仿宋"/>
          <w:sz w:val="28"/>
        </w:rPr>
        <w:br/>
        <w:t xml:space="preserve">    8.</w:t>
      </w:r>
      <w:r>
        <w:rPr>
          <w:rFonts w:ascii="仿宋" w:eastAsia="仿宋" w:hAnsi="仿宋"/>
          <w:sz w:val="28"/>
        </w:rPr>
        <w:t>风险评估：分析市场竞争可能带来的风险，如价格战、技术变革和客户偏好变化，并提出风险应对策略。</w:t>
      </w:r>
      <w:r>
        <w:rPr>
          <w:rFonts w:ascii="仿宋" w:eastAsia="仿宋" w:hAnsi="仿宋"/>
          <w:sz w:val="28"/>
        </w:rPr>
        <w:br/>
      </w:r>
      <w:r>
        <w:rPr>
          <w:rFonts w:ascii="仿宋" w:eastAsia="仿宋" w:hAnsi="仿宋"/>
          <w:sz w:val="28"/>
        </w:rPr>
        <w:t>通过上述分析，横向稳定杆产品项目商业发展计划书应能够清晰地展示产品在市场中的定位、竞争优势以及未来发展的策略和行动计划。</w:t>
      </w:r>
    </w:p>
    <w:p w:rsidR="009C12B5" w:rsidRPr="009C12B5" w:rsidP="009C12B5" w14:paraId="334232F7" w14:textId="77777777">
      <w:pPr>
        <w:pStyle w:val="NormalWeb"/>
        <w:spacing w:before="0" w:beforeAutospacing="0" w:after="156" w:afterLines="50" w:afterAutospacing="0"/>
        <w:rPr>
          <w:rFonts w:ascii="仿宋" w:eastAsia="仿宋" w:hAnsi="仿宋"/>
          <w:sz w:val="28"/>
          <w:szCs w:val="28"/>
        </w:rPr>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横向稳定杆产品</w:t>
      </w:r>
      <w:r w:rsidRPr="009C12B5">
        <w:rPr>
          <w:rFonts w:ascii="仿宋" w:eastAsia="仿宋" w:hAnsi="仿宋"/>
          <w:sz w:val="28"/>
          <w:szCs w:val="28"/>
        </w:rPr>
        <w:t>的竞争优势和差异化策略。我们认为，</w:t>
      </w:r>
      <w:r w:rsidR="00E75C7F">
        <w:rPr>
          <w:rFonts w:ascii="仿宋" w:eastAsia="仿宋" w:hAnsi="仿宋"/>
          <w:sz w:val="28"/>
          <w:szCs w:val="28"/>
        </w:rPr>
        <w:t>横向稳定杆产品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0DAA0C5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横向稳定杆产品</w:t>
      </w:r>
      <w:r w:rsidRPr="009C12B5">
        <w:rPr>
          <w:rFonts w:ascii="仿宋" w:eastAsia="仿宋" w:hAnsi="仿宋"/>
          <w:sz w:val="28"/>
          <w:szCs w:val="28"/>
        </w:rPr>
        <w:t>将在竞争激烈的市场中脱颖而出。</w:t>
      </w:r>
    </w:p>
    <w:p w:rsidR="009C12B5" w:rsidP="007A4CF7" w14:paraId="4FA9356F" w14:textId="77777777">
      <w:pPr>
        <w:pStyle w:val="Heading3"/>
      </w:pPr>
      <w:bookmarkStart w:id="7" w:name="_Toc157814110"/>
      <w:r w:rsidRPr="009C12B5">
        <w:t xml:space="preserve">2.3 </w:t>
      </w:r>
      <w:r w:rsidR="007A4CF7">
        <w:t>横向稳定杆</w:t>
      </w:r>
      <w:r w:rsidRPr="009C12B5">
        <w:t>行业趋势与机遇</w:t>
      </w:r>
      <w:bookmarkEnd w:id="7"/>
    </w:p>
    <w:p w:rsidR="00666405" w14:paraId="2973C183" w14:textId="7FF04E53">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横向稳定杆市场正经历着显著的增长，这主要是由于全球汽车行业的扩张和消费者对车辆安全性能需求的不断提高。随着技术的进步，横向稳定杆正在变得更加轻量化、高效能，并且更加集成化，以满足现代汽车设计的需求。</w:t>
      </w:r>
      <w:r>
        <w:rPr>
          <w:rFonts w:ascii="仿宋" w:eastAsia="仿宋" w:hAnsi="仿宋"/>
          <w:sz w:val="28"/>
        </w:rPr>
        <w:br/>
      </w:r>
      <w:r>
        <w:rPr>
          <w:rFonts w:ascii="仿宋" w:eastAsia="仿宋" w:hAnsi="仿宋"/>
          <w:sz w:val="28"/>
        </w:rPr>
        <w:t>以下是横向稳定杆产品行业的一些关键趋势和机遇：</w:t>
      </w:r>
      <w:r>
        <w:rPr>
          <w:rFonts w:ascii="仿宋" w:eastAsia="仿宋" w:hAnsi="仿宋"/>
          <w:sz w:val="28"/>
        </w:rPr>
        <w:br/>
        <w:t xml:space="preserve">    1.</w:t>
      </w:r>
      <w:r>
        <w:rPr>
          <w:rFonts w:ascii="仿宋" w:eastAsia="仿宋" w:hAnsi="仿宋"/>
          <w:sz w:val="28"/>
        </w:rPr>
        <w:t>技术进步：新材料的应用，如高强度钢和复合材料，使得横向稳定杆更加轻便，同时保持或提高了强度。此外，电子稳定控制系统的集成使得横向稳定杆能够与车辆的其他安全系统协同工作，提供更高级别的安全性能。</w:t>
      </w:r>
      <w:r>
        <w:rPr>
          <w:rFonts w:ascii="仿宋" w:eastAsia="仿宋" w:hAnsi="仿宋"/>
          <w:sz w:val="28"/>
        </w:rPr>
        <w:br/>
        <w:t xml:space="preserve">    2.</w:t>
      </w:r>
    </w:p>
    <w:p w:rsidR="00666405" w14:textId="7FF04E53">
      <w:pPr>
        <w:ind w:firstLine="560"/>
      </w:pPr>
      <w:r>
        <w:rPr>
          <w:rFonts w:ascii="仿宋" w:eastAsia="仿宋" w:hAnsi="仿宋"/>
          <w:sz w:val="28"/>
        </w:rPr>
        <w:t>法规推动：全球范围内对车辆安全性能的法规日益严格，这促使汽车制造商们采用更先进的横向稳定杆技术，以确保车辆在各种驾驶条件下的稳定性。</w:t>
      </w:r>
      <w:r>
        <w:rPr>
          <w:rFonts w:ascii="仿宋" w:eastAsia="仿宋" w:hAnsi="仿宋"/>
          <w:sz w:val="28"/>
        </w:rPr>
        <w:br/>
        <w:t xml:space="preserve">    3.</w:t>
      </w:r>
      <w:r>
        <w:rPr>
          <w:rFonts w:ascii="仿宋" w:eastAsia="仿宋" w:hAnsi="仿宋"/>
          <w:sz w:val="28"/>
        </w:rPr>
        <w:t>消费者需求：随着消费者对车辆安全性和操控性的要求不断提高，横向稳定杆的功能和性能也在不断进化，以提供更好的驾驶体验。</w:t>
      </w:r>
      <w:r>
        <w:rPr>
          <w:rFonts w:ascii="仿宋" w:eastAsia="仿宋" w:hAnsi="仿宋"/>
          <w:sz w:val="28"/>
        </w:rPr>
        <w:br/>
        <w:t xml:space="preserve">    4.</w:t>
      </w:r>
      <w:r>
        <w:rPr>
          <w:rFonts w:ascii="仿宋" w:eastAsia="仿宋" w:hAnsi="仿宋"/>
          <w:sz w:val="28"/>
        </w:rPr>
        <w:t>市场扩大：新兴市场的汽车需求增长，尤其是在亚洲和非洲地区，为横向稳定杆制造商提供了广阔的市场机遇。</w:t>
      </w:r>
      <w:r>
        <w:rPr>
          <w:rFonts w:ascii="仿宋" w:eastAsia="仿宋" w:hAnsi="仿宋"/>
          <w:sz w:val="28"/>
        </w:rPr>
        <w:br/>
        <w:t xml:space="preserve">    5.</w:t>
      </w:r>
      <w:r>
        <w:rPr>
          <w:rFonts w:ascii="仿宋" w:eastAsia="仿宋" w:hAnsi="仿宋"/>
          <w:sz w:val="28"/>
        </w:rPr>
        <w:t>电动和混合动力汽车：随着电动汽车和混合动力汽车的普及，横向稳定杆制造商正在开发适用于这些新型车辆的解决方案，这为行业带来了新的增长点。</w:t>
      </w:r>
      <w:r>
        <w:rPr>
          <w:rFonts w:ascii="仿宋" w:eastAsia="仿宋" w:hAnsi="仿宋"/>
          <w:sz w:val="28"/>
        </w:rPr>
        <w:br/>
        <w:t xml:space="preserve">    6.</w:t>
      </w:r>
      <w:r>
        <w:rPr>
          <w:rFonts w:ascii="仿宋" w:eastAsia="仿宋" w:hAnsi="仿宋"/>
          <w:sz w:val="28"/>
        </w:rPr>
        <w:t>售后市场：除了原厂配套市场，横向稳定杆的售后市场也是一个重要的增长领域，因为消费者对车辆性能升级和个性化需求日益增长。</w:t>
      </w:r>
      <w:r>
        <w:rPr>
          <w:rFonts w:ascii="仿宋" w:eastAsia="仿宋" w:hAnsi="仿宋"/>
          <w:sz w:val="28"/>
        </w:rPr>
        <w:br/>
        <w:t xml:space="preserve">    7.</w:t>
      </w:r>
      <w:r>
        <w:rPr>
          <w:rFonts w:ascii="仿宋" w:eastAsia="仿宋" w:hAnsi="仿宋"/>
          <w:sz w:val="28"/>
        </w:rPr>
        <w:t>创新合作：横向稳定杆制造商与汽车制造商之间的合作日益紧密，共同开发定制化的解决方案，以满足特定车型和驾驶条件的需求。</w:t>
      </w:r>
      <w:r>
        <w:rPr>
          <w:rFonts w:ascii="仿宋" w:eastAsia="仿宋" w:hAnsi="仿宋"/>
          <w:sz w:val="28"/>
        </w:rPr>
        <w:br/>
        <w:t xml:space="preserve">    8.</w:t>
      </w:r>
      <w:r>
        <w:rPr>
          <w:rFonts w:ascii="仿宋" w:eastAsia="仿宋" w:hAnsi="仿宋"/>
          <w:sz w:val="28"/>
        </w:rPr>
        <w:t>智能化趋势：横向稳定杆的发展正朝着智能化方向迈进，通过与车辆传感器和控制系统的集成，实现实时调整和优化车辆的稳定性。</w:t>
      </w:r>
      <w:r>
        <w:rPr>
          <w:rFonts w:ascii="仿宋" w:eastAsia="仿宋" w:hAnsi="仿宋"/>
          <w:sz w:val="28"/>
        </w:rPr>
        <w:br/>
      </w:r>
      <w:r>
        <w:rPr>
          <w:rFonts w:ascii="仿宋" w:eastAsia="仿宋" w:hAnsi="仿宋"/>
          <w:sz w:val="28"/>
        </w:rPr>
        <w:t>综上所述，横向稳定杆产品行业正面临着一系列积极的趋势和机遇，这些都为制造商提供了开发创新产品和扩大市场份额的机会。通过持续的技术创新和市场洞察，企业可以在这个充满活力的行业中获得长期的成功。</w:t>
      </w:r>
    </w:p>
    <w:p w:rsidR="009C12B5" w:rsidRPr="009C12B5" w:rsidP="009C12B5" w14:paraId="58D37E6D" w14:textId="77777777">
      <w:pPr>
        <w:pStyle w:val="NormalWeb"/>
        <w:spacing w:before="0" w:beforeAutospacing="0" w:after="156" w:afterLines="50" w:afterAutospacing="0"/>
        <w:rPr>
          <w:rFonts w:ascii="仿宋" w:eastAsia="仿宋" w:hAnsi="仿宋"/>
          <w:sz w:val="28"/>
          <w:szCs w:val="28"/>
        </w:rPr>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横向稳定杆产品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横向稳定杆产品</w:t>
      </w:r>
      <w:r w:rsidRPr="009C12B5">
        <w:rPr>
          <w:rFonts w:ascii="仿宋" w:eastAsia="仿宋" w:hAnsi="仿宋"/>
          <w:sz w:val="28"/>
          <w:szCs w:val="28"/>
        </w:rPr>
        <w:t>始终走在行业的前沿并抓住每一个市场机遇。</w:t>
      </w:r>
    </w:p>
    <w:p w:rsidR="009C12B5" w:rsidRPr="009C12B5" w:rsidP="007A4CF7" w14:paraId="44A61282" w14:textId="77777777">
      <w:pPr>
        <w:pStyle w:val="Heading2"/>
      </w:pPr>
      <w:bookmarkStart w:id="8" w:name="_Toc157814111"/>
      <w:r w:rsidRPr="009C12B5">
        <w:t>三、营销策略</w:t>
      </w:r>
      <w:bookmarkEnd w:id="8"/>
    </w:p>
    <w:p w:rsidR="009C12B5" w:rsidRPr="009C12B5" w:rsidP="007A4CF7" w14:paraId="3220E92F" w14:textId="77777777">
      <w:pPr>
        <w:pStyle w:val="Heading3"/>
      </w:pPr>
      <w:bookmarkStart w:id="9" w:name="_Toc157814112"/>
      <w:r w:rsidRPr="009C12B5">
        <w:t xml:space="preserve">3.1 </w:t>
      </w:r>
      <w:r w:rsidRPr="009C12B5">
        <w:t>品牌定位与传播</w:t>
      </w:r>
      <w:bookmarkEnd w:id="9"/>
    </w:p>
    <w:p w:rsidR="009C12B5" w:rsidRPr="009C12B5" w:rsidP="007A4CF7" w14:paraId="339E6F64"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横向稳定杆产品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6024157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横向稳定杆产品</w:t>
      </w:r>
      <w:r w:rsidRPr="009C12B5">
        <w:rPr>
          <w:rFonts w:ascii="仿宋" w:eastAsia="仿宋" w:hAnsi="仿宋"/>
          <w:sz w:val="28"/>
          <w:szCs w:val="28"/>
        </w:rPr>
        <w:t>的专业评测和推荐文章，以扩大品牌影响力。</w:t>
      </w:r>
    </w:p>
    <w:p w:rsidR="009C12B5" w:rsidRPr="009C12B5" w:rsidP="009C12B5" w14:paraId="63582A4E"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横向稳定杆产品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485BD564" w14:textId="77777777">
      <w:pPr>
        <w:pStyle w:val="Heading3"/>
      </w:pPr>
      <w:bookmarkStart w:id="10" w:name="_Toc157814113"/>
      <w:r w:rsidRPr="009C12B5">
        <w:t xml:space="preserve">3.2 </w:t>
      </w:r>
      <w:r w:rsidR="007A4CF7">
        <w:t>横向稳定杆</w:t>
      </w:r>
      <w:r w:rsidRPr="009C12B5">
        <w:t>产品定价策略</w:t>
      </w:r>
      <w:bookmarkEnd w:id="10"/>
    </w:p>
    <w:p w:rsidR="009C12B5" w:rsidRPr="009C12B5" w:rsidP="00CA39FB" w14:paraId="06163C1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横向稳定杆产品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1E0CF5C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723CE96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横向稳定杆产品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25D394D3" w14:textId="77777777">
      <w:pPr>
        <w:pStyle w:val="Heading3"/>
      </w:pPr>
      <w:bookmarkStart w:id="11" w:name="_Toc157814114"/>
      <w:r w:rsidRPr="009C12B5">
        <w:t xml:space="preserve">3.3 </w:t>
      </w:r>
      <w:r w:rsidR="007A4CF7">
        <w:t>横向稳定杆</w:t>
      </w:r>
      <w:r w:rsidR="007A4CF7">
        <w:rPr>
          <w:rFonts w:hint="eastAsia"/>
        </w:rPr>
        <w:t>产品</w:t>
      </w:r>
      <w:r w:rsidRPr="009C12B5">
        <w:t>销售渠道与拓展</w:t>
      </w:r>
      <w:bookmarkEnd w:id="11"/>
    </w:p>
    <w:p w:rsidR="009C12B5" w:rsidRPr="009C12B5" w:rsidP="009C12B5" w14:paraId="41012C4F"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销售渠道的选择和拓展对于</w:t>
      </w:r>
      <w:r w:rsidR="00E75C7F">
        <w:rPr>
          <w:rFonts w:ascii="仿宋" w:eastAsia="仿宋" w:hAnsi="仿宋"/>
          <w:sz w:val="28"/>
          <w:szCs w:val="28"/>
        </w:rPr>
        <w:t>横向稳定杆产品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650D9B6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横向稳定杆产品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560EB96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横向稳定杆产品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0DEC2E4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38B7ABD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14:ligatures w14:val="none"/>
          </w:rPr>
          <w:t>https://d.book118.com/028116023107006034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6"/>
      <w:footerReference w:type="default" r:id="rId47"/>
      <w:footerReference w:type="first" r:id="rId4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49A61CFF" w14:textId="77777777">
    <w:pPr>
      <w:pStyle w:val="Footer"/>
      <w:jc w:val="center"/>
    </w:pPr>
  </w:p>
  <w:p w:rsidR="00FE7E16" w14:paraId="04B341B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027C0F03" w14:textId="77777777">
    <w:pPr>
      <w:pStyle w:val="Footer"/>
      <w:jc w:val="center"/>
    </w:pPr>
  </w:p>
  <w:p w:rsidR="007A4CF7" w14:paraId="6C58A84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0CEF4FBA"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paraId="53D2545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2921696A"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01D5D09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61539795"/>
      <w:docPartObj>
        <w:docPartGallery w:val="Page Numbers (Bottom of Page)"/>
        <w:docPartUnique/>
      </w:docPartObj>
    </w:sdtPr>
    <w:sdtContent>
      <w:sdt>
        <w:sdtPr>
          <w:id w:val="11627152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87524369"/>
      <w:docPartObj>
        <w:docPartGallery w:val="Page Numbers (Bottom of Page)"/>
        <w:docPartUnique/>
      </w:docPartObj>
    </w:sdtPr>
    <w:sdtContent>
      <w:sdt>
        <w:sdtPr>
          <w:id w:val="187227514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02367524"/>
      <w:docPartObj>
        <w:docPartGallery w:val="Page Numbers (Bottom of Page)"/>
        <w:docPartUnique/>
      </w:docPartObj>
    </w:sdtPr>
    <w:sdtContent>
      <w:sdt>
        <w:sdtPr>
          <w:id w:val="167249264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87260201"/>
      <w:docPartObj>
        <w:docPartGallery w:val="Page Numbers (Bottom of Page)"/>
        <w:docPartUnique/>
      </w:docPartObj>
    </w:sdtPr>
    <w:sdtContent>
      <w:sdt>
        <w:sdtPr>
          <w:id w:val="205143790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13878612"/>
      <w:docPartObj>
        <w:docPartGallery w:val="Page Numbers (Bottom of Page)"/>
        <w:docPartUnique/>
      </w:docPartObj>
    </w:sdtPr>
    <w:sdtContent>
      <w:sdt>
        <w:sdtPr>
          <w:id w:val="181602048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72144686"/>
      <w:docPartObj>
        <w:docPartGallery w:val="Page Numbers (Bottom of Page)"/>
        <w:docPartUnique/>
      </w:docPartObj>
    </w:sdtPr>
    <w:sdtContent>
      <w:sdt>
        <w:sdtPr>
          <w:id w:val="39028473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99196843"/>
      <w:docPartObj>
        <w:docPartGallery w:val="Page Numbers (Bottom of Page)"/>
        <w:docPartUnique/>
      </w:docPartObj>
    </w:sdtPr>
    <w:sdtContent>
      <w:sdt>
        <w:sdtPr>
          <w:id w:val="214172211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1804913"/>
      <w:docPartObj>
        <w:docPartGallery w:val="Page Numbers (Bottom of Page)"/>
        <w:docPartUnique/>
      </w:docPartObj>
    </w:sdtPr>
    <w:sdtContent>
      <w:sdt>
        <w:sdtPr>
          <w:id w:val="214179021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30294310"/>
      <w:docPartObj>
        <w:docPartGallery w:val="Page Numbers (Bottom of Page)"/>
        <w:docPartUnique/>
      </w:docPartObj>
    </w:sdtPr>
    <w:sdtContent>
      <w:sdt>
        <w:sdtPr>
          <w:id w:val="104606111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95192123"/>
      <w:docPartObj>
        <w:docPartGallery w:val="Page Numbers (Bottom of Page)"/>
        <w:docPartUnique/>
      </w:docPartObj>
    </w:sdtPr>
    <w:sdtContent>
      <w:sdt>
        <w:sdtPr>
          <w:id w:val="105482480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87237504"/>
      <w:docPartObj>
        <w:docPartGallery w:val="Page Numbers (Bottom of Page)"/>
        <w:docPartUnique/>
      </w:docPartObj>
    </w:sdtPr>
    <w:sdtContent>
      <w:sdt>
        <w:sdtPr>
          <w:id w:val="113013186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78928738"/>
      <w:docPartObj>
        <w:docPartGallery w:val="Page Numbers (Bottom of Page)"/>
        <w:docPartUnique/>
      </w:docPartObj>
    </w:sdtPr>
    <w:sdtContent>
      <w:sdt>
        <w:sdtPr>
          <w:id w:val="114707063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47479197"/>
      <w:docPartObj>
        <w:docPartGallery w:val="Page Numbers (Bottom of Page)"/>
        <w:docPartUnique/>
      </w:docPartObj>
    </w:sdtPr>
    <w:sdtContent>
      <w:sdt>
        <w:sdtPr>
          <w:id w:val="20324847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0445023"/>
      <w:docPartObj>
        <w:docPartGallery w:val="Page Numbers (Bottom of Page)"/>
        <w:docPartUnique/>
      </w:docPartObj>
    </w:sdtPr>
    <w:sdtContent>
      <w:sdt>
        <w:sdtPr>
          <w:id w:val="156361741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18438832"/>
      <w:docPartObj>
        <w:docPartGallery w:val="Page Numbers (Bottom of Page)"/>
        <w:docPartUnique/>
      </w:docPartObj>
    </w:sdtPr>
    <w:sdtContent>
      <w:sdt>
        <w:sdtPr>
          <w:id w:val="191990591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8036004"/>
      <w:docPartObj>
        <w:docPartGallery w:val="Page Numbers (Bottom of Page)"/>
        <w:docPartUnique/>
      </w:docPartObj>
    </w:sdtPr>
    <w:sdtContent>
      <w:sdt>
        <w:sdtPr>
          <w:id w:val="111701321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02239588"/>
      <w:docPartObj>
        <w:docPartGallery w:val="Page Numbers (Bottom of Page)"/>
        <w:docPartUnique/>
      </w:docPartObj>
    </w:sdtPr>
    <w:sdtContent>
      <w:sdt>
        <w:sdtPr>
          <w:id w:val="36531976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68253757"/>
      <w:docPartObj>
        <w:docPartGallery w:val="Page Numbers (Bottom of Page)"/>
        <w:docPartUnique/>
      </w:docPartObj>
    </w:sdtPr>
    <w:sdtContent>
      <w:sdt>
        <w:sdtPr>
          <w:id w:val="57089793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71793600"/>
      <w:docPartObj>
        <w:docPartGallery w:val="Page Numbers (Bottom of Page)"/>
        <w:docPartUnique/>
      </w:docPartObj>
    </w:sdtPr>
    <w:sdtContent>
      <w:sdt>
        <w:sdtPr>
          <w:id w:val="214014438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61387658"/>
      <w:docPartObj>
        <w:docPartGallery w:val="Page Numbers (Bottom of Page)"/>
        <w:docPartUnique/>
      </w:docPartObj>
    </w:sdtPr>
    <w:sdtContent>
      <w:sdt>
        <w:sdtPr>
          <w:id w:val="40359090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0187EE3C"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26DD565F"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259C7"/>
    <w:rsid w:val="000D6616"/>
    <w:rsid w:val="002F134B"/>
    <w:rsid w:val="00452FD7"/>
    <w:rsid w:val="004E5126"/>
    <w:rsid w:val="004F3055"/>
    <w:rsid w:val="004F564F"/>
    <w:rsid w:val="005C30B8"/>
    <w:rsid w:val="00652939"/>
    <w:rsid w:val="00666405"/>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7FF80F4"/>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yperlink" Target="https://d.book118.com/028116023107006034" TargetMode="External" /><Relationship Id="rId46" Type="http://schemas.openxmlformats.org/officeDocument/2006/relationships/header" Target="header14.xml" /><Relationship Id="rId47" Type="http://schemas.openxmlformats.org/officeDocument/2006/relationships/footer" Target="footer27.xm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16</Pages>
  <Words>2698</Words>
  <Characters>15382</Characters>
  <Application>Microsoft Office Word</Application>
  <DocSecurity>0</DocSecurity>
  <Lines>128</Lines>
  <Paragraphs>36</Paragraphs>
  <ScaleCrop>false</ScaleCrop>
  <Company/>
  <LinksUpToDate>false</LinksUpToDate>
  <CharactersWithSpaces>18044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2024-02-05T05:18:00Z</dcterms:modified>
</cp:coreProperties>
</file>