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射频同轴电缆项目规划设计方案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75" w:history="1">
        <w:r>
          <w:rPr>
            <w:rFonts w:ascii="仿宋" w:eastAsia="仿宋" w:hAnsi="仿宋" w:cs="仿宋" w:hint="eastAsia"/>
            <w:lang w:eastAsia="zh-CN"/>
          </w:rPr>
          <w:t>序言</w:t>
        </w:r>
        <w:r>
          <w:tab/>
        </w:r>
        <w:r>
          <w:fldChar w:fldCharType="begin"/>
        </w:r>
        <w:r>
          <w:instrText xml:space="preserve"> PAGEREF _Toc21275 \h </w:instrText>
        </w:r>
        <w:r>
          <w:fldChar w:fldCharType="separate"/>
        </w:r>
        <w:r>
          <w:t>3</w:t>
        </w:r>
        <w:r>
          <w:fldChar w:fldCharType="end"/>
        </w:r>
      </w:hyperlink>
    </w:p>
    <w:p>
      <w:pPr>
        <w:pStyle w:val="TOC1"/>
        <w:tabs>
          <w:tab w:val="right" w:leader="dot" w:pos="8306"/>
        </w:tabs>
      </w:pPr>
      <w:hyperlink w:anchor="_Toc3499" w:history="1">
        <w:r>
          <w:rPr>
            <w:rFonts w:ascii="仿宋" w:eastAsia="仿宋" w:hAnsi="仿宋" w:cs="仿宋" w:hint="eastAsia"/>
            <w:lang w:eastAsia="zh-CN"/>
          </w:rPr>
          <w:t>一、射频同轴电缆项目文档管理</w:t>
        </w:r>
        <w:r>
          <w:tab/>
        </w:r>
        <w:r>
          <w:fldChar w:fldCharType="begin"/>
        </w:r>
        <w:r>
          <w:instrText xml:space="preserve"> PAGEREF _Toc3499 \h </w:instrText>
        </w:r>
        <w:r>
          <w:fldChar w:fldCharType="separate"/>
        </w:r>
        <w:r>
          <w:t>3</w:t>
        </w:r>
        <w:r>
          <w:fldChar w:fldCharType="end"/>
        </w:r>
      </w:hyperlink>
    </w:p>
    <w:p>
      <w:pPr>
        <w:pStyle w:val="TOC2"/>
        <w:tabs>
          <w:tab w:val="right" w:leader="dot" w:pos="8306"/>
        </w:tabs>
      </w:pPr>
      <w:hyperlink w:anchor="_Toc26660" w:history="1">
        <w:r>
          <w:rPr>
            <w:rFonts w:ascii="仿宋" w:eastAsia="仿宋" w:hAnsi="仿宋" w:cs="仿宋" w:hint="eastAsia"/>
            <w:lang w:eastAsia="zh-CN"/>
          </w:rPr>
          <w:t>(一)、文档编制与审查</w:t>
        </w:r>
        <w:r>
          <w:tab/>
        </w:r>
        <w:r>
          <w:fldChar w:fldCharType="begin"/>
        </w:r>
        <w:r>
          <w:instrText xml:space="preserve"> PAGEREF _Toc26660 \h </w:instrText>
        </w:r>
        <w:r>
          <w:fldChar w:fldCharType="separate"/>
        </w:r>
        <w:r>
          <w:t>3</w:t>
        </w:r>
        <w:r>
          <w:fldChar w:fldCharType="end"/>
        </w:r>
      </w:hyperlink>
    </w:p>
    <w:p>
      <w:pPr>
        <w:pStyle w:val="TOC2"/>
        <w:tabs>
          <w:tab w:val="right" w:leader="dot" w:pos="8306"/>
        </w:tabs>
      </w:pPr>
      <w:hyperlink w:anchor="_Toc18474" w:history="1">
        <w:r>
          <w:rPr>
            <w:rFonts w:ascii="仿宋" w:eastAsia="仿宋" w:hAnsi="仿宋" w:cs="仿宋" w:hint="eastAsia"/>
            <w:lang w:eastAsia="zh-CN"/>
          </w:rPr>
          <w:t>(二)、文档发布与分发</w:t>
        </w:r>
        <w:r>
          <w:tab/>
        </w:r>
        <w:r>
          <w:fldChar w:fldCharType="begin"/>
        </w:r>
        <w:r>
          <w:instrText xml:space="preserve"> PAGEREF _Toc18474 \h </w:instrText>
        </w:r>
        <w:r>
          <w:fldChar w:fldCharType="separate"/>
        </w:r>
        <w:r>
          <w:t>4</w:t>
        </w:r>
        <w:r>
          <w:fldChar w:fldCharType="end"/>
        </w:r>
      </w:hyperlink>
    </w:p>
    <w:p>
      <w:pPr>
        <w:pStyle w:val="TOC2"/>
        <w:tabs>
          <w:tab w:val="right" w:leader="dot" w:pos="8306"/>
        </w:tabs>
      </w:pPr>
      <w:hyperlink w:anchor="_Toc28665" w:history="1">
        <w:r>
          <w:rPr>
            <w:rFonts w:ascii="仿宋" w:eastAsia="仿宋" w:hAnsi="仿宋" w:cs="仿宋" w:hint="eastAsia"/>
            <w:lang w:eastAsia="zh-CN"/>
          </w:rPr>
          <w:t>(三)、文档存档与归档</w:t>
        </w:r>
        <w:r>
          <w:tab/>
        </w:r>
        <w:r>
          <w:fldChar w:fldCharType="begin"/>
        </w:r>
        <w:r>
          <w:instrText xml:space="preserve"> PAGEREF _Toc28665 \h </w:instrText>
        </w:r>
        <w:r>
          <w:fldChar w:fldCharType="separate"/>
        </w:r>
        <w:r>
          <w:t>5</w:t>
        </w:r>
        <w:r>
          <w:fldChar w:fldCharType="end"/>
        </w:r>
      </w:hyperlink>
    </w:p>
    <w:p>
      <w:pPr>
        <w:pStyle w:val="TOC1"/>
        <w:tabs>
          <w:tab w:val="right" w:leader="dot" w:pos="8306"/>
        </w:tabs>
      </w:pPr>
      <w:hyperlink w:anchor="_Toc7770" w:history="1">
        <w:r>
          <w:rPr>
            <w:rFonts w:ascii="仿宋" w:eastAsia="仿宋" w:hAnsi="仿宋" w:cs="仿宋" w:hint="eastAsia"/>
            <w:lang w:eastAsia="zh-CN"/>
          </w:rPr>
          <w:t>二、射频同轴电缆项目建设背景及必要性分析</w:t>
        </w:r>
        <w:r>
          <w:tab/>
        </w:r>
        <w:r>
          <w:fldChar w:fldCharType="begin"/>
        </w:r>
        <w:r>
          <w:instrText xml:space="preserve"> PAGEREF _Toc7770 \h </w:instrText>
        </w:r>
        <w:r>
          <w:fldChar w:fldCharType="separate"/>
        </w:r>
        <w:r>
          <w:t>6</w:t>
        </w:r>
        <w:r>
          <w:fldChar w:fldCharType="end"/>
        </w:r>
      </w:hyperlink>
    </w:p>
    <w:p>
      <w:pPr>
        <w:pStyle w:val="TOC2"/>
        <w:tabs>
          <w:tab w:val="right" w:leader="dot" w:pos="8306"/>
        </w:tabs>
      </w:pPr>
      <w:hyperlink w:anchor="_Toc27003" w:history="1">
        <w:r>
          <w:rPr>
            <w:rFonts w:ascii="仿宋" w:eastAsia="仿宋" w:hAnsi="仿宋" w:cs="仿宋" w:hint="eastAsia"/>
            <w:lang w:eastAsia="zh-CN"/>
          </w:rPr>
          <w:t>(一)、射频同轴电缆项目背景分析</w:t>
        </w:r>
        <w:r>
          <w:tab/>
        </w:r>
        <w:r>
          <w:fldChar w:fldCharType="begin"/>
        </w:r>
        <w:r>
          <w:instrText xml:space="preserve"> PAGEREF _Toc27003 \h </w:instrText>
        </w:r>
        <w:r>
          <w:fldChar w:fldCharType="separate"/>
        </w:r>
        <w:r>
          <w:t>6</w:t>
        </w:r>
        <w:r>
          <w:fldChar w:fldCharType="end"/>
        </w:r>
      </w:hyperlink>
    </w:p>
    <w:p>
      <w:pPr>
        <w:pStyle w:val="TOC2"/>
        <w:tabs>
          <w:tab w:val="right" w:leader="dot" w:pos="8306"/>
        </w:tabs>
      </w:pPr>
      <w:hyperlink w:anchor="_Toc28216" w:history="1">
        <w:r>
          <w:rPr>
            <w:rFonts w:ascii="仿宋" w:eastAsia="仿宋" w:hAnsi="仿宋" w:cs="仿宋" w:hint="eastAsia"/>
            <w:lang w:eastAsia="zh-CN"/>
          </w:rPr>
          <w:t>(二)、射频同轴电缆项目建设必要性分析</w:t>
        </w:r>
        <w:r>
          <w:tab/>
        </w:r>
        <w:r>
          <w:fldChar w:fldCharType="begin"/>
        </w:r>
        <w:r>
          <w:instrText xml:space="preserve"> PAGEREF _Toc28216 \h </w:instrText>
        </w:r>
        <w:r>
          <w:fldChar w:fldCharType="separate"/>
        </w:r>
        <w:r>
          <w:t>8</w:t>
        </w:r>
        <w:r>
          <w:fldChar w:fldCharType="end"/>
        </w:r>
      </w:hyperlink>
    </w:p>
    <w:p>
      <w:pPr>
        <w:pStyle w:val="TOC1"/>
        <w:tabs>
          <w:tab w:val="right" w:leader="dot" w:pos="8306"/>
        </w:tabs>
      </w:pPr>
      <w:hyperlink w:anchor="_Toc13012" w:history="1">
        <w:r>
          <w:rPr>
            <w:rFonts w:ascii="仿宋" w:eastAsia="仿宋" w:hAnsi="仿宋" w:cs="仿宋" w:hint="eastAsia"/>
            <w:lang w:eastAsia="zh-CN"/>
          </w:rPr>
          <w:t>三、射频同轴电缆项目建设单位说明</w:t>
        </w:r>
        <w:r>
          <w:tab/>
        </w:r>
        <w:r>
          <w:fldChar w:fldCharType="begin"/>
        </w:r>
        <w:r>
          <w:instrText xml:space="preserve"> PAGEREF _Toc13012 \h </w:instrText>
        </w:r>
        <w:r>
          <w:fldChar w:fldCharType="separate"/>
        </w:r>
        <w:r>
          <w:t>9</w:t>
        </w:r>
        <w:r>
          <w:fldChar w:fldCharType="end"/>
        </w:r>
      </w:hyperlink>
    </w:p>
    <w:p>
      <w:pPr>
        <w:pStyle w:val="TOC2"/>
        <w:tabs>
          <w:tab w:val="right" w:leader="dot" w:pos="8306"/>
        </w:tabs>
      </w:pPr>
      <w:hyperlink w:anchor="_Toc7419" w:history="1">
        <w:r>
          <w:rPr>
            <w:rFonts w:ascii="仿宋" w:eastAsia="仿宋" w:hAnsi="仿宋" w:cs="仿宋" w:hint="eastAsia"/>
            <w:lang w:eastAsia="zh-CN"/>
          </w:rPr>
          <w:t>(一)、射频同轴电缆项目承办单位基本情况</w:t>
        </w:r>
        <w:r>
          <w:tab/>
        </w:r>
        <w:r>
          <w:fldChar w:fldCharType="begin"/>
        </w:r>
        <w:r>
          <w:instrText xml:space="preserve"> PAGEREF _Toc7419 \h </w:instrText>
        </w:r>
        <w:r>
          <w:fldChar w:fldCharType="separate"/>
        </w:r>
        <w:r>
          <w:t>9</w:t>
        </w:r>
        <w:r>
          <w:fldChar w:fldCharType="end"/>
        </w:r>
      </w:hyperlink>
    </w:p>
    <w:p>
      <w:pPr>
        <w:pStyle w:val="TOC2"/>
        <w:tabs>
          <w:tab w:val="right" w:leader="dot" w:pos="8306"/>
        </w:tabs>
      </w:pPr>
      <w:hyperlink w:anchor="_Toc25921" w:history="1">
        <w:r>
          <w:rPr>
            <w:rFonts w:ascii="仿宋" w:eastAsia="仿宋" w:hAnsi="仿宋" w:cs="仿宋" w:hint="eastAsia"/>
            <w:lang w:eastAsia="zh-CN"/>
          </w:rPr>
          <w:t>(二)、公司经济效益分析</w:t>
        </w:r>
        <w:r>
          <w:tab/>
        </w:r>
        <w:r>
          <w:fldChar w:fldCharType="begin"/>
        </w:r>
        <w:r>
          <w:instrText xml:space="preserve"> PAGEREF _Toc25921 \h </w:instrText>
        </w:r>
        <w:r>
          <w:fldChar w:fldCharType="separate"/>
        </w:r>
        <w:r>
          <w:t>10</w:t>
        </w:r>
        <w:r>
          <w:fldChar w:fldCharType="end"/>
        </w:r>
      </w:hyperlink>
    </w:p>
    <w:p>
      <w:pPr>
        <w:pStyle w:val="TOC1"/>
        <w:tabs>
          <w:tab w:val="right" w:leader="dot" w:pos="8306"/>
        </w:tabs>
      </w:pPr>
      <w:hyperlink w:anchor="_Toc11308" w:history="1">
        <w:r>
          <w:rPr>
            <w:rFonts w:ascii="仿宋" w:eastAsia="仿宋" w:hAnsi="仿宋" w:cs="仿宋" w:hint="eastAsia"/>
            <w:lang w:eastAsia="zh-CN"/>
          </w:rPr>
          <w:t>四、射频同轴电缆项目概论</w:t>
        </w:r>
        <w:r>
          <w:tab/>
        </w:r>
        <w:r>
          <w:fldChar w:fldCharType="begin"/>
        </w:r>
        <w:r>
          <w:instrText xml:space="preserve"> PAGEREF _Toc11308 \h </w:instrText>
        </w:r>
        <w:r>
          <w:fldChar w:fldCharType="separate"/>
        </w:r>
        <w:r>
          <w:t>11</w:t>
        </w:r>
        <w:r>
          <w:fldChar w:fldCharType="end"/>
        </w:r>
      </w:hyperlink>
    </w:p>
    <w:p>
      <w:pPr>
        <w:pStyle w:val="TOC2"/>
        <w:tabs>
          <w:tab w:val="right" w:leader="dot" w:pos="8306"/>
        </w:tabs>
      </w:pPr>
      <w:hyperlink w:anchor="_Toc7272" w:history="1">
        <w:r>
          <w:rPr>
            <w:rFonts w:ascii="仿宋" w:eastAsia="仿宋" w:hAnsi="仿宋" w:cs="仿宋" w:hint="eastAsia"/>
            <w:lang w:eastAsia="zh-CN"/>
          </w:rPr>
          <w:t>(一)、射频同轴电缆项目概况</w:t>
        </w:r>
        <w:r>
          <w:tab/>
        </w:r>
        <w:r>
          <w:fldChar w:fldCharType="begin"/>
        </w:r>
        <w:r>
          <w:instrText xml:space="preserve"> PAGEREF _Toc7272 \h </w:instrText>
        </w:r>
        <w:r>
          <w:fldChar w:fldCharType="separate"/>
        </w:r>
        <w:r>
          <w:t>11</w:t>
        </w:r>
        <w:r>
          <w:fldChar w:fldCharType="end"/>
        </w:r>
      </w:hyperlink>
    </w:p>
    <w:p>
      <w:pPr>
        <w:pStyle w:val="TOC2"/>
        <w:tabs>
          <w:tab w:val="right" w:leader="dot" w:pos="8306"/>
        </w:tabs>
      </w:pPr>
      <w:hyperlink w:anchor="_Toc20523" w:history="1">
        <w:r>
          <w:rPr>
            <w:rFonts w:ascii="仿宋" w:eastAsia="仿宋" w:hAnsi="仿宋" w:cs="仿宋" w:hint="eastAsia"/>
            <w:lang w:eastAsia="zh-CN"/>
          </w:rPr>
          <w:t>(二)、射频同轴电缆项目目标</w:t>
        </w:r>
        <w:r>
          <w:tab/>
        </w:r>
        <w:r>
          <w:fldChar w:fldCharType="begin"/>
        </w:r>
        <w:r>
          <w:instrText xml:space="preserve"> PAGEREF _Toc20523 \h </w:instrText>
        </w:r>
        <w:r>
          <w:fldChar w:fldCharType="separate"/>
        </w:r>
        <w:r>
          <w:t>13</w:t>
        </w:r>
        <w:r>
          <w:fldChar w:fldCharType="end"/>
        </w:r>
      </w:hyperlink>
    </w:p>
    <w:p>
      <w:pPr>
        <w:pStyle w:val="TOC2"/>
        <w:tabs>
          <w:tab w:val="right" w:leader="dot" w:pos="8306"/>
        </w:tabs>
      </w:pPr>
      <w:hyperlink w:anchor="_Toc27952" w:history="1">
        <w:r>
          <w:rPr>
            <w:rFonts w:ascii="仿宋" w:eastAsia="仿宋" w:hAnsi="仿宋" w:cs="仿宋" w:hint="eastAsia"/>
            <w:lang w:eastAsia="zh-CN"/>
          </w:rPr>
          <w:t>(三)、射频同轴电缆项目提出的理由</w:t>
        </w:r>
        <w:r>
          <w:tab/>
        </w:r>
        <w:r>
          <w:fldChar w:fldCharType="begin"/>
        </w:r>
        <w:r>
          <w:instrText xml:space="preserve"> PAGEREF _Toc27952 \h </w:instrText>
        </w:r>
        <w:r>
          <w:fldChar w:fldCharType="separate"/>
        </w:r>
        <w:r>
          <w:t>14</w:t>
        </w:r>
        <w:r>
          <w:fldChar w:fldCharType="end"/>
        </w:r>
      </w:hyperlink>
    </w:p>
    <w:p>
      <w:pPr>
        <w:pStyle w:val="TOC2"/>
        <w:tabs>
          <w:tab w:val="right" w:leader="dot" w:pos="8306"/>
        </w:tabs>
      </w:pPr>
      <w:hyperlink w:anchor="_Toc23589" w:history="1">
        <w:r>
          <w:rPr>
            <w:rFonts w:ascii="仿宋" w:eastAsia="仿宋" w:hAnsi="仿宋" w:cs="仿宋" w:hint="eastAsia"/>
            <w:lang w:eastAsia="zh-CN"/>
          </w:rPr>
          <w:t>(四)、射频同轴电缆项目意义</w:t>
        </w:r>
        <w:r>
          <w:tab/>
        </w:r>
        <w:r>
          <w:fldChar w:fldCharType="begin"/>
        </w:r>
        <w:r>
          <w:instrText xml:space="preserve"> PAGEREF _Toc23589 \h </w:instrText>
        </w:r>
        <w:r>
          <w:fldChar w:fldCharType="separate"/>
        </w:r>
        <w:r>
          <w:t>16</w:t>
        </w:r>
        <w:r>
          <w:fldChar w:fldCharType="end"/>
        </w:r>
      </w:hyperlink>
    </w:p>
    <w:p>
      <w:pPr>
        <w:pStyle w:val="TOC2"/>
        <w:tabs>
          <w:tab w:val="right" w:leader="dot" w:pos="8306"/>
        </w:tabs>
      </w:pPr>
      <w:hyperlink w:anchor="_Toc12397" w:history="1">
        <w:r>
          <w:rPr>
            <w:rFonts w:ascii="仿宋" w:eastAsia="仿宋" w:hAnsi="仿宋" w:cs="仿宋" w:hint="eastAsia"/>
            <w:lang w:eastAsia="zh-CN"/>
          </w:rPr>
          <w:t>(五)、射频同轴电缆项目背景</w:t>
        </w:r>
        <w:r>
          <w:tab/>
        </w:r>
        <w:r>
          <w:fldChar w:fldCharType="begin"/>
        </w:r>
        <w:r>
          <w:instrText xml:space="preserve"> PAGEREF _Toc12397 \h </w:instrText>
        </w:r>
        <w:r>
          <w:fldChar w:fldCharType="separate"/>
        </w:r>
        <w:r>
          <w:t>17</w:t>
        </w:r>
        <w:r>
          <w:fldChar w:fldCharType="end"/>
        </w:r>
      </w:hyperlink>
    </w:p>
    <w:p>
      <w:pPr>
        <w:pStyle w:val="TOC1"/>
        <w:tabs>
          <w:tab w:val="right" w:leader="dot" w:pos="8306"/>
        </w:tabs>
      </w:pPr>
      <w:hyperlink w:anchor="_Toc13969" w:history="1">
        <w:r>
          <w:rPr>
            <w:rFonts w:ascii="仿宋" w:eastAsia="仿宋" w:hAnsi="仿宋" w:cs="仿宋" w:hint="eastAsia"/>
            <w:lang w:eastAsia="zh-CN"/>
          </w:rPr>
          <w:t>五、工艺说明</w:t>
        </w:r>
        <w:r>
          <w:tab/>
        </w:r>
        <w:r>
          <w:fldChar w:fldCharType="begin"/>
        </w:r>
        <w:r>
          <w:instrText xml:space="preserve"> PAGEREF _Toc13969 \h </w:instrText>
        </w:r>
        <w:r>
          <w:fldChar w:fldCharType="separate"/>
        </w:r>
        <w:r>
          <w:t>18</w:t>
        </w:r>
        <w:r>
          <w:fldChar w:fldCharType="end"/>
        </w:r>
      </w:hyperlink>
    </w:p>
    <w:p>
      <w:pPr>
        <w:pStyle w:val="TOC2"/>
        <w:tabs>
          <w:tab w:val="right" w:leader="dot" w:pos="8306"/>
        </w:tabs>
      </w:pPr>
      <w:hyperlink w:anchor="_Toc10210" w:history="1">
        <w:r>
          <w:rPr>
            <w:rFonts w:ascii="仿宋" w:eastAsia="仿宋" w:hAnsi="仿宋" w:cs="仿宋" w:hint="eastAsia"/>
            <w:lang w:eastAsia="zh-CN"/>
          </w:rPr>
          <w:t>(一)、技术管理特点</w:t>
        </w:r>
        <w:r>
          <w:tab/>
        </w:r>
        <w:r>
          <w:fldChar w:fldCharType="begin"/>
        </w:r>
        <w:r>
          <w:instrText xml:space="preserve"> PAGEREF _Toc10210 \h </w:instrText>
        </w:r>
        <w:r>
          <w:fldChar w:fldCharType="separate"/>
        </w:r>
        <w:r>
          <w:t>18</w:t>
        </w:r>
        <w:r>
          <w:fldChar w:fldCharType="end"/>
        </w:r>
      </w:hyperlink>
    </w:p>
    <w:p>
      <w:pPr>
        <w:pStyle w:val="TOC2"/>
        <w:tabs>
          <w:tab w:val="right" w:leader="dot" w:pos="8306"/>
        </w:tabs>
      </w:pPr>
      <w:hyperlink w:anchor="_Toc25252" w:history="1">
        <w:r>
          <w:rPr>
            <w:rFonts w:ascii="仿宋" w:eastAsia="仿宋" w:hAnsi="仿宋" w:cs="仿宋" w:hint="eastAsia"/>
            <w:lang w:eastAsia="zh-CN"/>
          </w:rPr>
          <w:t>(二)、射频同轴电缆项目工艺技术设计方案</w:t>
        </w:r>
        <w:r>
          <w:tab/>
        </w:r>
        <w:r>
          <w:fldChar w:fldCharType="begin"/>
        </w:r>
        <w:r>
          <w:instrText xml:space="preserve"> PAGEREF _Toc25252 \h </w:instrText>
        </w:r>
        <w:r>
          <w:fldChar w:fldCharType="separate"/>
        </w:r>
        <w:r>
          <w:t>19</w:t>
        </w:r>
        <w:r>
          <w:fldChar w:fldCharType="end"/>
        </w:r>
      </w:hyperlink>
    </w:p>
    <w:p>
      <w:pPr>
        <w:pStyle w:val="TOC2"/>
        <w:tabs>
          <w:tab w:val="right" w:leader="dot" w:pos="8306"/>
        </w:tabs>
      </w:pPr>
      <w:hyperlink w:anchor="_Toc30827" w:history="1">
        <w:r>
          <w:rPr>
            <w:rFonts w:ascii="仿宋" w:eastAsia="仿宋" w:hAnsi="仿宋" w:cs="仿宋" w:hint="eastAsia"/>
            <w:lang w:eastAsia="zh-CN"/>
          </w:rPr>
          <w:t>(三)、设备选型方案</w:t>
        </w:r>
        <w:r>
          <w:tab/>
        </w:r>
        <w:r>
          <w:fldChar w:fldCharType="begin"/>
        </w:r>
        <w:r>
          <w:instrText xml:space="preserve"> PAGEREF _Toc30827 \h </w:instrText>
        </w:r>
        <w:r>
          <w:fldChar w:fldCharType="separate"/>
        </w:r>
        <w:r>
          <w:t>20</w:t>
        </w:r>
        <w:r>
          <w:fldChar w:fldCharType="end"/>
        </w:r>
      </w:hyperlink>
    </w:p>
    <w:p>
      <w:pPr>
        <w:pStyle w:val="TOC1"/>
        <w:tabs>
          <w:tab w:val="right" w:leader="dot" w:pos="8306"/>
        </w:tabs>
      </w:pPr>
      <w:hyperlink w:anchor="_Toc20067" w:history="1">
        <w:r>
          <w:rPr>
            <w:rFonts w:ascii="仿宋" w:eastAsia="仿宋" w:hAnsi="仿宋" w:cs="仿宋" w:hint="eastAsia"/>
            <w:lang w:eastAsia="zh-CN"/>
          </w:rPr>
          <w:t>六、射频同轴电缆项目土建工程</w:t>
        </w:r>
        <w:r>
          <w:tab/>
        </w:r>
        <w:r>
          <w:fldChar w:fldCharType="begin"/>
        </w:r>
        <w:r>
          <w:instrText xml:space="preserve"> PAGEREF _Toc20067 \h </w:instrText>
        </w:r>
        <w:r>
          <w:fldChar w:fldCharType="separate"/>
        </w:r>
        <w:r>
          <w:t>21</w:t>
        </w:r>
        <w:r>
          <w:fldChar w:fldCharType="end"/>
        </w:r>
      </w:hyperlink>
    </w:p>
    <w:p>
      <w:pPr>
        <w:pStyle w:val="TOC2"/>
        <w:tabs>
          <w:tab w:val="right" w:leader="dot" w:pos="8306"/>
        </w:tabs>
      </w:pPr>
      <w:hyperlink w:anchor="_Toc2629" w:history="1">
        <w:r>
          <w:rPr>
            <w:rFonts w:ascii="仿宋" w:eastAsia="仿宋" w:hAnsi="仿宋" w:cs="仿宋" w:hint="eastAsia"/>
            <w:lang w:eastAsia="zh-CN"/>
          </w:rPr>
          <w:t>(一)、建筑工程设计原则</w:t>
        </w:r>
        <w:r>
          <w:tab/>
        </w:r>
        <w:r>
          <w:fldChar w:fldCharType="begin"/>
        </w:r>
        <w:r>
          <w:instrText xml:space="preserve"> PAGEREF _Toc2629 \h </w:instrText>
        </w:r>
        <w:r>
          <w:fldChar w:fldCharType="separate"/>
        </w:r>
        <w:r>
          <w:t>21</w:t>
        </w:r>
        <w:r>
          <w:fldChar w:fldCharType="end"/>
        </w:r>
      </w:hyperlink>
    </w:p>
    <w:p>
      <w:pPr>
        <w:pStyle w:val="TOC2"/>
        <w:tabs>
          <w:tab w:val="right" w:leader="dot" w:pos="8306"/>
        </w:tabs>
      </w:pPr>
      <w:hyperlink w:anchor="_Toc21045" w:history="1">
        <w:r>
          <w:rPr>
            <w:rFonts w:ascii="仿宋" w:eastAsia="仿宋" w:hAnsi="仿宋" w:cs="仿宋" w:hint="eastAsia"/>
            <w:lang w:eastAsia="zh-CN"/>
          </w:rPr>
          <w:t>(二)、土建工程设计年限及安全等级</w:t>
        </w:r>
        <w:r>
          <w:tab/>
        </w:r>
        <w:r>
          <w:fldChar w:fldCharType="begin"/>
        </w:r>
        <w:r>
          <w:instrText xml:space="preserve"> PAGEREF _Toc21045 \h </w:instrText>
        </w:r>
        <w:r>
          <w:fldChar w:fldCharType="separate"/>
        </w:r>
        <w:r>
          <w:t>23</w:t>
        </w:r>
        <w:r>
          <w:fldChar w:fldCharType="end"/>
        </w:r>
      </w:hyperlink>
    </w:p>
    <w:p>
      <w:pPr>
        <w:pStyle w:val="TOC2"/>
        <w:tabs>
          <w:tab w:val="right" w:leader="dot" w:pos="8306"/>
        </w:tabs>
      </w:pPr>
      <w:hyperlink w:anchor="_Toc10448" w:history="1">
        <w:r>
          <w:rPr>
            <w:rFonts w:ascii="仿宋" w:eastAsia="仿宋" w:hAnsi="仿宋" w:cs="仿宋" w:hint="eastAsia"/>
            <w:lang w:eastAsia="zh-CN"/>
          </w:rPr>
          <w:t>(三)、建筑工程设计总体要求</w:t>
        </w:r>
        <w:r>
          <w:tab/>
        </w:r>
        <w:r>
          <w:fldChar w:fldCharType="begin"/>
        </w:r>
        <w:r>
          <w:instrText xml:space="preserve"> PAGEREF _Toc10448 \h </w:instrText>
        </w:r>
        <w:r>
          <w:fldChar w:fldCharType="separate"/>
        </w:r>
        <w:r>
          <w:t>24</w:t>
        </w:r>
        <w:r>
          <w:fldChar w:fldCharType="end"/>
        </w:r>
      </w:hyperlink>
    </w:p>
    <w:p>
      <w:pPr>
        <w:pStyle w:val="TOC2"/>
        <w:tabs>
          <w:tab w:val="right" w:leader="dot" w:pos="8306"/>
        </w:tabs>
      </w:pPr>
      <w:hyperlink w:anchor="_Toc30251" w:history="1">
        <w:r>
          <w:rPr>
            <w:rFonts w:ascii="仿宋" w:eastAsia="仿宋" w:hAnsi="仿宋" w:cs="仿宋" w:hint="eastAsia"/>
            <w:lang w:eastAsia="zh-CN"/>
          </w:rPr>
          <w:t>(四)、土建工程建设指标</w:t>
        </w:r>
        <w:r>
          <w:tab/>
        </w:r>
        <w:r>
          <w:fldChar w:fldCharType="begin"/>
        </w:r>
        <w:r>
          <w:instrText xml:space="preserve"> PAGEREF _Toc30251 \h </w:instrText>
        </w:r>
        <w:r>
          <w:fldChar w:fldCharType="separate"/>
        </w:r>
        <w:r>
          <w:t>24</w:t>
        </w:r>
        <w:r>
          <w:fldChar w:fldCharType="end"/>
        </w:r>
      </w:hyperlink>
    </w:p>
    <w:p>
      <w:pPr>
        <w:pStyle w:val="TOC1"/>
        <w:tabs>
          <w:tab w:val="right" w:leader="dot" w:pos="8306"/>
        </w:tabs>
      </w:pPr>
      <w:hyperlink w:anchor="_Toc17737" w:history="1">
        <w:r>
          <w:rPr>
            <w:rFonts w:ascii="仿宋" w:eastAsia="仿宋" w:hAnsi="仿宋" w:cs="仿宋" w:hint="eastAsia"/>
            <w:lang w:eastAsia="zh-CN"/>
          </w:rPr>
          <w:t>七、射频同轴电缆项目人力资源培养与发展</w:t>
        </w:r>
        <w:r>
          <w:tab/>
        </w:r>
        <w:r>
          <w:fldChar w:fldCharType="begin"/>
        </w:r>
        <w:r>
          <w:instrText xml:space="preserve"> PAGEREF _Toc17737 \h </w:instrText>
        </w:r>
        <w:r>
          <w:fldChar w:fldCharType="separate"/>
        </w:r>
        <w:r>
          <w:t>25</w:t>
        </w:r>
        <w:r>
          <w:fldChar w:fldCharType="end"/>
        </w:r>
      </w:hyperlink>
    </w:p>
    <w:p>
      <w:pPr>
        <w:pStyle w:val="TOC2"/>
        <w:tabs>
          <w:tab w:val="right" w:leader="dot" w:pos="8306"/>
        </w:tabs>
      </w:pPr>
      <w:hyperlink w:anchor="_Toc29266" w:history="1">
        <w:r>
          <w:rPr>
            <w:rFonts w:ascii="仿宋" w:eastAsia="仿宋" w:hAnsi="仿宋" w:cs="仿宋" w:hint="eastAsia"/>
            <w:lang w:eastAsia="zh-CN"/>
          </w:rPr>
          <w:t>(一)、人才需求与规划</w:t>
        </w:r>
        <w:r>
          <w:tab/>
        </w:r>
        <w:r>
          <w:fldChar w:fldCharType="begin"/>
        </w:r>
        <w:r>
          <w:instrText xml:space="preserve"> PAGEREF _Toc29266 \h </w:instrText>
        </w:r>
        <w:r>
          <w:fldChar w:fldCharType="separate"/>
        </w:r>
        <w:r>
          <w:t>25</w:t>
        </w:r>
        <w:r>
          <w:fldChar w:fldCharType="end"/>
        </w:r>
      </w:hyperlink>
    </w:p>
    <w:p>
      <w:pPr>
        <w:pStyle w:val="TOC2"/>
        <w:tabs>
          <w:tab w:val="right" w:leader="dot" w:pos="8306"/>
        </w:tabs>
      </w:pPr>
      <w:hyperlink w:anchor="_Toc7232" w:history="1">
        <w:r>
          <w:rPr>
            <w:rFonts w:ascii="仿宋" w:eastAsia="仿宋" w:hAnsi="仿宋" w:cs="仿宋" w:hint="eastAsia"/>
            <w:lang w:eastAsia="zh-CN"/>
          </w:rPr>
          <w:t>(二)、培训与发展计划</w:t>
        </w:r>
        <w:r>
          <w:tab/>
        </w:r>
        <w:r>
          <w:fldChar w:fldCharType="begin"/>
        </w:r>
        <w:r>
          <w:instrText xml:space="preserve"> PAGEREF _Toc7232 \h </w:instrText>
        </w:r>
        <w:r>
          <w:fldChar w:fldCharType="separate"/>
        </w:r>
        <w:r>
          <w:t>25</w:t>
        </w:r>
        <w:r>
          <w:fldChar w:fldCharType="end"/>
        </w:r>
      </w:hyperlink>
    </w:p>
    <w:p>
      <w:pPr>
        <w:pStyle w:val="TOC1"/>
        <w:tabs>
          <w:tab w:val="right" w:leader="dot" w:pos="8306"/>
        </w:tabs>
      </w:pPr>
      <w:hyperlink w:anchor="_Toc19147" w:history="1">
        <w:r>
          <w:rPr>
            <w:rFonts w:ascii="仿宋" w:eastAsia="仿宋" w:hAnsi="仿宋" w:cs="仿宋" w:hint="eastAsia"/>
            <w:lang w:eastAsia="zh-CN"/>
          </w:rPr>
          <w:t>八、射频同轴电缆项目风险管理</w:t>
        </w:r>
        <w:r>
          <w:tab/>
        </w:r>
        <w:r>
          <w:fldChar w:fldCharType="begin"/>
        </w:r>
        <w:r>
          <w:instrText xml:space="preserve"> PAGEREF _Toc19147 \h </w:instrText>
        </w:r>
        <w:r>
          <w:fldChar w:fldCharType="separate"/>
        </w:r>
        <w:r>
          <w:t>26</w:t>
        </w:r>
        <w:r>
          <w:fldChar w:fldCharType="end"/>
        </w:r>
      </w:hyperlink>
    </w:p>
    <w:p>
      <w:pPr>
        <w:pStyle w:val="TOC2"/>
        <w:tabs>
          <w:tab w:val="right" w:leader="dot" w:pos="8306"/>
        </w:tabs>
      </w:pPr>
      <w:hyperlink w:anchor="_Toc15323" w:history="1">
        <w:r>
          <w:rPr>
            <w:rFonts w:ascii="仿宋" w:eastAsia="仿宋" w:hAnsi="仿宋" w:cs="仿宋" w:hint="eastAsia"/>
            <w:lang w:eastAsia="zh-CN"/>
          </w:rPr>
          <w:t>(一)、风险识别与评估</w:t>
        </w:r>
        <w:r>
          <w:tab/>
        </w:r>
        <w:r>
          <w:fldChar w:fldCharType="begin"/>
        </w:r>
        <w:r>
          <w:instrText xml:space="preserve"> PAGEREF _Toc15323 \h </w:instrText>
        </w:r>
        <w:r>
          <w:fldChar w:fldCharType="separate"/>
        </w:r>
        <w:r>
          <w:t>26</w:t>
        </w:r>
        <w:r>
          <w:fldChar w:fldCharType="end"/>
        </w:r>
      </w:hyperlink>
    </w:p>
    <w:p>
      <w:pPr>
        <w:pStyle w:val="TOC2"/>
        <w:tabs>
          <w:tab w:val="right" w:leader="dot" w:pos="8306"/>
        </w:tabs>
      </w:pPr>
      <w:hyperlink w:anchor="_Toc11652" w:history="1">
        <w:r>
          <w:rPr>
            <w:rFonts w:ascii="仿宋" w:eastAsia="仿宋" w:hAnsi="仿宋" w:cs="仿宋" w:hint="eastAsia"/>
            <w:lang w:eastAsia="zh-CN"/>
          </w:rPr>
          <w:t>(二)、风险应对策略</w:t>
        </w:r>
        <w:r>
          <w:tab/>
        </w:r>
        <w:r>
          <w:fldChar w:fldCharType="begin"/>
        </w:r>
        <w:r>
          <w:instrText xml:space="preserve"> PAGEREF _Toc11652 \h </w:instrText>
        </w:r>
        <w:r>
          <w:fldChar w:fldCharType="separate"/>
        </w:r>
        <w:r>
          <w:t>27</w:t>
        </w:r>
        <w:r>
          <w:fldChar w:fldCharType="end"/>
        </w:r>
      </w:hyperlink>
    </w:p>
    <w:p>
      <w:pPr>
        <w:pStyle w:val="TOC2"/>
        <w:tabs>
          <w:tab w:val="right" w:leader="dot" w:pos="8306"/>
        </w:tabs>
      </w:pPr>
      <w:hyperlink w:anchor="_Toc6444" w:history="1">
        <w:r>
          <w:rPr>
            <w:rFonts w:ascii="仿宋" w:eastAsia="仿宋" w:hAnsi="仿宋" w:cs="仿宋" w:hint="eastAsia"/>
            <w:lang w:eastAsia="zh-CN"/>
          </w:rPr>
          <w:t>(三)、风险监控与控制</w:t>
        </w:r>
        <w:r>
          <w:tab/>
        </w:r>
        <w:r>
          <w:fldChar w:fldCharType="begin"/>
        </w:r>
        <w:r>
          <w:instrText xml:space="preserve"> PAGEREF _Toc6444 \h </w:instrText>
        </w:r>
        <w:r>
          <w:fldChar w:fldCharType="separate"/>
        </w:r>
        <w:r>
          <w:t>29</w:t>
        </w:r>
        <w:r>
          <w:fldChar w:fldCharType="end"/>
        </w:r>
      </w:hyperlink>
    </w:p>
    <w:p>
      <w:pPr>
        <w:pStyle w:val="TOC1"/>
        <w:tabs>
          <w:tab w:val="right" w:leader="dot" w:pos="8306"/>
        </w:tabs>
      </w:pPr>
      <w:hyperlink w:anchor="_Toc9918" w:history="1">
        <w:r>
          <w:rPr>
            <w:rFonts w:ascii="仿宋" w:eastAsia="仿宋" w:hAnsi="仿宋" w:cs="仿宋" w:hint="eastAsia"/>
            <w:lang w:eastAsia="zh-CN"/>
          </w:rPr>
          <w:t>九、射频同轴电缆项目计划安排</w:t>
        </w:r>
        <w:r>
          <w:tab/>
        </w:r>
        <w:r>
          <w:fldChar w:fldCharType="begin"/>
        </w:r>
        <w:r>
          <w:instrText xml:space="preserve"> PAGEREF _Toc9918 \h </w:instrText>
        </w:r>
        <w:r>
          <w:fldChar w:fldCharType="separate"/>
        </w:r>
        <w:r>
          <w:t>30</w:t>
        </w:r>
        <w:r>
          <w:fldChar w:fldCharType="end"/>
        </w:r>
      </w:hyperlink>
    </w:p>
    <w:p>
      <w:pPr>
        <w:pStyle w:val="TOC2"/>
        <w:tabs>
          <w:tab w:val="right" w:leader="dot" w:pos="8306"/>
        </w:tabs>
      </w:pPr>
      <w:hyperlink w:anchor="_Toc5399" w:history="1">
        <w:r>
          <w:rPr>
            <w:rFonts w:ascii="仿宋" w:eastAsia="仿宋" w:hAnsi="仿宋" w:cs="仿宋" w:hint="eastAsia"/>
            <w:lang w:eastAsia="zh-CN"/>
          </w:rPr>
          <w:t>(一)、建设周期</w:t>
        </w:r>
        <w:r>
          <w:tab/>
        </w:r>
        <w:r>
          <w:fldChar w:fldCharType="begin"/>
        </w:r>
        <w:r>
          <w:instrText xml:space="preserve"> PAGEREF _Toc5399 \h </w:instrText>
        </w:r>
        <w:r>
          <w:fldChar w:fldCharType="separate"/>
        </w:r>
        <w:r>
          <w:t>30</w:t>
        </w:r>
        <w:r>
          <w:fldChar w:fldCharType="end"/>
        </w:r>
      </w:hyperlink>
    </w:p>
    <w:p>
      <w:pPr>
        <w:pStyle w:val="TOC2"/>
        <w:tabs>
          <w:tab w:val="right" w:leader="dot" w:pos="8306"/>
        </w:tabs>
      </w:pPr>
      <w:hyperlink w:anchor="_Toc10955" w:history="1">
        <w:r>
          <w:rPr>
            <w:rFonts w:ascii="仿宋" w:eastAsia="仿宋" w:hAnsi="仿宋" w:cs="仿宋" w:hint="eastAsia"/>
            <w:lang w:eastAsia="zh-CN"/>
          </w:rPr>
          <w:t>(二)、建设进度</w:t>
        </w:r>
        <w:r>
          <w:tab/>
        </w:r>
        <w:r>
          <w:fldChar w:fldCharType="begin"/>
        </w:r>
        <w:r>
          <w:instrText xml:space="preserve"> PAGEREF _Toc10955 \h </w:instrText>
        </w:r>
        <w:r>
          <w:fldChar w:fldCharType="separate"/>
        </w:r>
        <w:r>
          <w:t>31</w:t>
        </w:r>
        <w:r>
          <w:fldChar w:fldCharType="end"/>
        </w:r>
      </w:hyperlink>
    </w:p>
    <w:p>
      <w:pPr>
        <w:pStyle w:val="TOC2"/>
        <w:tabs>
          <w:tab w:val="right" w:leader="dot" w:pos="8306"/>
        </w:tabs>
      </w:pPr>
      <w:hyperlink w:anchor="_Toc5542" w:history="1">
        <w:r>
          <w:rPr>
            <w:rFonts w:ascii="仿宋" w:eastAsia="仿宋" w:hAnsi="仿宋" w:cs="仿宋" w:hint="eastAsia"/>
            <w:lang w:eastAsia="zh-CN"/>
          </w:rPr>
          <w:t>(三)、进度安排注意事项</w:t>
        </w:r>
        <w:r>
          <w:tab/>
        </w:r>
        <w:r>
          <w:fldChar w:fldCharType="begin"/>
        </w:r>
        <w:r>
          <w:instrText xml:space="preserve"> PAGEREF _Toc5542 \h </w:instrText>
        </w:r>
        <w:r>
          <w:fldChar w:fldCharType="separate"/>
        </w:r>
        <w:r>
          <w:t>32</w:t>
        </w:r>
        <w:r>
          <w:fldChar w:fldCharType="end"/>
        </w:r>
      </w:hyperlink>
    </w:p>
    <w:p>
      <w:pPr>
        <w:pStyle w:val="TOC2"/>
        <w:tabs>
          <w:tab w:val="right" w:leader="dot" w:pos="8306"/>
        </w:tabs>
      </w:pPr>
      <w:hyperlink w:anchor="_Toc9890" w:history="1">
        <w:r>
          <w:rPr>
            <w:rFonts w:ascii="仿宋" w:eastAsia="仿宋" w:hAnsi="仿宋" w:cs="仿宋" w:hint="eastAsia"/>
            <w:lang w:eastAsia="zh-CN"/>
          </w:rPr>
          <w:t>(四)、人力资源配置</w:t>
        </w:r>
        <w:r>
          <w:tab/>
        </w:r>
        <w:r>
          <w:fldChar w:fldCharType="begin"/>
        </w:r>
        <w:r>
          <w:instrText xml:space="preserve"> PAGEREF _Toc9890 \h </w:instrText>
        </w:r>
        <w:r>
          <w:fldChar w:fldCharType="separate"/>
        </w:r>
        <w:r>
          <w:t>33</w:t>
        </w:r>
        <w:r>
          <w:fldChar w:fldCharType="end"/>
        </w:r>
      </w:hyperlink>
    </w:p>
    <w:p>
      <w:pPr>
        <w:pStyle w:val="TOC1"/>
        <w:tabs>
          <w:tab w:val="right" w:leader="dot" w:pos="8306"/>
        </w:tabs>
      </w:pPr>
      <w:hyperlink w:anchor="_Toc16057" w:history="1">
        <w:r>
          <w:rPr>
            <w:rFonts w:ascii="仿宋" w:eastAsia="仿宋" w:hAnsi="仿宋" w:cs="仿宋" w:hint="eastAsia"/>
            <w:lang w:eastAsia="zh-CN"/>
          </w:rPr>
          <w:t>十、射频同轴电缆项目创新与研发</w:t>
        </w:r>
        <w:r>
          <w:tab/>
        </w:r>
        <w:r>
          <w:fldChar w:fldCharType="begin"/>
        </w:r>
        <w:r>
          <w:instrText xml:space="preserve"> PAGEREF _Toc16057 \h </w:instrText>
        </w:r>
        <w:r>
          <w:fldChar w:fldCharType="separate"/>
        </w:r>
        <w:r>
          <w:t>34</w:t>
        </w:r>
        <w:r>
          <w:fldChar w:fldCharType="end"/>
        </w:r>
      </w:hyperlink>
    </w:p>
    <w:p>
      <w:pPr>
        <w:pStyle w:val="TOC2"/>
        <w:tabs>
          <w:tab w:val="right" w:leader="dot" w:pos="8306"/>
        </w:tabs>
      </w:pPr>
      <w:hyperlink w:anchor="_Toc5696" w:history="1">
        <w:r>
          <w:rPr>
            <w:rFonts w:ascii="仿宋" w:eastAsia="仿宋" w:hAnsi="仿宋" w:cs="仿宋" w:hint="eastAsia"/>
            <w:lang w:eastAsia="zh-CN"/>
          </w:rPr>
          <w:t>(一)、创新策略与方向</w:t>
        </w:r>
        <w:r>
          <w:tab/>
        </w:r>
        <w:r>
          <w:fldChar w:fldCharType="begin"/>
        </w:r>
        <w:r>
          <w:instrText xml:space="preserve"> PAGEREF _Toc5696 \h </w:instrText>
        </w:r>
        <w:r>
          <w:fldChar w:fldCharType="separate"/>
        </w:r>
        <w:r>
          <w:t>34</w:t>
        </w:r>
        <w:r>
          <w:fldChar w:fldCharType="end"/>
        </w:r>
      </w:hyperlink>
    </w:p>
    <w:p>
      <w:pPr>
        <w:pStyle w:val="TOC2"/>
        <w:tabs>
          <w:tab w:val="right" w:leader="dot" w:pos="8306"/>
        </w:tabs>
      </w:pPr>
      <w:hyperlink w:anchor="_Toc28019" w:history="1">
        <w:r>
          <w:rPr>
            <w:rFonts w:ascii="仿宋" w:eastAsia="仿宋" w:hAnsi="仿宋" w:cs="仿宋" w:hint="eastAsia"/>
            <w:lang w:eastAsia="zh-CN"/>
          </w:rPr>
          <w:t>(二)、研发规划与投入</w:t>
        </w:r>
        <w:r>
          <w:tab/>
        </w:r>
        <w:r>
          <w:fldChar w:fldCharType="begin"/>
        </w:r>
        <w:r>
          <w:instrText xml:space="preserve"> PAGEREF _Toc28019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259" w:history="1">
        <w:r>
          <w:rPr>
            <w:rFonts w:ascii="仿宋" w:eastAsia="仿宋" w:hAnsi="仿宋" w:cs="仿宋" w:hint="eastAsia"/>
            <w:lang w:eastAsia="zh-CN"/>
          </w:rPr>
          <w:t>十一、射频同轴电缆项目环境影响分析</w:t>
        </w:r>
        <w:r>
          <w:tab/>
        </w:r>
        <w:r>
          <w:fldChar w:fldCharType="begin"/>
        </w:r>
        <w:r>
          <w:instrText xml:space="preserve"> PAGEREF _Toc22259 \h </w:instrText>
        </w:r>
        <w:r>
          <w:fldChar w:fldCharType="separate"/>
        </w:r>
        <w:r>
          <w:t>37</w:t>
        </w:r>
        <w:r>
          <w:fldChar w:fldCharType="end"/>
        </w:r>
      </w:hyperlink>
    </w:p>
    <w:p>
      <w:pPr>
        <w:pStyle w:val="TOC2"/>
        <w:tabs>
          <w:tab w:val="right" w:leader="dot" w:pos="8306"/>
        </w:tabs>
      </w:pPr>
      <w:hyperlink w:anchor="_Toc29653" w:history="1">
        <w:r>
          <w:rPr>
            <w:rFonts w:ascii="仿宋" w:eastAsia="仿宋" w:hAnsi="仿宋" w:cs="仿宋" w:hint="eastAsia"/>
            <w:lang w:eastAsia="zh-CN"/>
          </w:rPr>
          <w:t>(一)、建设区域环境质量现状</w:t>
        </w:r>
        <w:r>
          <w:tab/>
        </w:r>
        <w:r>
          <w:fldChar w:fldCharType="begin"/>
        </w:r>
        <w:r>
          <w:instrText xml:space="preserve"> PAGEREF _Toc29653 \h </w:instrText>
        </w:r>
        <w:r>
          <w:fldChar w:fldCharType="separate"/>
        </w:r>
        <w:r>
          <w:t>37</w:t>
        </w:r>
        <w:r>
          <w:fldChar w:fldCharType="end"/>
        </w:r>
      </w:hyperlink>
    </w:p>
    <w:p>
      <w:pPr>
        <w:pStyle w:val="TOC2"/>
        <w:tabs>
          <w:tab w:val="right" w:leader="dot" w:pos="8306"/>
        </w:tabs>
      </w:pPr>
      <w:hyperlink w:anchor="_Toc23801" w:history="1">
        <w:r>
          <w:rPr>
            <w:rFonts w:ascii="仿宋" w:eastAsia="仿宋" w:hAnsi="仿宋" w:cs="仿宋" w:hint="eastAsia"/>
            <w:lang w:eastAsia="zh-CN"/>
          </w:rPr>
          <w:t>(二)、建设期环境保护</w:t>
        </w:r>
        <w:r>
          <w:tab/>
        </w:r>
        <w:r>
          <w:fldChar w:fldCharType="begin"/>
        </w:r>
        <w:r>
          <w:instrText xml:space="preserve"> PAGEREF _Toc23801 \h </w:instrText>
        </w:r>
        <w:r>
          <w:fldChar w:fldCharType="separate"/>
        </w:r>
        <w:r>
          <w:t>39</w:t>
        </w:r>
        <w:r>
          <w:fldChar w:fldCharType="end"/>
        </w:r>
      </w:hyperlink>
    </w:p>
    <w:p>
      <w:pPr>
        <w:pStyle w:val="TOC2"/>
        <w:tabs>
          <w:tab w:val="right" w:leader="dot" w:pos="8306"/>
        </w:tabs>
      </w:pPr>
      <w:hyperlink w:anchor="_Toc15970" w:history="1">
        <w:r>
          <w:rPr>
            <w:rFonts w:ascii="仿宋" w:eastAsia="仿宋" w:hAnsi="仿宋" w:cs="仿宋" w:hint="eastAsia"/>
            <w:lang w:eastAsia="zh-CN"/>
          </w:rPr>
          <w:t>(三)、运营期环境保护</w:t>
        </w:r>
        <w:r>
          <w:tab/>
        </w:r>
        <w:r>
          <w:fldChar w:fldCharType="begin"/>
        </w:r>
        <w:r>
          <w:instrText xml:space="preserve"> PAGEREF _Toc15970 \h </w:instrText>
        </w:r>
        <w:r>
          <w:fldChar w:fldCharType="separate"/>
        </w:r>
        <w:r>
          <w:t>40</w:t>
        </w:r>
        <w:r>
          <w:fldChar w:fldCharType="end"/>
        </w:r>
      </w:hyperlink>
    </w:p>
    <w:p>
      <w:pPr>
        <w:pStyle w:val="TOC2"/>
        <w:tabs>
          <w:tab w:val="right" w:leader="dot" w:pos="8306"/>
        </w:tabs>
      </w:pPr>
      <w:hyperlink w:anchor="_Toc28442" w:history="1">
        <w:r>
          <w:rPr>
            <w:rFonts w:ascii="仿宋" w:eastAsia="仿宋" w:hAnsi="仿宋" w:cs="仿宋" w:hint="eastAsia"/>
            <w:lang w:eastAsia="zh-CN"/>
          </w:rPr>
          <w:t>(四)、射频同轴电缆项目建设对区域经济的影响</w:t>
        </w:r>
        <w:r>
          <w:tab/>
        </w:r>
        <w:r>
          <w:fldChar w:fldCharType="begin"/>
        </w:r>
        <w:r>
          <w:instrText xml:space="preserve"> PAGEREF _Toc28442 \h </w:instrText>
        </w:r>
        <w:r>
          <w:fldChar w:fldCharType="separate"/>
        </w:r>
        <w:r>
          <w:t>41</w:t>
        </w:r>
        <w:r>
          <w:fldChar w:fldCharType="end"/>
        </w:r>
      </w:hyperlink>
    </w:p>
    <w:p>
      <w:pPr>
        <w:pStyle w:val="TOC2"/>
        <w:tabs>
          <w:tab w:val="right" w:leader="dot" w:pos="8306"/>
        </w:tabs>
      </w:pPr>
      <w:hyperlink w:anchor="_Toc7113" w:history="1">
        <w:r>
          <w:rPr>
            <w:rFonts w:ascii="仿宋" w:eastAsia="仿宋" w:hAnsi="仿宋" w:cs="仿宋" w:hint="eastAsia"/>
            <w:lang w:eastAsia="zh-CN"/>
          </w:rPr>
          <w:t>(五)、废弃物处理</w:t>
        </w:r>
        <w:r>
          <w:tab/>
        </w:r>
        <w:r>
          <w:fldChar w:fldCharType="begin"/>
        </w:r>
        <w:r>
          <w:instrText xml:space="preserve"> PAGEREF _Toc7113 \h </w:instrText>
        </w:r>
        <w:r>
          <w:fldChar w:fldCharType="separate"/>
        </w:r>
        <w:r>
          <w:t>43</w:t>
        </w:r>
        <w:r>
          <w:fldChar w:fldCharType="end"/>
        </w:r>
      </w:hyperlink>
    </w:p>
    <w:p>
      <w:pPr>
        <w:pStyle w:val="TOC2"/>
        <w:tabs>
          <w:tab w:val="right" w:leader="dot" w:pos="8306"/>
        </w:tabs>
      </w:pPr>
      <w:hyperlink w:anchor="_Toc24621" w:history="1">
        <w:r>
          <w:rPr>
            <w:rFonts w:ascii="仿宋" w:eastAsia="仿宋" w:hAnsi="仿宋" w:cs="仿宋" w:hint="eastAsia"/>
            <w:lang w:eastAsia="zh-CN"/>
          </w:rPr>
          <w:t>(六)、特殊环境影响分析</w:t>
        </w:r>
        <w:r>
          <w:tab/>
        </w:r>
        <w:r>
          <w:fldChar w:fldCharType="begin"/>
        </w:r>
        <w:r>
          <w:instrText xml:space="preserve"> PAGEREF _Toc24621 \h </w:instrText>
        </w:r>
        <w:r>
          <w:fldChar w:fldCharType="separate"/>
        </w:r>
        <w:r>
          <w:t>44</w:t>
        </w:r>
        <w:r>
          <w:fldChar w:fldCharType="end"/>
        </w:r>
      </w:hyperlink>
    </w:p>
    <w:p>
      <w:pPr>
        <w:pStyle w:val="TOC2"/>
        <w:tabs>
          <w:tab w:val="right" w:leader="dot" w:pos="8306"/>
        </w:tabs>
      </w:pPr>
      <w:hyperlink w:anchor="_Toc24285" w:history="1">
        <w:r>
          <w:rPr>
            <w:rFonts w:ascii="仿宋" w:eastAsia="仿宋" w:hAnsi="仿宋" w:cs="仿宋" w:hint="eastAsia"/>
            <w:lang w:eastAsia="zh-CN"/>
          </w:rPr>
          <w:t>(七)、清洁生产</w:t>
        </w:r>
        <w:r>
          <w:tab/>
        </w:r>
        <w:r>
          <w:fldChar w:fldCharType="begin"/>
        </w:r>
        <w:r>
          <w:instrText xml:space="preserve"> PAGEREF _Toc24285 \h </w:instrText>
        </w:r>
        <w:r>
          <w:fldChar w:fldCharType="separate"/>
        </w:r>
        <w:r>
          <w:t>46</w:t>
        </w:r>
        <w:r>
          <w:fldChar w:fldCharType="end"/>
        </w:r>
      </w:hyperlink>
    </w:p>
    <w:p>
      <w:pPr>
        <w:pStyle w:val="TOC2"/>
        <w:tabs>
          <w:tab w:val="right" w:leader="dot" w:pos="8306"/>
        </w:tabs>
      </w:pPr>
      <w:hyperlink w:anchor="_Toc15782" w:history="1">
        <w:r>
          <w:rPr>
            <w:rFonts w:ascii="仿宋" w:eastAsia="仿宋" w:hAnsi="仿宋" w:cs="仿宋" w:hint="eastAsia"/>
            <w:lang w:eastAsia="zh-CN"/>
          </w:rPr>
          <w:t>(八)、环境保护综合评价</w:t>
        </w:r>
        <w:r>
          <w:tab/>
        </w:r>
        <w:r>
          <w:fldChar w:fldCharType="begin"/>
        </w:r>
        <w:r>
          <w:instrText xml:space="preserve"> PAGEREF _Toc15782 \h </w:instrText>
        </w:r>
        <w:r>
          <w:fldChar w:fldCharType="separate"/>
        </w:r>
        <w:r>
          <w:t>47</w:t>
        </w:r>
        <w:r>
          <w:fldChar w:fldCharType="end"/>
        </w:r>
      </w:hyperlink>
    </w:p>
    <w:p>
      <w:pPr>
        <w:pStyle w:val="TOC1"/>
        <w:tabs>
          <w:tab w:val="right" w:leader="dot" w:pos="8306"/>
        </w:tabs>
      </w:pPr>
      <w:hyperlink w:anchor="_Toc5487" w:history="1">
        <w:r>
          <w:rPr>
            <w:rFonts w:ascii="仿宋" w:eastAsia="仿宋" w:hAnsi="仿宋" w:cs="仿宋" w:hint="eastAsia"/>
            <w:lang w:eastAsia="zh-CN"/>
          </w:rPr>
          <w:t>十二、射频同轴电缆项目人力资源管理</w:t>
        </w:r>
        <w:r>
          <w:tab/>
        </w:r>
        <w:r>
          <w:fldChar w:fldCharType="begin"/>
        </w:r>
        <w:r>
          <w:instrText xml:space="preserve"> PAGEREF _Toc5487 \h </w:instrText>
        </w:r>
        <w:r>
          <w:fldChar w:fldCharType="separate"/>
        </w:r>
        <w:r>
          <w:t>48</w:t>
        </w:r>
        <w:r>
          <w:fldChar w:fldCharType="end"/>
        </w:r>
      </w:hyperlink>
    </w:p>
    <w:p>
      <w:pPr>
        <w:pStyle w:val="TOC2"/>
        <w:tabs>
          <w:tab w:val="right" w:leader="dot" w:pos="8306"/>
        </w:tabs>
      </w:pPr>
      <w:hyperlink w:anchor="_Toc25496" w:history="1">
        <w:r>
          <w:rPr>
            <w:rFonts w:ascii="仿宋" w:eastAsia="仿宋" w:hAnsi="仿宋" w:cs="仿宋" w:hint="eastAsia"/>
            <w:lang w:eastAsia="zh-CN"/>
          </w:rPr>
          <w:t>(一)、建立健全的预算管理制度</w:t>
        </w:r>
        <w:r>
          <w:tab/>
        </w:r>
        <w:r>
          <w:fldChar w:fldCharType="begin"/>
        </w:r>
        <w:r>
          <w:instrText xml:space="preserve"> PAGEREF _Toc25496 \h </w:instrText>
        </w:r>
        <w:r>
          <w:fldChar w:fldCharType="separate"/>
        </w:r>
        <w:r>
          <w:t>48</w:t>
        </w:r>
        <w:r>
          <w:fldChar w:fldCharType="end"/>
        </w:r>
      </w:hyperlink>
    </w:p>
    <w:p>
      <w:pPr>
        <w:pStyle w:val="TOC2"/>
        <w:tabs>
          <w:tab w:val="right" w:leader="dot" w:pos="8306"/>
        </w:tabs>
      </w:pPr>
      <w:hyperlink w:anchor="_Toc8894" w:history="1">
        <w:r>
          <w:rPr>
            <w:rFonts w:ascii="仿宋" w:eastAsia="仿宋" w:hAnsi="仿宋" w:cs="仿宋" w:hint="eastAsia"/>
            <w:lang w:eastAsia="zh-CN"/>
          </w:rPr>
          <w:t>(二)、加强资金流动监控</w:t>
        </w:r>
        <w:r>
          <w:tab/>
        </w:r>
        <w:r>
          <w:fldChar w:fldCharType="begin"/>
        </w:r>
        <w:r>
          <w:instrText xml:space="preserve"> PAGEREF _Toc8894 \h </w:instrText>
        </w:r>
        <w:r>
          <w:fldChar w:fldCharType="separate"/>
        </w:r>
        <w:r>
          <w:t>50</w:t>
        </w:r>
        <w:r>
          <w:fldChar w:fldCharType="end"/>
        </w:r>
      </w:hyperlink>
    </w:p>
    <w:p>
      <w:pPr>
        <w:pStyle w:val="TOC2"/>
        <w:tabs>
          <w:tab w:val="right" w:leader="dot" w:pos="8306"/>
        </w:tabs>
      </w:pPr>
      <w:hyperlink w:anchor="_Toc10713" w:history="1">
        <w:r>
          <w:rPr>
            <w:rFonts w:ascii="仿宋" w:eastAsia="仿宋" w:hAnsi="仿宋" w:cs="仿宋" w:hint="eastAsia"/>
            <w:lang w:eastAsia="zh-CN"/>
          </w:rPr>
          <w:t>(三)、制定完善的风险控制机制</w:t>
        </w:r>
        <w:r>
          <w:tab/>
        </w:r>
        <w:r>
          <w:fldChar w:fldCharType="begin"/>
        </w:r>
        <w:r>
          <w:instrText xml:space="preserve"> PAGEREF _Toc10713 \h </w:instrText>
        </w:r>
        <w:r>
          <w:fldChar w:fldCharType="separate"/>
        </w:r>
        <w:r>
          <w:t>51</w:t>
        </w:r>
        <w:r>
          <w:fldChar w:fldCharType="end"/>
        </w:r>
      </w:hyperlink>
    </w:p>
    <w:p>
      <w:pPr>
        <w:pStyle w:val="TOC2"/>
        <w:tabs>
          <w:tab w:val="right" w:leader="dot" w:pos="8306"/>
        </w:tabs>
      </w:pPr>
      <w:hyperlink w:anchor="_Toc17047" w:history="1">
        <w:r>
          <w:rPr>
            <w:rFonts w:ascii="仿宋" w:eastAsia="仿宋" w:hAnsi="仿宋" w:cs="仿宋" w:hint="eastAsia"/>
            <w:lang w:eastAsia="zh-CN"/>
          </w:rPr>
          <w:t>(四)、优化成本管理</w:t>
        </w:r>
        <w:r>
          <w:tab/>
        </w:r>
        <w:r>
          <w:fldChar w:fldCharType="begin"/>
        </w:r>
        <w:r>
          <w:instrText xml:space="preserve"> PAGEREF _Toc17047 \h </w:instrText>
        </w:r>
        <w:r>
          <w:fldChar w:fldCharType="separate"/>
        </w:r>
        <w:r>
          <w:t>52</w:t>
        </w:r>
        <w:r>
          <w:fldChar w:fldCharType="end"/>
        </w:r>
      </w:hyperlink>
    </w:p>
    <w:p>
      <w:pPr>
        <w:pStyle w:val="TOC1"/>
        <w:tabs>
          <w:tab w:val="right" w:leader="dot" w:pos="8306"/>
        </w:tabs>
      </w:pPr>
      <w:hyperlink w:anchor="_Toc15137" w:history="1">
        <w:r>
          <w:rPr>
            <w:rFonts w:ascii="仿宋" w:eastAsia="仿宋" w:hAnsi="仿宋" w:cs="仿宋" w:hint="eastAsia"/>
            <w:lang w:eastAsia="zh-CN"/>
          </w:rPr>
          <w:t>十三、风险识别与分类</w:t>
        </w:r>
        <w:r>
          <w:tab/>
        </w:r>
        <w:r>
          <w:fldChar w:fldCharType="begin"/>
        </w:r>
        <w:r>
          <w:instrText xml:space="preserve"> PAGEREF _Toc15137 \h </w:instrText>
        </w:r>
        <w:r>
          <w:fldChar w:fldCharType="separate"/>
        </w:r>
        <w:r>
          <w:t>54</w:t>
        </w:r>
        <w:r>
          <w:fldChar w:fldCharType="end"/>
        </w:r>
      </w:hyperlink>
    </w:p>
    <w:p>
      <w:pPr>
        <w:pStyle w:val="TOC2"/>
        <w:tabs>
          <w:tab w:val="right" w:leader="dot" w:pos="8306"/>
        </w:tabs>
      </w:pPr>
      <w:hyperlink w:anchor="_Toc25188" w:history="1">
        <w:r>
          <w:rPr>
            <w:rFonts w:ascii="仿宋" w:eastAsia="仿宋" w:hAnsi="仿宋" w:cs="仿宋" w:hint="eastAsia"/>
            <w:lang w:eastAsia="zh-CN"/>
          </w:rPr>
          <w:t>(一)、风险识别</w:t>
        </w:r>
        <w:r>
          <w:tab/>
        </w:r>
        <w:r>
          <w:fldChar w:fldCharType="begin"/>
        </w:r>
        <w:r>
          <w:instrText xml:space="preserve"> PAGEREF _Toc25188 \h </w:instrText>
        </w:r>
        <w:r>
          <w:fldChar w:fldCharType="separate"/>
        </w:r>
        <w:r>
          <w:t>54</w:t>
        </w:r>
        <w:r>
          <w:fldChar w:fldCharType="end"/>
        </w:r>
      </w:hyperlink>
    </w:p>
    <w:p>
      <w:pPr>
        <w:pStyle w:val="TOC2"/>
        <w:tabs>
          <w:tab w:val="right" w:leader="dot" w:pos="8306"/>
        </w:tabs>
      </w:pPr>
      <w:hyperlink w:anchor="_Toc28262" w:history="1">
        <w:r>
          <w:rPr>
            <w:rFonts w:ascii="仿宋" w:eastAsia="仿宋" w:hAnsi="仿宋" w:cs="仿宋" w:hint="eastAsia"/>
            <w:lang w:eastAsia="zh-CN"/>
          </w:rPr>
          <w:t>(二)、风险分类</w:t>
        </w:r>
        <w:r>
          <w:tab/>
        </w:r>
        <w:r>
          <w:fldChar w:fldCharType="begin"/>
        </w:r>
        <w:r>
          <w:instrText xml:space="preserve"> PAGEREF _Toc28262 \h </w:instrText>
        </w:r>
        <w:r>
          <w:fldChar w:fldCharType="separate"/>
        </w:r>
        <w:r>
          <w:t>55</w:t>
        </w:r>
        <w:r>
          <w:fldChar w:fldCharType="end"/>
        </w:r>
      </w:hyperlink>
    </w:p>
    <w:p>
      <w:pPr>
        <w:pStyle w:val="TOC1"/>
        <w:tabs>
          <w:tab w:val="right" w:leader="dot" w:pos="8306"/>
        </w:tabs>
      </w:pPr>
      <w:hyperlink w:anchor="_Toc26548" w:history="1">
        <w:r>
          <w:rPr>
            <w:rFonts w:ascii="仿宋" w:eastAsia="仿宋" w:hAnsi="仿宋" w:cs="仿宋" w:hint="eastAsia"/>
            <w:lang w:eastAsia="zh-CN"/>
          </w:rPr>
          <w:t>十四、射频同轴电缆项目治理与监督</w:t>
        </w:r>
        <w:r>
          <w:tab/>
        </w:r>
        <w:r>
          <w:fldChar w:fldCharType="begin"/>
        </w:r>
        <w:r>
          <w:instrText xml:space="preserve"> PAGEREF _Toc26548 \h </w:instrText>
        </w:r>
        <w:r>
          <w:fldChar w:fldCharType="separate"/>
        </w:r>
        <w:r>
          <w:t>57</w:t>
        </w:r>
        <w:r>
          <w:fldChar w:fldCharType="end"/>
        </w:r>
      </w:hyperlink>
    </w:p>
    <w:p>
      <w:pPr>
        <w:pStyle w:val="TOC2"/>
        <w:tabs>
          <w:tab w:val="right" w:leader="dot" w:pos="8306"/>
        </w:tabs>
      </w:pPr>
      <w:hyperlink w:anchor="_Toc31675" w:history="1">
        <w:r>
          <w:rPr>
            <w:rFonts w:ascii="仿宋" w:eastAsia="仿宋" w:hAnsi="仿宋" w:cs="仿宋" w:hint="eastAsia"/>
            <w:lang w:eastAsia="zh-CN"/>
          </w:rPr>
          <w:t>(一)、射频同轴电缆项目治理结构</w:t>
        </w:r>
        <w:r>
          <w:tab/>
        </w:r>
        <w:r>
          <w:fldChar w:fldCharType="begin"/>
        </w:r>
        <w:r>
          <w:instrText xml:space="preserve"> PAGEREF _Toc31675 \h </w:instrText>
        </w:r>
        <w:r>
          <w:fldChar w:fldCharType="separate"/>
        </w:r>
        <w:r>
          <w:t>57</w:t>
        </w:r>
        <w:r>
          <w:fldChar w:fldCharType="end"/>
        </w:r>
      </w:hyperlink>
    </w:p>
    <w:p>
      <w:pPr>
        <w:pStyle w:val="TOC2"/>
        <w:tabs>
          <w:tab w:val="right" w:leader="dot" w:pos="8306"/>
        </w:tabs>
      </w:pPr>
      <w:hyperlink w:anchor="_Toc30725" w:history="1">
        <w:r>
          <w:rPr>
            <w:rFonts w:ascii="仿宋" w:eastAsia="仿宋" w:hAnsi="仿宋" w:cs="仿宋" w:hint="eastAsia"/>
            <w:lang w:eastAsia="zh-CN"/>
          </w:rPr>
          <w:t>(二)、监督与审计</w:t>
        </w:r>
        <w:r>
          <w:tab/>
        </w:r>
        <w:r>
          <w:fldChar w:fldCharType="begin"/>
        </w:r>
        <w:r>
          <w:instrText xml:space="preserve"> PAGEREF _Toc30725 \h </w:instrText>
        </w:r>
        <w:r>
          <w:fldChar w:fldCharType="separate"/>
        </w:r>
        <w:r>
          <w:t>58</w:t>
        </w:r>
        <w:r>
          <w:fldChar w:fldCharType="end"/>
        </w:r>
      </w:hyperlink>
    </w:p>
    <w:p>
      <w:pPr>
        <w:pStyle w:val="TOC1"/>
        <w:tabs>
          <w:tab w:val="right" w:leader="dot" w:pos="8306"/>
        </w:tabs>
      </w:pPr>
      <w:hyperlink w:anchor="_Toc29049" w:history="1">
        <w:r>
          <w:rPr>
            <w:rFonts w:ascii="仿宋" w:eastAsia="仿宋" w:hAnsi="仿宋" w:cs="仿宋" w:hint="eastAsia"/>
            <w:lang w:eastAsia="zh-CN"/>
          </w:rPr>
          <w:t>十五、营销与推广策略</w:t>
        </w:r>
        <w:r>
          <w:tab/>
        </w:r>
        <w:r>
          <w:fldChar w:fldCharType="begin"/>
        </w:r>
        <w:r>
          <w:instrText xml:space="preserve"> PAGEREF _Toc29049 \h </w:instrText>
        </w:r>
        <w:r>
          <w:fldChar w:fldCharType="separate"/>
        </w:r>
        <w:r>
          <w:t>60</w:t>
        </w:r>
        <w:r>
          <w:fldChar w:fldCharType="end"/>
        </w:r>
      </w:hyperlink>
    </w:p>
    <w:p>
      <w:pPr>
        <w:pStyle w:val="TOC2"/>
        <w:tabs>
          <w:tab w:val="right" w:leader="dot" w:pos="8306"/>
        </w:tabs>
      </w:pPr>
      <w:hyperlink w:anchor="_Toc13269" w:history="1">
        <w:r>
          <w:rPr>
            <w:rFonts w:ascii="仿宋" w:eastAsia="仿宋" w:hAnsi="仿宋" w:cs="仿宋" w:hint="eastAsia"/>
            <w:lang w:eastAsia="zh-CN"/>
          </w:rPr>
          <w:t>(一)、产品/服务定位与特点</w:t>
        </w:r>
        <w:r>
          <w:tab/>
        </w:r>
        <w:r>
          <w:fldChar w:fldCharType="begin"/>
        </w:r>
        <w:r>
          <w:instrText xml:space="preserve"> PAGEREF _Toc13269 \h </w:instrText>
        </w:r>
        <w:r>
          <w:fldChar w:fldCharType="separate"/>
        </w:r>
        <w:r>
          <w:t>60</w:t>
        </w:r>
        <w:r>
          <w:fldChar w:fldCharType="end"/>
        </w:r>
      </w:hyperlink>
    </w:p>
    <w:p>
      <w:pPr>
        <w:pStyle w:val="TOC2"/>
        <w:tabs>
          <w:tab w:val="right" w:leader="dot" w:pos="8306"/>
        </w:tabs>
      </w:pPr>
      <w:hyperlink w:anchor="_Toc13193" w:history="1">
        <w:r>
          <w:rPr>
            <w:rFonts w:ascii="仿宋" w:eastAsia="仿宋" w:hAnsi="仿宋" w:cs="仿宋" w:hint="eastAsia"/>
            <w:lang w:eastAsia="zh-CN"/>
          </w:rPr>
          <w:t>(二)、市场定位与竞争分析</w:t>
        </w:r>
        <w:r>
          <w:tab/>
        </w:r>
        <w:r>
          <w:fldChar w:fldCharType="begin"/>
        </w:r>
        <w:r>
          <w:instrText xml:space="preserve"> PAGEREF _Toc13193 \h </w:instrText>
        </w:r>
        <w:r>
          <w:fldChar w:fldCharType="separate"/>
        </w:r>
        <w:r>
          <w:t>61</w:t>
        </w:r>
        <w:r>
          <w:fldChar w:fldCharType="end"/>
        </w:r>
      </w:hyperlink>
    </w:p>
    <w:p>
      <w:pPr>
        <w:pStyle w:val="TOC2"/>
        <w:tabs>
          <w:tab w:val="right" w:leader="dot" w:pos="8306"/>
        </w:tabs>
      </w:pPr>
      <w:hyperlink w:anchor="_Toc10053" w:history="1">
        <w:r>
          <w:rPr>
            <w:rFonts w:ascii="仿宋" w:eastAsia="仿宋" w:hAnsi="仿宋" w:cs="仿宋" w:hint="eastAsia"/>
            <w:lang w:eastAsia="zh-CN"/>
          </w:rPr>
          <w:t>(三)、营销渠道与策略</w:t>
        </w:r>
        <w:r>
          <w:tab/>
        </w:r>
        <w:r>
          <w:fldChar w:fldCharType="begin"/>
        </w:r>
        <w:r>
          <w:instrText xml:space="preserve"> PAGEREF _Toc10053 \h </w:instrText>
        </w:r>
        <w:r>
          <w:fldChar w:fldCharType="separate"/>
        </w:r>
        <w:r>
          <w:t>62</w:t>
        </w:r>
        <w:r>
          <w:fldChar w:fldCharType="end"/>
        </w:r>
      </w:hyperlink>
    </w:p>
    <w:p>
      <w:pPr>
        <w:pStyle w:val="TOC2"/>
        <w:tabs>
          <w:tab w:val="right" w:leader="dot" w:pos="8306"/>
        </w:tabs>
      </w:pPr>
      <w:hyperlink w:anchor="_Toc24056" w:history="1">
        <w:r>
          <w:rPr>
            <w:rFonts w:ascii="仿宋" w:eastAsia="仿宋" w:hAnsi="仿宋" w:cs="仿宋" w:hint="eastAsia"/>
            <w:lang w:eastAsia="zh-CN"/>
          </w:rPr>
          <w:t>(四)、推广与宣传活动</w:t>
        </w:r>
        <w:r>
          <w:tab/>
        </w:r>
        <w:r>
          <w:fldChar w:fldCharType="begin"/>
        </w:r>
        <w:r>
          <w:instrText xml:space="preserve"> PAGEREF _Toc24056 \h </w:instrText>
        </w:r>
        <w:r>
          <w:fldChar w:fldCharType="separate"/>
        </w:r>
        <w:r>
          <w:t>64</w:t>
        </w:r>
        <w:r>
          <w:fldChar w:fldCharType="end"/>
        </w:r>
      </w:hyperlink>
    </w:p>
    <w:p>
      <w:pPr>
        <w:pStyle w:val="TOC1"/>
        <w:tabs>
          <w:tab w:val="right" w:leader="dot" w:pos="8306"/>
        </w:tabs>
      </w:pPr>
      <w:hyperlink w:anchor="_Toc1239" w:history="1">
        <w:r>
          <w:rPr>
            <w:rFonts w:ascii="仿宋" w:eastAsia="仿宋" w:hAnsi="仿宋" w:cs="仿宋" w:hint="eastAsia"/>
            <w:lang w:eastAsia="zh-CN"/>
          </w:rPr>
          <w:t>十六、射频同轴电缆项目实施保障措施</w:t>
        </w:r>
        <w:r>
          <w:tab/>
        </w:r>
        <w:r>
          <w:fldChar w:fldCharType="begin"/>
        </w:r>
        <w:r>
          <w:instrText xml:space="preserve"> PAGEREF _Toc1239 \h </w:instrText>
        </w:r>
        <w:r>
          <w:fldChar w:fldCharType="separate"/>
        </w:r>
        <w:r>
          <w:t>69</w:t>
        </w:r>
        <w:r>
          <w:fldChar w:fldCharType="end"/>
        </w:r>
      </w:hyperlink>
    </w:p>
    <w:p>
      <w:pPr>
        <w:pStyle w:val="TOC2"/>
        <w:tabs>
          <w:tab w:val="right" w:leader="dot" w:pos="8306"/>
        </w:tabs>
      </w:pPr>
      <w:hyperlink w:anchor="_Toc27973" w:history="1">
        <w:r>
          <w:rPr>
            <w:rFonts w:ascii="仿宋" w:eastAsia="仿宋" w:hAnsi="仿宋" w:cs="仿宋" w:hint="eastAsia"/>
            <w:lang w:eastAsia="zh-CN"/>
          </w:rPr>
          <w:t>(一)、射频同轴电缆项目实施保障机制</w:t>
        </w:r>
        <w:r>
          <w:tab/>
        </w:r>
        <w:r>
          <w:fldChar w:fldCharType="begin"/>
        </w:r>
        <w:r>
          <w:instrText xml:space="preserve"> PAGEREF _Toc27973 \h </w:instrText>
        </w:r>
        <w:r>
          <w:fldChar w:fldCharType="separate"/>
        </w:r>
        <w:r>
          <w:t>69</w:t>
        </w:r>
        <w:r>
          <w:fldChar w:fldCharType="end"/>
        </w:r>
      </w:hyperlink>
    </w:p>
    <w:p>
      <w:pPr>
        <w:pStyle w:val="TOC2"/>
        <w:tabs>
          <w:tab w:val="right" w:leader="dot" w:pos="8306"/>
        </w:tabs>
      </w:pPr>
      <w:hyperlink w:anchor="_Toc8968" w:history="1">
        <w:r>
          <w:rPr>
            <w:rFonts w:ascii="仿宋" w:eastAsia="仿宋" w:hAnsi="仿宋" w:cs="仿宋" w:hint="eastAsia"/>
            <w:lang w:eastAsia="zh-CN"/>
          </w:rPr>
          <w:t>(二)、射频同轴电缆项目法律合规要求</w:t>
        </w:r>
        <w:r>
          <w:tab/>
        </w:r>
        <w:r>
          <w:fldChar w:fldCharType="begin"/>
        </w:r>
        <w:r>
          <w:instrText xml:space="preserve"> PAGEREF _Toc8968 \h </w:instrText>
        </w:r>
        <w:r>
          <w:fldChar w:fldCharType="separate"/>
        </w:r>
        <w:r>
          <w:t>72</w:t>
        </w:r>
        <w:r>
          <w:fldChar w:fldCharType="end"/>
        </w:r>
      </w:hyperlink>
    </w:p>
    <w:p>
      <w:pPr>
        <w:pStyle w:val="TOC2"/>
        <w:tabs>
          <w:tab w:val="right" w:leader="dot" w:pos="8306"/>
        </w:tabs>
      </w:pPr>
      <w:hyperlink w:anchor="_Toc25096" w:history="1">
        <w:r>
          <w:rPr>
            <w:rFonts w:ascii="仿宋" w:eastAsia="仿宋" w:hAnsi="仿宋" w:cs="仿宋" w:hint="eastAsia"/>
            <w:lang w:eastAsia="zh-CN"/>
          </w:rPr>
          <w:t>(三)、射频同轴电缆项目合同管理与法律事务</w:t>
        </w:r>
        <w:r>
          <w:tab/>
        </w:r>
        <w:r>
          <w:fldChar w:fldCharType="begin"/>
        </w:r>
        <w:r>
          <w:instrText xml:space="preserve"> PAGEREF _Toc25096 \h </w:instrText>
        </w:r>
        <w:r>
          <w:fldChar w:fldCharType="separate"/>
        </w:r>
        <w:r>
          <w:t>77</w:t>
        </w:r>
        <w:r>
          <w:fldChar w:fldCharType="end"/>
        </w:r>
      </w:hyperlink>
    </w:p>
    <w:p>
      <w:pPr>
        <w:pStyle w:val="TOC2"/>
        <w:tabs>
          <w:tab w:val="right" w:leader="dot" w:pos="8306"/>
        </w:tabs>
      </w:pPr>
      <w:hyperlink w:anchor="_Toc15321" w:history="1">
        <w:r>
          <w:rPr>
            <w:rFonts w:ascii="仿宋" w:eastAsia="仿宋" w:hAnsi="仿宋" w:cs="仿宋" w:hint="eastAsia"/>
            <w:lang w:eastAsia="zh-CN"/>
          </w:rPr>
          <w:t>(四)、射频同轴电缆项目知识产权保护策略</w:t>
        </w:r>
        <w:r>
          <w:tab/>
        </w:r>
        <w:r>
          <w:fldChar w:fldCharType="begin"/>
        </w:r>
        <w:r>
          <w:instrText xml:space="preserve"> PAGEREF _Toc15321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499"/>
      <w:r>
        <w:rPr>
          <w:rFonts w:ascii="仿宋" w:eastAsia="仿宋" w:hAnsi="仿宋" w:cs="仿宋" w:hint="eastAsia"/>
          <w:sz w:val="28"/>
          <w:lang w:eastAsia="zh-CN"/>
        </w:rPr>
        <w:t>一、射频同轴电缆项目文档管理</w:t>
      </w:r>
      <w:bookmarkEnd w:id="2"/>
    </w:p>
    <w:p>
      <w:pPr>
        <w:pStyle w:val="Heading2"/>
        <w:rPr>
          <w:rFonts w:ascii="仿宋" w:eastAsia="仿宋" w:hAnsi="仿宋" w:cs="仿宋" w:hint="eastAsia"/>
          <w:lang w:eastAsia="zh-CN"/>
        </w:rPr>
      </w:pPr>
      <w:bookmarkStart w:id="3" w:name="_Toc2666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射频同轴电缆项目高度重视文档的质量和准确性，以支持射频同轴电缆项目的各项活动和决策。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文档的编制始于射频同轴电缆项目计划的初期，我们制定了详细的文档编制计划，明确了每个文档的内容、格式和编写责任人。在射频同轴电缆项目启动阶段，我们首先编制了射频同轴电缆项目章程，明确定义了射频同轴电缆项目的目标、范围、风险等关键要素。随后，射频同轴电缆项目团队根据计划陆续编制了需求文档、设计文档、测试文档等各类文档，确保射频同轴电缆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射频同轴电缆项目管理中的重要环节，旨在确保射频同轴电缆项目文档符合质量标准和射频同轴电缆项目需求。在射频同轴电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射频同轴电缆项目相关利益方和专业领域的专家对文档进行独立审查。这有助于获取更全面、客观的反馈，确保射频同轴电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射频同轴电缆项目在文档编制与审查方面建立了严格的管理机制，通过规范的流程和多维度的审查，确保射频同轴电缆项目文档的质量、准确性和可靠性，为射频同轴电缆项目的顺利推进提供了有力支持。</w:t>
      </w:r>
    </w:p>
    <w:p>
      <w:pPr>
        <w:pStyle w:val="Heading2"/>
        <w:ind w:firstLine="560" w:firstLineChars="200"/>
        <w:rPr>
          <w:rFonts w:ascii="仿宋" w:eastAsia="仿宋" w:hAnsi="仿宋" w:cs="仿宋" w:hint="eastAsia"/>
          <w:sz w:val="28"/>
          <w:lang w:eastAsia="zh-CN"/>
        </w:rPr>
      </w:pPr>
      <w:bookmarkStart w:id="4" w:name="_Toc1847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在射频同轴电缆项目中，我们致力于优化文档发布与分发过程，以确保信息的高效传递和团队间协作的顺畅进行。以下是我们采取的关键优化策略：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我们通过多渠道发布文档，包括电子邮件、射频同轴电缆项目管理平台、内部网站等，以满足不同团队成员的偏好和需求。多渠道发布确保了信息的全面覆盖。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我们采用了精细的权限控制，确保只有授权人员可以访问敏感信息。这种安全措施保护了射频同轴电缆项目文档的机密性，防止了未经授权的信息泄露。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866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射频同轴电缆项目生命周期中一个至关重要的环节，直接关系到射频同轴电缆项目信息的长期保存和历史记录的完整性。在射频同轴电缆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7770"/>
      <w:r>
        <w:rPr>
          <w:rFonts w:ascii="仿宋" w:eastAsia="仿宋" w:hAnsi="仿宋" w:cs="仿宋" w:hint="eastAsia"/>
          <w:sz w:val="28"/>
          <w:lang w:eastAsia="zh-CN"/>
        </w:rPr>
        <w:t>二、射频同轴电缆项目建设背景及必要性分析</w:t>
      </w:r>
      <w:bookmarkEnd w:id="6"/>
    </w:p>
    <w:p>
      <w:pPr>
        <w:pStyle w:val="Heading2"/>
        <w:rPr>
          <w:rFonts w:ascii="仿宋" w:eastAsia="仿宋" w:hAnsi="仿宋" w:cs="仿宋" w:hint="eastAsia"/>
          <w:lang w:eastAsia="zh-CN"/>
        </w:rPr>
      </w:pPr>
      <w:bookmarkStart w:id="7" w:name="_Toc27003"/>
      <w:r>
        <w:rPr>
          <w:rFonts w:ascii="仿宋" w:eastAsia="仿宋" w:hAnsi="仿宋" w:cs="仿宋" w:hint="eastAsia"/>
          <w:lang w:eastAsia="zh-CN"/>
        </w:rPr>
        <w:t>(一)、射频同轴电缆项目背景分析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射频同轴电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射频同轴电缆项目在这个潮流中的定位。同时，我们将关注行业内涌现的新兴机遇，以便射频同轴电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射频同轴电缆项目提供了强大的发展动力。我们将聚焦于行业内最新的技术发展趋势，包括但不限于人工智能、大数据分析、物联网等领域。通过深度的技术研究，我们将确保射频同轴电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射频同轴电缆项目发展的源泉。我们将投入更多的精力对市场需求进行深入剖析，超越表面的需求，深入挖掘潜在的市场痛点和机遇。通过对市场需求的细致了解，射频同轴电缆项目将更有针对性地设计解决方案，满足市场的多样化需求，从而更好地促进射频同轴电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射频同轴电缆项目战略至关重要。我们将对竞争态势进行更为深入的分析，包括但不限于市场份额、产品特点、客户满意度等多个维度。通过深度的竞争分析，射频同轴电缆项目将能够更准确地把握市场脉搏，制定具有竞争力的射频同轴电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射频同轴电缆项目的发展具有直接的影响。我们将进行更为全面的法规和政策分析，了解行业发展中的潜在法律风险和合规挑战。通过充分了解和遵守相关法规，射频同轴电缆项目将确保在法律框架内合法合规运营，为射频同轴电缆项目的稳健发展提供有力支持。</w:t>
      </w:r>
    </w:p>
    <w:p>
      <w:pPr>
        <w:pStyle w:val="Heading2"/>
        <w:ind w:firstLine="560" w:firstLineChars="200"/>
        <w:rPr>
          <w:rFonts w:ascii="仿宋" w:eastAsia="仿宋" w:hAnsi="仿宋" w:cs="仿宋" w:hint="eastAsia"/>
          <w:sz w:val="28"/>
          <w:lang w:eastAsia="zh-CN"/>
        </w:rPr>
      </w:pPr>
      <w:bookmarkStart w:id="8" w:name="_Toc28216"/>
      <w:r>
        <w:rPr>
          <w:rFonts w:ascii="仿宋" w:eastAsia="仿宋" w:hAnsi="仿宋" w:cs="仿宋" w:hint="eastAsia"/>
          <w:sz w:val="28"/>
          <w:lang w:eastAsia="zh-CN"/>
        </w:rPr>
        <w:t>(二)、射频同轴电缆项目建设必要性分析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建设的迫切性源于对行业发展趋势的深刻洞察。我们正处于一个行业变革的时代，科技创新、数字化转型成为企业发展的关键动力。射频同轴电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建设不仅仅是为了跟上潮流，更是为了通过技术创新推动企业的持续发展。通过引入先进的技术和解决方案，射频同轴电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射频同轴电缆项目的建设成为必然选择，通过提高产品质量、拓展服务领域，从而在竞争中获得更多的机会。射频同轴电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射频同轴电缆项目建设的必要性体现在对客户需求更精准的满足。通过射频同轴电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建设的背后是对企业持续创新的追求。只有通过不断创新，企业才能在竞争中立于不败之地。射频同轴电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3012"/>
      <w:r>
        <w:rPr>
          <w:rFonts w:ascii="仿宋" w:eastAsia="仿宋" w:hAnsi="仿宋" w:cs="仿宋" w:hint="eastAsia"/>
          <w:sz w:val="28"/>
          <w:lang w:eastAsia="zh-CN"/>
        </w:rPr>
        <w:t>三、射频同轴电缆项目建设单位说明</w:t>
      </w:r>
      <w:bookmarkEnd w:id="9"/>
    </w:p>
    <w:p>
      <w:pPr>
        <w:pStyle w:val="Heading2"/>
        <w:rPr>
          <w:rFonts w:ascii="仿宋" w:eastAsia="仿宋" w:hAnsi="仿宋" w:cs="仿宋" w:hint="eastAsia"/>
          <w:lang w:eastAsia="zh-CN"/>
        </w:rPr>
      </w:pPr>
      <w:bookmarkStart w:id="10" w:name="_Toc7419"/>
      <w:r>
        <w:rPr>
          <w:rFonts w:ascii="仿宋" w:eastAsia="仿宋" w:hAnsi="仿宋" w:cs="仿宋" w:hint="eastAsia"/>
          <w:lang w:eastAsia="zh-CN"/>
        </w:rPr>
        <w:t>(一)、射频同轴电缆项目承办单位基本情况</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5921"/>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射频同轴电缆项目承办单位的XXXX，我们着眼于实现可持续的经济效益。通过技术创新和解决方案的提供，公司预计在射频同轴电缆项目执行期间将获得可观的收入增长。这一收入来源主要包括射频同轴电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同时，我们注重成本控制和效率提升，以确保射频同轴电缆项目的可持续盈利。透过精细的管理和资源优化，公司期望实现射频同轴电缆项目利润最大化。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射频同轴电缆项目实施进行全面的投资评估，包括射频同轴电缆项目启动阶段的资金投入和后续运营成本。通过对射频同轴电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射频同轴电缆项目实施过程中具备足够的资金流动性，公司将进行详尽的现金流分析。这包括资金需求的合理预测、射频同轴电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1308"/>
      <w:r>
        <w:rPr>
          <w:rFonts w:ascii="仿宋" w:eastAsia="仿宋" w:hAnsi="仿宋" w:cs="仿宋" w:hint="eastAsia"/>
          <w:sz w:val="28"/>
          <w:lang w:eastAsia="zh-CN"/>
        </w:rPr>
        <w:t>四、射频同轴电缆项目概论</w:t>
      </w:r>
      <w:bookmarkEnd w:id="12"/>
    </w:p>
    <w:p>
      <w:pPr>
        <w:pStyle w:val="Heading2"/>
        <w:rPr>
          <w:rFonts w:ascii="仿宋" w:eastAsia="仿宋" w:hAnsi="仿宋" w:cs="仿宋" w:hint="eastAsia"/>
          <w:lang w:eastAsia="zh-CN"/>
        </w:rPr>
      </w:pPr>
      <w:bookmarkStart w:id="13" w:name="_Toc7272"/>
      <w:r>
        <w:rPr>
          <w:rFonts w:ascii="仿宋" w:eastAsia="仿宋" w:hAnsi="仿宋" w:cs="仿宋" w:hint="eastAsia"/>
          <w:lang w:eastAsia="zh-CN"/>
        </w:rPr>
        <w:t>(一)、射频同轴电缆项目概况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起源追溯至对市场的深入洞察。市场的不断演变与变革为射频同轴电缆项目提供了难得的机遇。当前市场存在的需求缺口和变革的大环境共同构成了射频同轴电缆项目的背景。这个射频同轴电缆项目旨在充分利用市场机遇，填补行业中尚未满足的需求，为客户提供全新的解决方案。市场的变革和需求的增长使得这个射频同轴电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射频同轴电缆项目名称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正式命名为射频同轴电缆。这个名称不仅仅是一个标识，更代表了射频同轴电缆项目的核心理念和愿景。它蕴含着射频同轴电缆项目所要解决问题的关键字，具有强烈的表达和辨识度，为射频同轴电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射频同轴电缆项目目标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核心目标是提供一种全新、高效的解决方案，满足客户日益增长的需求。射频同轴电缆项目追求的不仅仅是满足市场需求，更是在市场中获得卓越的竞争优势。通过不断提升产品或服务的质量和创新水平，射频同轴电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射频同轴电缆项目范围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全面涵盖了产品研发、制造、市场推广和售后服务，确保从产品设计到最终用户体验的全方位关注。这一全面的射频同轴电缆项目范围是为了确保射频同轴电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射频同轴电缆项目时间表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射频同轴电缆项目计划在未来18个月内完成，包括研发、测试、市场试点和正式推出等不同阶段。这个时间表的合理设计是为了确保射频同轴电缆项目各个阶段的顺利推进，以便按时交付高质量的成果。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射频同轴电缆项目预算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总预算估算为XX百万美元，主要分配在研发、市场推广、人员培训和运营等方面。这一充足的预算为射频同轴电缆项目提供了充足的资源，确保射频同轴电缆项目在各个方面都能取得优异的表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1.7 射频同轴电缆项目风险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可能面临的风险包括市场接受度低、技术难题、竞争激烈等。射频同轴电缆项目团队已经制定了相应的风险应对计划，通过前瞻性的风险管理，确保射频同轴电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射频同轴电缆项目团队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射频同轴电缆项目汇聚了一支经验丰富、多领域专业素养的核心团队，确保射频同轴电缆项目在各个方面都能拥有高水平的执行力。团队的协同作战是射频同轴电缆项目成功的关键因素之一。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射频同轴电缆项目背景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射频同轴电缆项目的背景根植于市场对更高效、创新产品的渴望，同时也受到科技发展对行业格局的深刻改变的影响。这为射频同轴电缆项目提供了广阔的发展空间和市场需求。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射频同轴电缆项目现状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截至目前，射频同轴电缆项目已完成市场调研和技术验证，取得了初步的成功。这为射频同轴电缆项目在未来的发展奠定了坚实的基础，为更远大的目标打下了坚实的基石。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0523"/>
      <w:r>
        <w:rPr>
          <w:rFonts w:ascii="仿宋" w:eastAsia="仿宋" w:hAnsi="仿宋" w:cs="仿宋" w:hint="eastAsia"/>
          <w:sz w:val="28"/>
          <w:lang w:eastAsia="zh-CN"/>
        </w:rPr>
        <w:t>(二)、射频同轴电缆项目目标</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keyword》射频同轴电缆项目首要业务目标是在市场中占据有利地位，实现产品/服务的成功推广和销售。通过不断提升产品质量、创新性，射频同轴电缆项目追求成为行业中的领导者，赢得更多客户的青睐。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在科技迅速发展的时代，射频同轴电缆项目着眼于技术创新。通过持续的研发和技术升级，射频同轴电缆项目旨在推出更具创新性的产品或服务，以满足市场对新鲜、先进解决方案的需求。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为了建立可持续的客户关系，射频同轴电缆项目设定了客户满意度目标。通过提供卓越的产品质量和优质的客户服务，射频同轴电缆项目追求赢得客户的信任和忠诚度，确保他们的满意度达到行业领先水平。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射频同轴电缆项目注重社会责任和可持续发展。通过实施环保、社会责任射频同轴电缆项目，射频同轴电缆项目致力于在经济发展的同时保护环境，促进社会公平，实现可持续经营。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射频同轴电缆项目的团队是实现目标的核心驱动力。因此，射频同轴电缆项目设定了团队发展目标，包括提升团队成员的专业技能、培养领导力，以及搭建协同高效的团队工作氛围。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7952"/>
      <w:r>
        <w:rPr>
          <w:rFonts w:ascii="仿宋" w:eastAsia="仿宋" w:hAnsi="仿宋" w:cs="仿宋" w:hint="eastAsia"/>
          <w:sz w:val="28"/>
          <w:lang w:eastAsia="zh-CN"/>
        </w:rPr>
        <w:t>(三)、射频同轴电缆项目提出的理由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射频同轴电缆项目提出的理由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提出源于对市场机遇的深刻洞察。当前市场中存在的需求缺口和行业发展趋势表明，有巨大的商业机会等待被开发。通过准确捕捉市场机遇，射频同轴电缆项目可以在激烈的竞争中脱颖而出，迅速占领市场份额。</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理念基于对技术创新的信仰。通过持续的研发和技术投入，射频同轴电缆项目有望推出更具创新性的产品或服务。在科技飞速发展的当下，射频同轴电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提出是为了增强企业的行业竞争力。通过提升产品或服务的质量和独特性，射频同轴电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响应了消费者需求的变化。随着社会和科技的不断发展，消费者对产品和服务的需求也在发生变化。通过深入了解并及时回应消费者的新需求，射频同轴电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射频同轴电缆项目的提出是企业战略发展规划的一部分。在面对日益激烈的市场竞争和不断变化的商业环境中，射频同轴电缆项目作为企业战略的一环，旨在为企业开辟新的增长领域，巩固企业在行业中的地位。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提出不仅仅是基于商业考量，还注重社会责任。通过推出环保、社会责任等方面的射频同轴电缆项目，射频同轴电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射频同轴电缆项目的提出反映了对利益相关者期望的关注。包括客户、员工、投资者等利益相关者在企业发展中都有着各自的期望，射频同轴电缆项目力求在满足这些期望的同时，取得更大的共赢。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3589"/>
      <w:r>
        <w:rPr>
          <w:rFonts w:ascii="仿宋" w:eastAsia="仿宋" w:hAnsi="仿宋" w:cs="仿宋" w:hint="eastAsia"/>
          <w:sz w:val="28"/>
          <w:lang w:eastAsia="zh-CN"/>
        </w:rPr>
        <w:t>(四)、射频同轴电缆项目意义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在实施射频同轴电缆项目的过程中，我们不仅仅是在追逐商业成功，更是为企业和社会的多个层面创造了深远的意义。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首要意义在于提升企业的市场竞争力。通过持续的创新和对产品质量的高标准要求，射频同轴电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射频同轴电缆项目的推进将促使行业技术水平的提升。通过引入先进技术和创新性解决方案，射频同轴电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https://d.book118.com/028121064110006046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AB6CAF"/>
    <w:rsid w:val="2DAB6C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812106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2024-03-05T15:00:00Z</dcterms:created>
  <dcterms:modified xsi:type="dcterms:W3CDTF">2024-03-05T15:01:15Z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212A36187ACC4E4DB4F698B2402079DE_11</vt:lpwstr>
  </property>
  <property fmtid="{D5CDD505-2E9C-101B-9397-08002B2CF9AE}" pid="3" name="KSOProductBuildVer">
    <vt:lpwstr>2052-12.1.0.16388</vt:lpwstr>
  </property>
</Properties>
</file>