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工业Ｘ射线探伤机项目规划设计蓝图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90" w:history="1">
        <w:r>
          <w:rPr>
            <w:rFonts w:ascii="仿宋" w:eastAsia="仿宋" w:hAnsi="仿宋" w:cs="仿宋" w:hint="eastAsia"/>
            <w:lang w:eastAsia="zh-CN"/>
          </w:rPr>
          <w:t>概论</w:t>
        </w:r>
        <w:r>
          <w:tab/>
        </w:r>
        <w:r>
          <w:fldChar w:fldCharType="begin"/>
        </w:r>
        <w:r>
          <w:instrText xml:space="preserve"> PAGEREF _Toc12290 \h </w:instrText>
        </w:r>
        <w:r>
          <w:fldChar w:fldCharType="separate"/>
        </w:r>
        <w:r>
          <w:t>3</w:t>
        </w:r>
        <w:r>
          <w:fldChar w:fldCharType="end"/>
        </w:r>
      </w:hyperlink>
    </w:p>
    <w:p>
      <w:pPr>
        <w:pStyle w:val="TOC1"/>
        <w:tabs>
          <w:tab w:val="right" w:leader="dot" w:pos="8306"/>
        </w:tabs>
      </w:pPr>
      <w:hyperlink w:anchor="_Toc11997" w:history="1">
        <w:r>
          <w:rPr>
            <w:rFonts w:ascii="仿宋" w:eastAsia="仿宋" w:hAnsi="仿宋" w:cs="仿宋" w:hint="eastAsia"/>
            <w:lang w:eastAsia="zh-CN"/>
          </w:rPr>
          <w:t>一、工艺说明</w:t>
        </w:r>
        <w:r>
          <w:tab/>
        </w:r>
        <w:r>
          <w:fldChar w:fldCharType="begin"/>
        </w:r>
        <w:r>
          <w:instrText xml:space="preserve"> PAGEREF _Toc11997 \h </w:instrText>
        </w:r>
        <w:r>
          <w:fldChar w:fldCharType="separate"/>
        </w:r>
        <w:r>
          <w:t>3</w:t>
        </w:r>
        <w:r>
          <w:fldChar w:fldCharType="end"/>
        </w:r>
      </w:hyperlink>
    </w:p>
    <w:p>
      <w:pPr>
        <w:pStyle w:val="TOC2"/>
        <w:tabs>
          <w:tab w:val="right" w:leader="dot" w:pos="8306"/>
        </w:tabs>
      </w:pPr>
      <w:hyperlink w:anchor="_Toc30642" w:history="1">
        <w:r>
          <w:rPr>
            <w:rFonts w:ascii="仿宋" w:eastAsia="仿宋" w:hAnsi="仿宋" w:cs="仿宋" w:hint="eastAsia"/>
            <w:lang w:eastAsia="zh-CN"/>
          </w:rPr>
          <w:t>(一)、技术管理特点</w:t>
        </w:r>
        <w:r>
          <w:tab/>
        </w:r>
        <w:r>
          <w:fldChar w:fldCharType="begin"/>
        </w:r>
        <w:r>
          <w:instrText xml:space="preserve"> PAGEREF _Toc30642 \h </w:instrText>
        </w:r>
        <w:r>
          <w:fldChar w:fldCharType="separate"/>
        </w:r>
        <w:r>
          <w:t>3</w:t>
        </w:r>
        <w:r>
          <w:fldChar w:fldCharType="end"/>
        </w:r>
      </w:hyperlink>
    </w:p>
    <w:p>
      <w:pPr>
        <w:pStyle w:val="TOC2"/>
        <w:tabs>
          <w:tab w:val="right" w:leader="dot" w:pos="8306"/>
        </w:tabs>
      </w:pPr>
      <w:hyperlink w:anchor="_Toc28530" w:history="1">
        <w:r>
          <w:rPr>
            <w:rFonts w:ascii="仿宋" w:eastAsia="仿宋" w:hAnsi="仿宋" w:cs="仿宋" w:hint="eastAsia"/>
            <w:lang w:eastAsia="zh-CN"/>
          </w:rPr>
          <w:t>(二)、工业Ｘ射线探伤机项目工艺技术设计方案</w:t>
        </w:r>
        <w:r>
          <w:tab/>
        </w:r>
        <w:r>
          <w:fldChar w:fldCharType="begin"/>
        </w:r>
        <w:r>
          <w:instrText xml:space="preserve"> PAGEREF _Toc28530 \h </w:instrText>
        </w:r>
        <w:r>
          <w:fldChar w:fldCharType="separate"/>
        </w:r>
        <w:r>
          <w:t>4</w:t>
        </w:r>
        <w:r>
          <w:fldChar w:fldCharType="end"/>
        </w:r>
      </w:hyperlink>
    </w:p>
    <w:p>
      <w:pPr>
        <w:pStyle w:val="TOC2"/>
        <w:tabs>
          <w:tab w:val="right" w:leader="dot" w:pos="8306"/>
        </w:tabs>
      </w:pPr>
      <w:hyperlink w:anchor="_Toc27175" w:history="1">
        <w:r>
          <w:rPr>
            <w:rFonts w:ascii="仿宋" w:eastAsia="仿宋" w:hAnsi="仿宋" w:cs="仿宋" w:hint="eastAsia"/>
            <w:lang w:eastAsia="zh-CN"/>
          </w:rPr>
          <w:t>(三)、设备选型方案</w:t>
        </w:r>
        <w:r>
          <w:tab/>
        </w:r>
        <w:r>
          <w:fldChar w:fldCharType="begin"/>
        </w:r>
        <w:r>
          <w:instrText xml:space="preserve"> PAGEREF _Toc27175 \h </w:instrText>
        </w:r>
        <w:r>
          <w:fldChar w:fldCharType="separate"/>
        </w:r>
        <w:r>
          <w:t>5</w:t>
        </w:r>
        <w:r>
          <w:fldChar w:fldCharType="end"/>
        </w:r>
      </w:hyperlink>
    </w:p>
    <w:p>
      <w:pPr>
        <w:pStyle w:val="TOC1"/>
        <w:tabs>
          <w:tab w:val="right" w:leader="dot" w:pos="8306"/>
        </w:tabs>
      </w:pPr>
      <w:hyperlink w:anchor="_Toc2587" w:history="1">
        <w:r>
          <w:rPr>
            <w:rFonts w:ascii="仿宋" w:eastAsia="仿宋" w:hAnsi="仿宋" w:cs="仿宋" w:hint="eastAsia"/>
            <w:lang w:eastAsia="zh-CN"/>
          </w:rPr>
          <w:t>二、工业Ｘ射线探伤机项目建设背景及必要性分析</w:t>
        </w:r>
        <w:r>
          <w:tab/>
        </w:r>
        <w:r>
          <w:fldChar w:fldCharType="begin"/>
        </w:r>
        <w:r>
          <w:instrText xml:space="preserve"> PAGEREF _Toc2587 \h </w:instrText>
        </w:r>
        <w:r>
          <w:fldChar w:fldCharType="separate"/>
        </w:r>
        <w:r>
          <w:t>7</w:t>
        </w:r>
        <w:r>
          <w:fldChar w:fldCharType="end"/>
        </w:r>
      </w:hyperlink>
    </w:p>
    <w:p>
      <w:pPr>
        <w:pStyle w:val="TOC2"/>
        <w:tabs>
          <w:tab w:val="right" w:leader="dot" w:pos="8306"/>
        </w:tabs>
      </w:pPr>
      <w:hyperlink w:anchor="_Toc6200" w:history="1">
        <w:r>
          <w:rPr>
            <w:rFonts w:ascii="仿宋" w:eastAsia="仿宋" w:hAnsi="仿宋" w:cs="仿宋" w:hint="eastAsia"/>
            <w:lang w:eastAsia="zh-CN"/>
          </w:rPr>
          <w:t>(一)、工业Ｘ射线探伤机项目背景分析</w:t>
        </w:r>
        <w:r>
          <w:tab/>
        </w:r>
        <w:r>
          <w:fldChar w:fldCharType="begin"/>
        </w:r>
        <w:r>
          <w:instrText xml:space="preserve"> PAGEREF _Toc6200 \h </w:instrText>
        </w:r>
        <w:r>
          <w:fldChar w:fldCharType="separate"/>
        </w:r>
        <w:r>
          <w:t>7</w:t>
        </w:r>
        <w:r>
          <w:fldChar w:fldCharType="end"/>
        </w:r>
      </w:hyperlink>
    </w:p>
    <w:p>
      <w:pPr>
        <w:pStyle w:val="TOC2"/>
        <w:tabs>
          <w:tab w:val="right" w:leader="dot" w:pos="8306"/>
        </w:tabs>
      </w:pPr>
      <w:hyperlink w:anchor="_Toc2402" w:history="1">
        <w:r>
          <w:rPr>
            <w:rFonts w:ascii="仿宋" w:eastAsia="仿宋" w:hAnsi="仿宋" w:cs="仿宋" w:hint="eastAsia"/>
            <w:lang w:eastAsia="zh-CN"/>
          </w:rPr>
          <w:t>(二)、工业Ｘ射线探伤机项目建设必要性分析</w:t>
        </w:r>
        <w:r>
          <w:tab/>
        </w:r>
        <w:r>
          <w:fldChar w:fldCharType="begin"/>
        </w:r>
        <w:r>
          <w:instrText xml:space="preserve"> PAGEREF _Toc2402 \h </w:instrText>
        </w:r>
        <w:r>
          <w:fldChar w:fldCharType="separate"/>
        </w:r>
        <w:r>
          <w:t>8</w:t>
        </w:r>
        <w:r>
          <w:fldChar w:fldCharType="end"/>
        </w:r>
      </w:hyperlink>
    </w:p>
    <w:p>
      <w:pPr>
        <w:pStyle w:val="TOC1"/>
        <w:tabs>
          <w:tab w:val="right" w:leader="dot" w:pos="8306"/>
        </w:tabs>
      </w:pPr>
      <w:hyperlink w:anchor="_Toc29459" w:history="1">
        <w:r>
          <w:rPr>
            <w:rFonts w:ascii="仿宋" w:eastAsia="仿宋" w:hAnsi="仿宋" w:cs="仿宋" w:hint="eastAsia"/>
            <w:lang w:eastAsia="zh-CN"/>
          </w:rPr>
          <w:t>三、产品规划分析</w:t>
        </w:r>
        <w:r>
          <w:tab/>
        </w:r>
        <w:r>
          <w:fldChar w:fldCharType="begin"/>
        </w:r>
        <w:r>
          <w:instrText xml:space="preserve"> PAGEREF _Toc29459 \h </w:instrText>
        </w:r>
        <w:r>
          <w:fldChar w:fldCharType="separate"/>
        </w:r>
        <w:r>
          <w:t>10</w:t>
        </w:r>
        <w:r>
          <w:fldChar w:fldCharType="end"/>
        </w:r>
      </w:hyperlink>
    </w:p>
    <w:p>
      <w:pPr>
        <w:pStyle w:val="TOC2"/>
        <w:tabs>
          <w:tab w:val="right" w:leader="dot" w:pos="8306"/>
        </w:tabs>
      </w:pPr>
      <w:hyperlink w:anchor="_Toc3938" w:history="1">
        <w:r>
          <w:rPr>
            <w:rFonts w:ascii="仿宋" w:eastAsia="仿宋" w:hAnsi="仿宋" w:cs="仿宋" w:hint="eastAsia"/>
            <w:lang w:eastAsia="zh-CN"/>
          </w:rPr>
          <w:t>(一)、产品规划</w:t>
        </w:r>
        <w:r>
          <w:tab/>
        </w:r>
        <w:r>
          <w:fldChar w:fldCharType="begin"/>
        </w:r>
        <w:r>
          <w:instrText xml:space="preserve"> PAGEREF _Toc3938 \h </w:instrText>
        </w:r>
        <w:r>
          <w:fldChar w:fldCharType="separate"/>
        </w:r>
        <w:r>
          <w:t>10</w:t>
        </w:r>
        <w:r>
          <w:fldChar w:fldCharType="end"/>
        </w:r>
      </w:hyperlink>
    </w:p>
    <w:p>
      <w:pPr>
        <w:pStyle w:val="TOC2"/>
        <w:tabs>
          <w:tab w:val="right" w:leader="dot" w:pos="8306"/>
        </w:tabs>
      </w:pPr>
      <w:hyperlink w:anchor="_Toc15233" w:history="1">
        <w:r>
          <w:rPr>
            <w:rFonts w:ascii="仿宋" w:eastAsia="仿宋" w:hAnsi="仿宋" w:cs="仿宋" w:hint="eastAsia"/>
            <w:lang w:eastAsia="zh-CN"/>
          </w:rPr>
          <w:t>(二)、建设规模</w:t>
        </w:r>
        <w:r>
          <w:tab/>
        </w:r>
        <w:r>
          <w:fldChar w:fldCharType="begin"/>
        </w:r>
        <w:r>
          <w:instrText xml:space="preserve"> PAGEREF _Toc15233 \h </w:instrText>
        </w:r>
        <w:r>
          <w:fldChar w:fldCharType="separate"/>
        </w:r>
        <w:r>
          <w:t>11</w:t>
        </w:r>
        <w:r>
          <w:fldChar w:fldCharType="end"/>
        </w:r>
      </w:hyperlink>
    </w:p>
    <w:p>
      <w:pPr>
        <w:pStyle w:val="TOC1"/>
        <w:tabs>
          <w:tab w:val="right" w:leader="dot" w:pos="8306"/>
        </w:tabs>
      </w:pPr>
      <w:hyperlink w:anchor="_Toc19569" w:history="1">
        <w:r>
          <w:rPr>
            <w:rFonts w:ascii="仿宋" w:eastAsia="仿宋" w:hAnsi="仿宋" w:cs="仿宋" w:hint="eastAsia"/>
            <w:lang w:eastAsia="zh-CN"/>
          </w:rPr>
          <w:t>四、工业Ｘ射线探伤机项目选址可行性分析</w:t>
        </w:r>
        <w:r>
          <w:tab/>
        </w:r>
        <w:r>
          <w:fldChar w:fldCharType="begin"/>
        </w:r>
        <w:r>
          <w:instrText xml:space="preserve"> PAGEREF _Toc19569 \h </w:instrText>
        </w:r>
        <w:r>
          <w:fldChar w:fldCharType="separate"/>
        </w:r>
        <w:r>
          <w:t>12</w:t>
        </w:r>
        <w:r>
          <w:fldChar w:fldCharType="end"/>
        </w:r>
      </w:hyperlink>
    </w:p>
    <w:p>
      <w:pPr>
        <w:pStyle w:val="TOC2"/>
        <w:tabs>
          <w:tab w:val="right" w:leader="dot" w:pos="8306"/>
        </w:tabs>
      </w:pPr>
      <w:hyperlink w:anchor="_Toc20583" w:history="1">
        <w:r>
          <w:rPr>
            <w:rFonts w:ascii="仿宋" w:eastAsia="仿宋" w:hAnsi="仿宋" w:cs="仿宋" w:hint="eastAsia"/>
            <w:lang w:eastAsia="zh-CN"/>
          </w:rPr>
          <w:t>(一)、工业Ｘ射线探伤机项目选址</w:t>
        </w:r>
        <w:r>
          <w:tab/>
        </w:r>
        <w:r>
          <w:fldChar w:fldCharType="begin"/>
        </w:r>
        <w:r>
          <w:instrText xml:space="preserve"> PAGEREF _Toc20583 \h </w:instrText>
        </w:r>
        <w:r>
          <w:fldChar w:fldCharType="separate"/>
        </w:r>
        <w:r>
          <w:t>12</w:t>
        </w:r>
        <w:r>
          <w:fldChar w:fldCharType="end"/>
        </w:r>
      </w:hyperlink>
    </w:p>
    <w:p>
      <w:pPr>
        <w:pStyle w:val="TOC2"/>
        <w:tabs>
          <w:tab w:val="right" w:leader="dot" w:pos="8306"/>
        </w:tabs>
      </w:pPr>
      <w:hyperlink w:anchor="_Toc31779" w:history="1">
        <w:r>
          <w:rPr>
            <w:rFonts w:ascii="仿宋" w:eastAsia="仿宋" w:hAnsi="仿宋" w:cs="仿宋" w:hint="eastAsia"/>
            <w:lang w:eastAsia="zh-CN"/>
          </w:rPr>
          <w:t>(二)、用地控制指标</w:t>
        </w:r>
        <w:r>
          <w:tab/>
        </w:r>
        <w:r>
          <w:fldChar w:fldCharType="begin"/>
        </w:r>
        <w:r>
          <w:instrText xml:space="preserve"> PAGEREF _Toc31779 \h </w:instrText>
        </w:r>
        <w:r>
          <w:fldChar w:fldCharType="separate"/>
        </w:r>
        <w:r>
          <w:t>12</w:t>
        </w:r>
        <w:r>
          <w:fldChar w:fldCharType="end"/>
        </w:r>
      </w:hyperlink>
    </w:p>
    <w:p>
      <w:pPr>
        <w:pStyle w:val="TOC2"/>
        <w:tabs>
          <w:tab w:val="right" w:leader="dot" w:pos="8306"/>
        </w:tabs>
      </w:pPr>
      <w:hyperlink w:anchor="_Toc32327" w:history="1">
        <w:r>
          <w:rPr>
            <w:rFonts w:ascii="仿宋" w:eastAsia="仿宋" w:hAnsi="仿宋" w:cs="仿宋" w:hint="eastAsia"/>
            <w:lang w:eastAsia="zh-CN"/>
          </w:rPr>
          <w:t>(三)、节约用地措施</w:t>
        </w:r>
        <w:r>
          <w:tab/>
        </w:r>
        <w:r>
          <w:fldChar w:fldCharType="begin"/>
        </w:r>
        <w:r>
          <w:instrText xml:space="preserve"> PAGEREF _Toc32327 \h </w:instrText>
        </w:r>
        <w:r>
          <w:fldChar w:fldCharType="separate"/>
        </w:r>
        <w:r>
          <w:t>14</w:t>
        </w:r>
        <w:r>
          <w:fldChar w:fldCharType="end"/>
        </w:r>
      </w:hyperlink>
    </w:p>
    <w:p>
      <w:pPr>
        <w:pStyle w:val="TOC2"/>
        <w:tabs>
          <w:tab w:val="right" w:leader="dot" w:pos="8306"/>
        </w:tabs>
      </w:pPr>
      <w:hyperlink w:anchor="_Toc9026" w:history="1">
        <w:r>
          <w:rPr>
            <w:rFonts w:ascii="仿宋" w:eastAsia="仿宋" w:hAnsi="仿宋" w:cs="仿宋" w:hint="eastAsia"/>
            <w:lang w:eastAsia="zh-CN"/>
          </w:rPr>
          <w:t>(四)、总图布置方案</w:t>
        </w:r>
        <w:r>
          <w:tab/>
        </w:r>
        <w:r>
          <w:fldChar w:fldCharType="begin"/>
        </w:r>
        <w:r>
          <w:instrText xml:space="preserve"> PAGEREF _Toc9026 \h </w:instrText>
        </w:r>
        <w:r>
          <w:fldChar w:fldCharType="separate"/>
        </w:r>
        <w:r>
          <w:t>15</w:t>
        </w:r>
        <w:r>
          <w:fldChar w:fldCharType="end"/>
        </w:r>
      </w:hyperlink>
    </w:p>
    <w:p>
      <w:pPr>
        <w:pStyle w:val="TOC2"/>
        <w:tabs>
          <w:tab w:val="right" w:leader="dot" w:pos="8306"/>
        </w:tabs>
      </w:pPr>
      <w:hyperlink w:anchor="_Toc16332" w:history="1">
        <w:r>
          <w:rPr>
            <w:rFonts w:ascii="仿宋" w:eastAsia="仿宋" w:hAnsi="仿宋" w:cs="仿宋" w:hint="eastAsia"/>
            <w:lang w:eastAsia="zh-CN"/>
          </w:rPr>
          <w:t>(五)、选址综合评价</w:t>
        </w:r>
        <w:r>
          <w:tab/>
        </w:r>
        <w:r>
          <w:fldChar w:fldCharType="begin"/>
        </w:r>
        <w:r>
          <w:instrText xml:space="preserve"> PAGEREF _Toc16332 \h </w:instrText>
        </w:r>
        <w:r>
          <w:fldChar w:fldCharType="separate"/>
        </w:r>
        <w:r>
          <w:t>16</w:t>
        </w:r>
        <w:r>
          <w:fldChar w:fldCharType="end"/>
        </w:r>
      </w:hyperlink>
    </w:p>
    <w:p>
      <w:pPr>
        <w:pStyle w:val="TOC1"/>
        <w:tabs>
          <w:tab w:val="right" w:leader="dot" w:pos="8306"/>
        </w:tabs>
      </w:pPr>
      <w:hyperlink w:anchor="_Toc24242" w:history="1">
        <w:r>
          <w:rPr>
            <w:rFonts w:ascii="仿宋" w:eastAsia="仿宋" w:hAnsi="仿宋" w:cs="仿宋" w:hint="eastAsia"/>
            <w:lang w:eastAsia="zh-CN"/>
          </w:rPr>
          <w:t>五、工业Ｘ射线探伤机项目可持续发展</w:t>
        </w:r>
        <w:r>
          <w:tab/>
        </w:r>
        <w:r>
          <w:fldChar w:fldCharType="begin"/>
        </w:r>
        <w:r>
          <w:instrText xml:space="preserve"> PAGEREF _Toc24242 \h </w:instrText>
        </w:r>
        <w:r>
          <w:fldChar w:fldCharType="separate"/>
        </w:r>
        <w:r>
          <w:t>18</w:t>
        </w:r>
        <w:r>
          <w:fldChar w:fldCharType="end"/>
        </w:r>
      </w:hyperlink>
    </w:p>
    <w:p>
      <w:pPr>
        <w:pStyle w:val="TOC2"/>
        <w:tabs>
          <w:tab w:val="right" w:leader="dot" w:pos="8306"/>
        </w:tabs>
      </w:pPr>
      <w:hyperlink w:anchor="_Toc8097" w:history="1">
        <w:r>
          <w:rPr>
            <w:rFonts w:ascii="仿宋" w:eastAsia="仿宋" w:hAnsi="仿宋" w:cs="仿宋" w:hint="eastAsia"/>
            <w:lang w:eastAsia="zh-CN"/>
          </w:rPr>
          <w:t>(一)、可持续战略与实践</w:t>
        </w:r>
        <w:r>
          <w:tab/>
        </w:r>
        <w:r>
          <w:fldChar w:fldCharType="begin"/>
        </w:r>
        <w:r>
          <w:instrText xml:space="preserve"> PAGEREF _Toc8097 \h </w:instrText>
        </w:r>
        <w:r>
          <w:fldChar w:fldCharType="separate"/>
        </w:r>
        <w:r>
          <w:t>18</w:t>
        </w:r>
        <w:r>
          <w:fldChar w:fldCharType="end"/>
        </w:r>
      </w:hyperlink>
    </w:p>
    <w:p>
      <w:pPr>
        <w:pStyle w:val="TOC2"/>
        <w:tabs>
          <w:tab w:val="right" w:leader="dot" w:pos="8306"/>
        </w:tabs>
      </w:pPr>
      <w:hyperlink w:anchor="_Toc21089" w:history="1">
        <w:r>
          <w:rPr>
            <w:rFonts w:ascii="仿宋" w:eastAsia="仿宋" w:hAnsi="仿宋" w:cs="仿宋" w:hint="eastAsia"/>
            <w:lang w:eastAsia="zh-CN"/>
          </w:rPr>
          <w:t>(二)、环保与社会责任</w:t>
        </w:r>
        <w:r>
          <w:tab/>
        </w:r>
        <w:r>
          <w:fldChar w:fldCharType="begin"/>
        </w:r>
        <w:r>
          <w:instrText xml:space="preserve"> PAGEREF _Toc21089 \h </w:instrText>
        </w:r>
        <w:r>
          <w:fldChar w:fldCharType="separate"/>
        </w:r>
        <w:r>
          <w:t>18</w:t>
        </w:r>
        <w:r>
          <w:fldChar w:fldCharType="end"/>
        </w:r>
      </w:hyperlink>
    </w:p>
    <w:p>
      <w:pPr>
        <w:pStyle w:val="TOC1"/>
        <w:tabs>
          <w:tab w:val="right" w:leader="dot" w:pos="8306"/>
        </w:tabs>
      </w:pPr>
      <w:hyperlink w:anchor="_Toc11818" w:history="1">
        <w:r>
          <w:rPr>
            <w:rFonts w:ascii="仿宋" w:eastAsia="仿宋" w:hAnsi="仿宋" w:cs="仿宋" w:hint="eastAsia"/>
            <w:lang w:eastAsia="zh-CN"/>
          </w:rPr>
          <w:t>六、工业Ｘ射线探伤机项目土建工程</w:t>
        </w:r>
        <w:r>
          <w:tab/>
        </w:r>
        <w:r>
          <w:fldChar w:fldCharType="begin"/>
        </w:r>
        <w:r>
          <w:instrText xml:space="preserve"> PAGEREF _Toc11818 \h </w:instrText>
        </w:r>
        <w:r>
          <w:fldChar w:fldCharType="separate"/>
        </w:r>
        <w:r>
          <w:t>19</w:t>
        </w:r>
        <w:r>
          <w:fldChar w:fldCharType="end"/>
        </w:r>
      </w:hyperlink>
    </w:p>
    <w:p>
      <w:pPr>
        <w:pStyle w:val="TOC2"/>
        <w:tabs>
          <w:tab w:val="right" w:leader="dot" w:pos="8306"/>
        </w:tabs>
      </w:pPr>
      <w:hyperlink w:anchor="_Toc167" w:history="1">
        <w:r>
          <w:rPr>
            <w:rFonts w:ascii="仿宋" w:eastAsia="仿宋" w:hAnsi="仿宋" w:cs="仿宋" w:hint="eastAsia"/>
            <w:lang w:eastAsia="zh-CN"/>
          </w:rPr>
          <w:t>(一)、建筑工程设计原则</w:t>
        </w:r>
        <w:r>
          <w:tab/>
        </w:r>
        <w:r>
          <w:fldChar w:fldCharType="begin"/>
        </w:r>
        <w:r>
          <w:instrText xml:space="preserve"> PAGEREF _Toc167 \h </w:instrText>
        </w:r>
        <w:r>
          <w:fldChar w:fldCharType="separate"/>
        </w:r>
        <w:r>
          <w:t>19</w:t>
        </w:r>
        <w:r>
          <w:fldChar w:fldCharType="end"/>
        </w:r>
      </w:hyperlink>
    </w:p>
    <w:p>
      <w:pPr>
        <w:pStyle w:val="TOC2"/>
        <w:tabs>
          <w:tab w:val="right" w:leader="dot" w:pos="8306"/>
        </w:tabs>
      </w:pPr>
      <w:hyperlink w:anchor="_Toc20949" w:history="1">
        <w:r>
          <w:rPr>
            <w:rFonts w:ascii="仿宋" w:eastAsia="仿宋" w:hAnsi="仿宋" w:cs="仿宋" w:hint="eastAsia"/>
            <w:lang w:eastAsia="zh-CN"/>
          </w:rPr>
          <w:t>(二)、土建工程设计年限及安全等级</w:t>
        </w:r>
        <w:r>
          <w:tab/>
        </w:r>
        <w:r>
          <w:fldChar w:fldCharType="begin"/>
        </w:r>
        <w:r>
          <w:instrText xml:space="preserve"> PAGEREF _Toc20949 \h </w:instrText>
        </w:r>
        <w:r>
          <w:fldChar w:fldCharType="separate"/>
        </w:r>
        <w:r>
          <w:t>21</w:t>
        </w:r>
        <w:r>
          <w:fldChar w:fldCharType="end"/>
        </w:r>
      </w:hyperlink>
    </w:p>
    <w:p>
      <w:pPr>
        <w:pStyle w:val="TOC2"/>
        <w:tabs>
          <w:tab w:val="right" w:leader="dot" w:pos="8306"/>
        </w:tabs>
      </w:pPr>
      <w:hyperlink w:anchor="_Toc21963" w:history="1">
        <w:r>
          <w:rPr>
            <w:rFonts w:ascii="仿宋" w:eastAsia="仿宋" w:hAnsi="仿宋" w:cs="仿宋" w:hint="eastAsia"/>
            <w:lang w:eastAsia="zh-CN"/>
          </w:rPr>
          <w:t>(三)、建筑工程设计总体要求</w:t>
        </w:r>
        <w:r>
          <w:tab/>
        </w:r>
        <w:r>
          <w:fldChar w:fldCharType="begin"/>
        </w:r>
        <w:r>
          <w:instrText xml:space="preserve"> PAGEREF _Toc21963 \h </w:instrText>
        </w:r>
        <w:r>
          <w:fldChar w:fldCharType="separate"/>
        </w:r>
        <w:r>
          <w:t>22</w:t>
        </w:r>
        <w:r>
          <w:fldChar w:fldCharType="end"/>
        </w:r>
      </w:hyperlink>
    </w:p>
    <w:p>
      <w:pPr>
        <w:pStyle w:val="TOC2"/>
        <w:tabs>
          <w:tab w:val="right" w:leader="dot" w:pos="8306"/>
        </w:tabs>
      </w:pPr>
      <w:hyperlink w:anchor="_Toc12059" w:history="1">
        <w:r>
          <w:rPr>
            <w:rFonts w:ascii="仿宋" w:eastAsia="仿宋" w:hAnsi="仿宋" w:cs="仿宋" w:hint="eastAsia"/>
            <w:lang w:eastAsia="zh-CN"/>
          </w:rPr>
          <w:t>(四)、土建工程建设指标</w:t>
        </w:r>
        <w:r>
          <w:tab/>
        </w:r>
        <w:r>
          <w:fldChar w:fldCharType="begin"/>
        </w:r>
        <w:r>
          <w:instrText xml:space="preserve"> PAGEREF _Toc12059 \h </w:instrText>
        </w:r>
        <w:r>
          <w:fldChar w:fldCharType="separate"/>
        </w:r>
        <w:r>
          <w:t>22</w:t>
        </w:r>
        <w:r>
          <w:fldChar w:fldCharType="end"/>
        </w:r>
      </w:hyperlink>
    </w:p>
    <w:p>
      <w:pPr>
        <w:pStyle w:val="TOC1"/>
        <w:tabs>
          <w:tab w:val="right" w:leader="dot" w:pos="8306"/>
        </w:tabs>
      </w:pPr>
      <w:hyperlink w:anchor="_Toc20613" w:history="1">
        <w:r>
          <w:rPr>
            <w:rFonts w:ascii="仿宋" w:eastAsia="仿宋" w:hAnsi="仿宋" w:cs="仿宋" w:hint="eastAsia"/>
            <w:lang w:eastAsia="zh-CN"/>
          </w:rPr>
          <w:t>七、生产安全保护</w:t>
        </w:r>
        <w:r>
          <w:tab/>
        </w:r>
        <w:r>
          <w:fldChar w:fldCharType="begin"/>
        </w:r>
        <w:r>
          <w:instrText xml:space="preserve"> PAGEREF _Toc20613 \h </w:instrText>
        </w:r>
        <w:r>
          <w:fldChar w:fldCharType="separate"/>
        </w:r>
        <w:r>
          <w:t>23</w:t>
        </w:r>
        <w:r>
          <w:fldChar w:fldCharType="end"/>
        </w:r>
      </w:hyperlink>
    </w:p>
    <w:p>
      <w:pPr>
        <w:pStyle w:val="TOC2"/>
        <w:tabs>
          <w:tab w:val="right" w:leader="dot" w:pos="8306"/>
        </w:tabs>
      </w:pPr>
      <w:hyperlink w:anchor="_Toc3437" w:history="1">
        <w:r>
          <w:rPr>
            <w:rFonts w:ascii="仿宋" w:eastAsia="仿宋" w:hAnsi="仿宋" w:cs="仿宋" w:hint="eastAsia"/>
            <w:lang w:eastAsia="zh-CN"/>
          </w:rPr>
          <w:t>(一)、消防安全</w:t>
        </w:r>
        <w:r>
          <w:tab/>
        </w:r>
        <w:r>
          <w:fldChar w:fldCharType="begin"/>
        </w:r>
        <w:r>
          <w:instrText xml:space="preserve"> PAGEREF _Toc3437 \h </w:instrText>
        </w:r>
        <w:r>
          <w:fldChar w:fldCharType="separate"/>
        </w:r>
        <w:r>
          <w:t>23</w:t>
        </w:r>
        <w:r>
          <w:fldChar w:fldCharType="end"/>
        </w:r>
      </w:hyperlink>
    </w:p>
    <w:p>
      <w:pPr>
        <w:pStyle w:val="TOC2"/>
        <w:tabs>
          <w:tab w:val="right" w:leader="dot" w:pos="8306"/>
        </w:tabs>
      </w:pPr>
      <w:hyperlink w:anchor="_Toc14257" w:history="1">
        <w:r>
          <w:rPr>
            <w:rFonts w:ascii="仿宋" w:eastAsia="仿宋" w:hAnsi="仿宋" w:cs="仿宋" w:hint="eastAsia"/>
            <w:lang w:eastAsia="zh-CN"/>
          </w:rPr>
          <w:t>(二)、防火防爆总图布置措施</w:t>
        </w:r>
        <w:r>
          <w:tab/>
        </w:r>
        <w:r>
          <w:fldChar w:fldCharType="begin"/>
        </w:r>
        <w:r>
          <w:instrText xml:space="preserve"> PAGEREF _Toc14257 \h </w:instrText>
        </w:r>
        <w:r>
          <w:fldChar w:fldCharType="separate"/>
        </w:r>
        <w:r>
          <w:t>24</w:t>
        </w:r>
        <w:r>
          <w:fldChar w:fldCharType="end"/>
        </w:r>
      </w:hyperlink>
    </w:p>
    <w:p>
      <w:pPr>
        <w:pStyle w:val="TOC2"/>
        <w:tabs>
          <w:tab w:val="right" w:leader="dot" w:pos="8306"/>
        </w:tabs>
      </w:pPr>
      <w:hyperlink w:anchor="_Toc2207" w:history="1">
        <w:r>
          <w:rPr>
            <w:rFonts w:ascii="仿宋" w:eastAsia="仿宋" w:hAnsi="仿宋" w:cs="仿宋" w:hint="eastAsia"/>
            <w:lang w:eastAsia="zh-CN"/>
          </w:rPr>
          <w:t>(三)、自然灾害防范措施</w:t>
        </w:r>
        <w:r>
          <w:tab/>
        </w:r>
        <w:r>
          <w:fldChar w:fldCharType="begin"/>
        </w:r>
        <w:r>
          <w:instrText xml:space="preserve"> PAGEREF _Toc2207 \h </w:instrText>
        </w:r>
        <w:r>
          <w:fldChar w:fldCharType="separate"/>
        </w:r>
        <w:r>
          <w:t>25</w:t>
        </w:r>
        <w:r>
          <w:fldChar w:fldCharType="end"/>
        </w:r>
      </w:hyperlink>
    </w:p>
    <w:p>
      <w:pPr>
        <w:pStyle w:val="TOC2"/>
        <w:tabs>
          <w:tab w:val="right" w:leader="dot" w:pos="8306"/>
        </w:tabs>
      </w:pPr>
      <w:hyperlink w:anchor="_Toc3737" w:history="1">
        <w:r>
          <w:rPr>
            <w:rFonts w:ascii="仿宋" w:eastAsia="仿宋" w:hAnsi="仿宋" w:cs="仿宋" w:hint="eastAsia"/>
            <w:lang w:eastAsia="zh-CN"/>
          </w:rPr>
          <w:t>(四)、安全色及安全标志使用要求</w:t>
        </w:r>
        <w:r>
          <w:tab/>
        </w:r>
        <w:r>
          <w:fldChar w:fldCharType="begin"/>
        </w:r>
        <w:r>
          <w:instrText xml:space="preserve"> PAGEREF _Toc3737 \h </w:instrText>
        </w:r>
        <w:r>
          <w:fldChar w:fldCharType="separate"/>
        </w:r>
        <w:r>
          <w:t>26</w:t>
        </w:r>
        <w:r>
          <w:fldChar w:fldCharType="end"/>
        </w:r>
      </w:hyperlink>
    </w:p>
    <w:p>
      <w:pPr>
        <w:pStyle w:val="TOC2"/>
        <w:tabs>
          <w:tab w:val="right" w:leader="dot" w:pos="8306"/>
        </w:tabs>
      </w:pPr>
      <w:hyperlink w:anchor="_Toc6797" w:history="1">
        <w:r>
          <w:rPr>
            <w:rFonts w:ascii="仿宋" w:eastAsia="仿宋" w:hAnsi="仿宋" w:cs="仿宋" w:hint="eastAsia"/>
            <w:lang w:eastAsia="zh-CN"/>
          </w:rPr>
          <w:t>(五)、防尘防毒措施</w:t>
        </w:r>
        <w:r>
          <w:tab/>
        </w:r>
        <w:r>
          <w:fldChar w:fldCharType="begin"/>
        </w:r>
        <w:r>
          <w:instrText xml:space="preserve"> PAGEREF _Toc6797 \h </w:instrText>
        </w:r>
        <w:r>
          <w:fldChar w:fldCharType="separate"/>
        </w:r>
        <w:r>
          <w:t>27</w:t>
        </w:r>
        <w:r>
          <w:fldChar w:fldCharType="end"/>
        </w:r>
      </w:hyperlink>
    </w:p>
    <w:p>
      <w:pPr>
        <w:pStyle w:val="TOC2"/>
        <w:tabs>
          <w:tab w:val="right" w:leader="dot" w:pos="8306"/>
        </w:tabs>
      </w:pPr>
      <w:hyperlink w:anchor="_Toc17529" w:history="1">
        <w:r>
          <w:rPr>
            <w:rFonts w:ascii="仿宋" w:eastAsia="仿宋" w:hAnsi="仿宋" w:cs="仿宋" w:hint="eastAsia"/>
            <w:lang w:eastAsia="zh-CN"/>
          </w:rPr>
          <w:t>(六)、防静电、触电防护及防雷措施</w:t>
        </w:r>
        <w:r>
          <w:tab/>
        </w:r>
        <w:r>
          <w:fldChar w:fldCharType="begin"/>
        </w:r>
        <w:r>
          <w:instrText xml:space="preserve"> PAGEREF _Toc17529 \h </w:instrText>
        </w:r>
        <w:r>
          <w:fldChar w:fldCharType="separate"/>
        </w:r>
        <w:r>
          <w:t>28</w:t>
        </w:r>
        <w:r>
          <w:fldChar w:fldCharType="end"/>
        </w:r>
      </w:hyperlink>
    </w:p>
    <w:p>
      <w:pPr>
        <w:pStyle w:val="TOC2"/>
        <w:tabs>
          <w:tab w:val="right" w:leader="dot" w:pos="8306"/>
        </w:tabs>
      </w:pPr>
      <w:hyperlink w:anchor="_Toc10001" w:history="1">
        <w:r>
          <w:rPr>
            <w:rFonts w:ascii="仿宋" w:eastAsia="仿宋" w:hAnsi="仿宋" w:cs="仿宋" w:hint="eastAsia"/>
            <w:lang w:eastAsia="zh-CN"/>
          </w:rPr>
          <w:t>(七)、机械设备安全保障措施</w:t>
        </w:r>
        <w:r>
          <w:tab/>
        </w:r>
        <w:r>
          <w:fldChar w:fldCharType="begin"/>
        </w:r>
        <w:r>
          <w:instrText xml:space="preserve"> PAGEREF _Toc10001 \h </w:instrText>
        </w:r>
        <w:r>
          <w:fldChar w:fldCharType="separate"/>
        </w:r>
        <w:r>
          <w:t>30</w:t>
        </w:r>
        <w:r>
          <w:fldChar w:fldCharType="end"/>
        </w:r>
      </w:hyperlink>
    </w:p>
    <w:p>
      <w:pPr>
        <w:pStyle w:val="TOC1"/>
        <w:tabs>
          <w:tab w:val="right" w:leader="dot" w:pos="8306"/>
        </w:tabs>
      </w:pPr>
      <w:hyperlink w:anchor="_Toc16677" w:history="1">
        <w:r>
          <w:rPr>
            <w:rFonts w:ascii="仿宋" w:eastAsia="仿宋" w:hAnsi="仿宋" w:cs="仿宋" w:hint="eastAsia"/>
            <w:lang w:eastAsia="zh-CN"/>
          </w:rPr>
          <w:t>八、工业Ｘ射线探伤机项目风险管理</w:t>
        </w:r>
        <w:r>
          <w:tab/>
        </w:r>
        <w:r>
          <w:fldChar w:fldCharType="begin"/>
        </w:r>
        <w:r>
          <w:instrText xml:space="preserve"> PAGEREF _Toc16677 \h </w:instrText>
        </w:r>
        <w:r>
          <w:fldChar w:fldCharType="separate"/>
        </w:r>
        <w:r>
          <w:t>31</w:t>
        </w:r>
        <w:r>
          <w:fldChar w:fldCharType="end"/>
        </w:r>
      </w:hyperlink>
    </w:p>
    <w:p>
      <w:pPr>
        <w:pStyle w:val="TOC2"/>
        <w:tabs>
          <w:tab w:val="right" w:leader="dot" w:pos="8306"/>
        </w:tabs>
      </w:pPr>
      <w:hyperlink w:anchor="_Toc17539" w:history="1">
        <w:r>
          <w:rPr>
            <w:rFonts w:ascii="仿宋" w:eastAsia="仿宋" w:hAnsi="仿宋" w:cs="仿宋" w:hint="eastAsia"/>
            <w:lang w:eastAsia="zh-CN"/>
          </w:rPr>
          <w:t>(一)、风险识别与评估</w:t>
        </w:r>
        <w:r>
          <w:tab/>
        </w:r>
        <w:r>
          <w:fldChar w:fldCharType="begin"/>
        </w:r>
        <w:r>
          <w:instrText xml:space="preserve"> PAGEREF _Toc17539 \h </w:instrText>
        </w:r>
        <w:r>
          <w:fldChar w:fldCharType="separate"/>
        </w:r>
        <w:r>
          <w:t>31</w:t>
        </w:r>
        <w:r>
          <w:fldChar w:fldCharType="end"/>
        </w:r>
      </w:hyperlink>
    </w:p>
    <w:p>
      <w:pPr>
        <w:pStyle w:val="TOC2"/>
        <w:tabs>
          <w:tab w:val="right" w:leader="dot" w:pos="8306"/>
        </w:tabs>
      </w:pPr>
      <w:hyperlink w:anchor="_Toc16390" w:history="1">
        <w:r>
          <w:rPr>
            <w:rFonts w:ascii="仿宋" w:eastAsia="仿宋" w:hAnsi="仿宋" w:cs="仿宋" w:hint="eastAsia"/>
            <w:lang w:eastAsia="zh-CN"/>
          </w:rPr>
          <w:t>(二)、风险应对策略</w:t>
        </w:r>
        <w:r>
          <w:tab/>
        </w:r>
        <w:r>
          <w:fldChar w:fldCharType="begin"/>
        </w:r>
        <w:r>
          <w:instrText xml:space="preserve"> PAGEREF _Toc16390 \h </w:instrText>
        </w:r>
        <w:r>
          <w:fldChar w:fldCharType="separate"/>
        </w:r>
        <w:r>
          <w:t>32</w:t>
        </w:r>
        <w:r>
          <w:fldChar w:fldCharType="end"/>
        </w:r>
      </w:hyperlink>
    </w:p>
    <w:p>
      <w:pPr>
        <w:pStyle w:val="TOC2"/>
        <w:tabs>
          <w:tab w:val="right" w:leader="dot" w:pos="8306"/>
        </w:tabs>
      </w:pPr>
      <w:hyperlink w:anchor="_Toc3417" w:history="1">
        <w:r>
          <w:rPr>
            <w:rFonts w:ascii="仿宋" w:eastAsia="仿宋" w:hAnsi="仿宋" w:cs="仿宋" w:hint="eastAsia"/>
            <w:lang w:eastAsia="zh-CN"/>
          </w:rPr>
          <w:t>(三)、风险监控与控制</w:t>
        </w:r>
        <w:r>
          <w:tab/>
        </w:r>
        <w:r>
          <w:fldChar w:fldCharType="begin"/>
        </w:r>
        <w:r>
          <w:instrText xml:space="preserve"> PAGEREF _Toc3417 \h </w:instrText>
        </w:r>
        <w:r>
          <w:fldChar w:fldCharType="separate"/>
        </w:r>
        <w:r>
          <w:t>34</w:t>
        </w:r>
        <w:r>
          <w:fldChar w:fldCharType="end"/>
        </w:r>
      </w:hyperlink>
    </w:p>
    <w:p>
      <w:pPr>
        <w:pStyle w:val="TOC1"/>
        <w:tabs>
          <w:tab w:val="right" w:leader="dot" w:pos="8306"/>
        </w:tabs>
      </w:pPr>
      <w:hyperlink w:anchor="_Toc13246" w:history="1">
        <w:r>
          <w:rPr>
            <w:rFonts w:ascii="仿宋" w:eastAsia="仿宋" w:hAnsi="仿宋" w:cs="仿宋" w:hint="eastAsia"/>
            <w:lang w:eastAsia="zh-CN"/>
          </w:rPr>
          <w:t>九、工业Ｘ射线探伤机项目人力资源管理</w:t>
        </w:r>
        <w:r>
          <w:tab/>
        </w:r>
        <w:r>
          <w:fldChar w:fldCharType="begin"/>
        </w:r>
        <w:r>
          <w:instrText xml:space="preserve"> PAGEREF _Toc13246 \h </w:instrText>
        </w:r>
        <w:r>
          <w:fldChar w:fldCharType="separate"/>
        </w:r>
        <w:r>
          <w:t>35</w:t>
        </w:r>
        <w:r>
          <w:fldChar w:fldCharType="end"/>
        </w:r>
      </w:hyperlink>
    </w:p>
    <w:p>
      <w:pPr>
        <w:pStyle w:val="TOC2"/>
        <w:tabs>
          <w:tab w:val="right" w:leader="dot" w:pos="8306"/>
        </w:tabs>
      </w:pPr>
      <w:hyperlink w:anchor="_Toc27552" w:history="1">
        <w:r>
          <w:rPr>
            <w:rFonts w:ascii="仿宋" w:eastAsia="仿宋" w:hAnsi="仿宋" w:cs="仿宋" w:hint="eastAsia"/>
            <w:lang w:eastAsia="zh-CN"/>
          </w:rPr>
          <w:t>(一)、建立健全的预算管理制度</w:t>
        </w:r>
        <w:r>
          <w:tab/>
        </w:r>
        <w:r>
          <w:fldChar w:fldCharType="begin"/>
        </w:r>
        <w:r>
          <w:instrText xml:space="preserve"> PAGEREF _Toc27552 \h </w:instrText>
        </w:r>
        <w:r>
          <w:fldChar w:fldCharType="separate"/>
        </w:r>
        <w:r>
          <w:t>35</w:t>
        </w:r>
        <w:r>
          <w:fldChar w:fldCharType="end"/>
        </w:r>
      </w:hyperlink>
    </w:p>
    <w:p>
      <w:pPr>
        <w:pStyle w:val="TOC2"/>
        <w:tabs>
          <w:tab w:val="right" w:leader="dot" w:pos="8306"/>
        </w:tabs>
      </w:pPr>
      <w:hyperlink w:anchor="_Toc57" w:history="1">
        <w:r>
          <w:rPr>
            <w:rFonts w:ascii="仿宋" w:eastAsia="仿宋" w:hAnsi="仿宋" w:cs="仿宋" w:hint="eastAsia"/>
            <w:lang w:eastAsia="zh-CN"/>
          </w:rPr>
          <w:t>(二)、加强资金流动监控</w:t>
        </w:r>
        <w:r>
          <w:tab/>
        </w:r>
        <w:r>
          <w:fldChar w:fldCharType="begin"/>
        </w:r>
        <w:r>
          <w:instrText xml:space="preserve"> PAGEREF _Toc57 \h </w:instrText>
        </w:r>
        <w:r>
          <w:fldChar w:fldCharType="separate"/>
        </w:r>
        <w:r>
          <w:t>37</w:t>
        </w:r>
        <w:r>
          <w:fldChar w:fldCharType="end"/>
        </w:r>
      </w:hyperlink>
    </w:p>
    <w:p>
      <w:pPr>
        <w:pStyle w:val="TOC2"/>
        <w:tabs>
          <w:tab w:val="right" w:leader="dot" w:pos="8306"/>
        </w:tabs>
      </w:pPr>
      <w:hyperlink w:anchor="_Toc5476" w:history="1">
        <w:r>
          <w:rPr>
            <w:rFonts w:ascii="仿宋" w:eastAsia="仿宋" w:hAnsi="仿宋" w:cs="仿宋" w:hint="eastAsia"/>
            <w:lang w:eastAsia="zh-CN"/>
          </w:rPr>
          <w:t>(三)、制定完善的风险控制机制</w:t>
        </w:r>
        <w:r>
          <w:tab/>
        </w:r>
        <w:r>
          <w:fldChar w:fldCharType="begin"/>
        </w:r>
        <w:r>
          <w:instrText xml:space="preserve"> PAGEREF _Toc5476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3" w:history="1">
        <w:r>
          <w:rPr>
            <w:rFonts w:ascii="仿宋" w:eastAsia="仿宋" w:hAnsi="仿宋" w:cs="仿宋" w:hint="eastAsia"/>
            <w:lang w:eastAsia="zh-CN"/>
          </w:rPr>
          <w:t>(四)、优化成本管理</w:t>
        </w:r>
        <w:r>
          <w:tab/>
        </w:r>
        <w:r>
          <w:fldChar w:fldCharType="begin"/>
        </w:r>
        <w:r>
          <w:instrText xml:space="preserve"> PAGEREF _Toc1523 \h </w:instrText>
        </w:r>
        <w:r>
          <w:fldChar w:fldCharType="separate"/>
        </w:r>
        <w:r>
          <w:t>39</w:t>
        </w:r>
        <w:r>
          <w:fldChar w:fldCharType="end"/>
        </w:r>
      </w:hyperlink>
    </w:p>
    <w:p>
      <w:pPr>
        <w:pStyle w:val="TOC1"/>
        <w:tabs>
          <w:tab w:val="right" w:leader="dot" w:pos="8306"/>
        </w:tabs>
      </w:pPr>
      <w:hyperlink w:anchor="_Toc26950" w:history="1">
        <w:r>
          <w:rPr>
            <w:rFonts w:ascii="仿宋" w:eastAsia="仿宋" w:hAnsi="仿宋" w:cs="仿宋" w:hint="eastAsia"/>
            <w:lang w:eastAsia="zh-CN"/>
          </w:rPr>
          <w:t>十、工业Ｘ射线探伤机项目投资规划</w:t>
        </w:r>
        <w:r>
          <w:tab/>
        </w:r>
        <w:r>
          <w:fldChar w:fldCharType="begin"/>
        </w:r>
        <w:r>
          <w:instrText xml:space="preserve"> PAGEREF _Toc26950 \h </w:instrText>
        </w:r>
        <w:r>
          <w:fldChar w:fldCharType="separate"/>
        </w:r>
        <w:r>
          <w:t>41</w:t>
        </w:r>
        <w:r>
          <w:fldChar w:fldCharType="end"/>
        </w:r>
      </w:hyperlink>
    </w:p>
    <w:p>
      <w:pPr>
        <w:pStyle w:val="TOC2"/>
        <w:tabs>
          <w:tab w:val="right" w:leader="dot" w:pos="8306"/>
        </w:tabs>
      </w:pPr>
      <w:hyperlink w:anchor="_Toc4279" w:history="1">
        <w:r>
          <w:rPr>
            <w:rFonts w:ascii="仿宋" w:eastAsia="仿宋" w:hAnsi="仿宋" w:cs="仿宋" w:hint="eastAsia"/>
            <w:lang w:eastAsia="zh-CN"/>
          </w:rPr>
          <w:t>(一)、工业Ｘ射线探伤机项目总投资估算</w:t>
        </w:r>
        <w:r>
          <w:tab/>
        </w:r>
        <w:r>
          <w:fldChar w:fldCharType="begin"/>
        </w:r>
        <w:r>
          <w:instrText xml:space="preserve"> PAGEREF _Toc4279 \h </w:instrText>
        </w:r>
        <w:r>
          <w:fldChar w:fldCharType="separate"/>
        </w:r>
        <w:r>
          <w:t>41</w:t>
        </w:r>
        <w:r>
          <w:fldChar w:fldCharType="end"/>
        </w:r>
      </w:hyperlink>
    </w:p>
    <w:p>
      <w:pPr>
        <w:pStyle w:val="TOC2"/>
        <w:tabs>
          <w:tab w:val="right" w:leader="dot" w:pos="8306"/>
        </w:tabs>
      </w:pPr>
      <w:hyperlink w:anchor="_Toc5329" w:history="1">
        <w:r>
          <w:rPr>
            <w:rFonts w:ascii="仿宋" w:eastAsia="仿宋" w:hAnsi="仿宋" w:cs="仿宋" w:hint="eastAsia"/>
            <w:lang w:eastAsia="zh-CN"/>
          </w:rPr>
          <w:t>(二)、资金筹措</w:t>
        </w:r>
        <w:r>
          <w:tab/>
        </w:r>
        <w:r>
          <w:fldChar w:fldCharType="begin"/>
        </w:r>
        <w:r>
          <w:instrText xml:space="preserve"> PAGEREF _Toc5329 \h </w:instrText>
        </w:r>
        <w:r>
          <w:fldChar w:fldCharType="separate"/>
        </w:r>
        <w:r>
          <w:t>42</w:t>
        </w:r>
        <w:r>
          <w:fldChar w:fldCharType="end"/>
        </w:r>
      </w:hyperlink>
    </w:p>
    <w:p>
      <w:pPr>
        <w:pStyle w:val="TOC1"/>
        <w:tabs>
          <w:tab w:val="right" w:leader="dot" w:pos="8306"/>
        </w:tabs>
      </w:pPr>
      <w:hyperlink w:anchor="_Toc3375" w:history="1">
        <w:r>
          <w:rPr>
            <w:rFonts w:ascii="仿宋" w:eastAsia="仿宋" w:hAnsi="仿宋" w:cs="仿宋" w:hint="eastAsia"/>
            <w:lang w:eastAsia="zh-CN"/>
          </w:rPr>
          <w:t>十一、工业Ｘ射线探伤机项目计划安排</w:t>
        </w:r>
        <w:r>
          <w:tab/>
        </w:r>
        <w:r>
          <w:fldChar w:fldCharType="begin"/>
        </w:r>
        <w:r>
          <w:instrText xml:space="preserve"> PAGEREF _Toc3375 \h </w:instrText>
        </w:r>
        <w:r>
          <w:fldChar w:fldCharType="separate"/>
        </w:r>
        <w:r>
          <w:t>43</w:t>
        </w:r>
        <w:r>
          <w:fldChar w:fldCharType="end"/>
        </w:r>
      </w:hyperlink>
    </w:p>
    <w:p>
      <w:pPr>
        <w:pStyle w:val="TOC2"/>
        <w:tabs>
          <w:tab w:val="right" w:leader="dot" w:pos="8306"/>
        </w:tabs>
      </w:pPr>
      <w:hyperlink w:anchor="_Toc31299" w:history="1">
        <w:r>
          <w:rPr>
            <w:rFonts w:ascii="仿宋" w:eastAsia="仿宋" w:hAnsi="仿宋" w:cs="仿宋" w:hint="eastAsia"/>
            <w:lang w:eastAsia="zh-CN"/>
          </w:rPr>
          <w:t>(一)、建设周期</w:t>
        </w:r>
        <w:r>
          <w:tab/>
        </w:r>
        <w:r>
          <w:fldChar w:fldCharType="begin"/>
        </w:r>
        <w:r>
          <w:instrText xml:space="preserve"> PAGEREF _Toc31299 \h </w:instrText>
        </w:r>
        <w:r>
          <w:fldChar w:fldCharType="separate"/>
        </w:r>
        <w:r>
          <w:t>43</w:t>
        </w:r>
        <w:r>
          <w:fldChar w:fldCharType="end"/>
        </w:r>
      </w:hyperlink>
    </w:p>
    <w:p>
      <w:pPr>
        <w:pStyle w:val="TOC2"/>
        <w:tabs>
          <w:tab w:val="right" w:leader="dot" w:pos="8306"/>
        </w:tabs>
      </w:pPr>
      <w:hyperlink w:anchor="_Toc17389" w:history="1">
        <w:r>
          <w:rPr>
            <w:rFonts w:ascii="仿宋" w:eastAsia="仿宋" w:hAnsi="仿宋" w:cs="仿宋" w:hint="eastAsia"/>
            <w:lang w:eastAsia="zh-CN"/>
          </w:rPr>
          <w:t>(二)、建设进度</w:t>
        </w:r>
        <w:r>
          <w:tab/>
        </w:r>
        <w:r>
          <w:fldChar w:fldCharType="begin"/>
        </w:r>
        <w:r>
          <w:instrText xml:space="preserve"> PAGEREF _Toc17389 \h </w:instrText>
        </w:r>
        <w:r>
          <w:fldChar w:fldCharType="separate"/>
        </w:r>
        <w:r>
          <w:t>44</w:t>
        </w:r>
        <w:r>
          <w:fldChar w:fldCharType="end"/>
        </w:r>
      </w:hyperlink>
    </w:p>
    <w:p>
      <w:pPr>
        <w:pStyle w:val="TOC2"/>
        <w:tabs>
          <w:tab w:val="right" w:leader="dot" w:pos="8306"/>
        </w:tabs>
      </w:pPr>
      <w:hyperlink w:anchor="_Toc14829" w:history="1">
        <w:r>
          <w:rPr>
            <w:rFonts w:ascii="仿宋" w:eastAsia="仿宋" w:hAnsi="仿宋" w:cs="仿宋" w:hint="eastAsia"/>
            <w:lang w:eastAsia="zh-CN"/>
          </w:rPr>
          <w:t>(三)、进度安排注意事项</w:t>
        </w:r>
        <w:r>
          <w:tab/>
        </w:r>
        <w:r>
          <w:fldChar w:fldCharType="begin"/>
        </w:r>
        <w:r>
          <w:instrText xml:space="preserve"> PAGEREF _Toc14829 \h </w:instrText>
        </w:r>
        <w:r>
          <w:fldChar w:fldCharType="separate"/>
        </w:r>
        <w:r>
          <w:t>45</w:t>
        </w:r>
        <w:r>
          <w:fldChar w:fldCharType="end"/>
        </w:r>
      </w:hyperlink>
    </w:p>
    <w:p>
      <w:pPr>
        <w:pStyle w:val="TOC2"/>
        <w:tabs>
          <w:tab w:val="right" w:leader="dot" w:pos="8306"/>
        </w:tabs>
      </w:pPr>
      <w:hyperlink w:anchor="_Toc3553" w:history="1">
        <w:r>
          <w:rPr>
            <w:rFonts w:ascii="仿宋" w:eastAsia="仿宋" w:hAnsi="仿宋" w:cs="仿宋" w:hint="eastAsia"/>
            <w:lang w:eastAsia="zh-CN"/>
          </w:rPr>
          <w:t>(四)、人力资源配置</w:t>
        </w:r>
        <w:r>
          <w:tab/>
        </w:r>
        <w:r>
          <w:fldChar w:fldCharType="begin"/>
        </w:r>
        <w:r>
          <w:instrText xml:space="preserve"> PAGEREF _Toc3553 \h </w:instrText>
        </w:r>
        <w:r>
          <w:fldChar w:fldCharType="separate"/>
        </w:r>
        <w:r>
          <w:t>46</w:t>
        </w:r>
        <w:r>
          <w:fldChar w:fldCharType="end"/>
        </w:r>
      </w:hyperlink>
    </w:p>
    <w:p>
      <w:pPr>
        <w:pStyle w:val="TOC1"/>
        <w:tabs>
          <w:tab w:val="right" w:leader="dot" w:pos="8306"/>
        </w:tabs>
      </w:pPr>
      <w:hyperlink w:anchor="_Toc9053" w:history="1">
        <w:r>
          <w:rPr>
            <w:rFonts w:ascii="仿宋" w:eastAsia="仿宋" w:hAnsi="仿宋" w:cs="仿宋" w:hint="eastAsia"/>
            <w:lang w:eastAsia="zh-CN"/>
          </w:rPr>
          <w:t>十二、工业Ｘ射线探伤机项目社会影响</w:t>
        </w:r>
        <w:r>
          <w:tab/>
        </w:r>
        <w:r>
          <w:fldChar w:fldCharType="begin"/>
        </w:r>
        <w:r>
          <w:instrText xml:space="preserve"> PAGEREF _Toc9053 \h </w:instrText>
        </w:r>
        <w:r>
          <w:fldChar w:fldCharType="separate"/>
        </w:r>
        <w:r>
          <w:t>47</w:t>
        </w:r>
        <w:r>
          <w:fldChar w:fldCharType="end"/>
        </w:r>
      </w:hyperlink>
    </w:p>
    <w:p>
      <w:pPr>
        <w:pStyle w:val="TOC2"/>
        <w:tabs>
          <w:tab w:val="right" w:leader="dot" w:pos="8306"/>
        </w:tabs>
      </w:pPr>
      <w:hyperlink w:anchor="_Toc21842" w:history="1">
        <w:r>
          <w:rPr>
            <w:rFonts w:ascii="仿宋" w:eastAsia="仿宋" w:hAnsi="仿宋" w:cs="仿宋" w:hint="eastAsia"/>
            <w:lang w:eastAsia="zh-CN"/>
          </w:rPr>
          <w:t>(一)、社会责任与义务</w:t>
        </w:r>
        <w:r>
          <w:tab/>
        </w:r>
        <w:r>
          <w:fldChar w:fldCharType="begin"/>
        </w:r>
        <w:r>
          <w:instrText xml:space="preserve"> PAGEREF _Toc21842 \h </w:instrText>
        </w:r>
        <w:r>
          <w:fldChar w:fldCharType="separate"/>
        </w:r>
        <w:r>
          <w:t>47</w:t>
        </w:r>
        <w:r>
          <w:fldChar w:fldCharType="end"/>
        </w:r>
      </w:hyperlink>
    </w:p>
    <w:p>
      <w:pPr>
        <w:pStyle w:val="TOC2"/>
        <w:tabs>
          <w:tab w:val="right" w:leader="dot" w:pos="8306"/>
        </w:tabs>
      </w:pPr>
      <w:hyperlink w:anchor="_Toc13538" w:history="1">
        <w:r>
          <w:rPr>
            <w:rFonts w:ascii="仿宋" w:eastAsia="仿宋" w:hAnsi="仿宋" w:cs="仿宋" w:hint="eastAsia"/>
            <w:lang w:eastAsia="zh-CN"/>
          </w:rPr>
          <w:t>(二)、社会参与与沟通</w:t>
        </w:r>
        <w:r>
          <w:tab/>
        </w:r>
        <w:r>
          <w:fldChar w:fldCharType="begin"/>
        </w:r>
        <w:r>
          <w:instrText xml:space="preserve"> PAGEREF _Toc13538 \h </w:instrText>
        </w:r>
        <w:r>
          <w:fldChar w:fldCharType="separate"/>
        </w:r>
        <w:r>
          <w:t>48</w:t>
        </w:r>
        <w:r>
          <w:fldChar w:fldCharType="end"/>
        </w:r>
      </w:hyperlink>
    </w:p>
    <w:p>
      <w:pPr>
        <w:pStyle w:val="TOC1"/>
        <w:tabs>
          <w:tab w:val="right" w:leader="dot" w:pos="8306"/>
        </w:tabs>
      </w:pPr>
      <w:hyperlink w:anchor="_Toc4057" w:history="1">
        <w:r>
          <w:rPr>
            <w:rFonts w:ascii="仿宋" w:eastAsia="仿宋" w:hAnsi="仿宋" w:cs="仿宋" w:hint="eastAsia"/>
            <w:lang w:eastAsia="zh-CN"/>
          </w:rPr>
          <w:t>十三、质量管理体系</w:t>
        </w:r>
        <w:r>
          <w:tab/>
        </w:r>
        <w:r>
          <w:fldChar w:fldCharType="begin"/>
        </w:r>
        <w:r>
          <w:instrText xml:space="preserve"> PAGEREF _Toc4057 \h </w:instrText>
        </w:r>
        <w:r>
          <w:fldChar w:fldCharType="separate"/>
        </w:r>
        <w:r>
          <w:t>49</w:t>
        </w:r>
        <w:r>
          <w:fldChar w:fldCharType="end"/>
        </w:r>
      </w:hyperlink>
    </w:p>
    <w:p>
      <w:pPr>
        <w:pStyle w:val="TOC2"/>
        <w:tabs>
          <w:tab w:val="right" w:leader="dot" w:pos="8306"/>
        </w:tabs>
      </w:pPr>
      <w:hyperlink w:anchor="_Toc17454" w:history="1">
        <w:r>
          <w:rPr>
            <w:rFonts w:ascii="仿宋" w:eastAsia="仿宋" w:hAnsi="仿宋" w:cs="仿宋" w:hint="eastAsia"/>
            <w:lang w:eastAsia="zh-CN"/>
          </w:rPr>
          <w:t>(一)、质量目标与方针</w:t>
        </w:r>
        <w:r>
          <w:tab/>
        </w:r>
        <w:r>
          <w:fldChar w:fldCharType="begin"/>
        </w:r>
        <w:r>
          <w:instrText xml:space="preserve"> PAGEREF _Toc17454 \h </w:instrText>
        </w:r>
        <w:r>
          <w:fldChar w:fldCharType="separate"/>
        </w:r>
        <w:r>
          <w:t>49</w:t>
        </w:r>
        <w:r>
          <w:fldChar w:fldCharType="end"/>
        </w:r>
      </w:hyperlink>
    </w:p>
    <w:p>
      <w:pPr>
        <w:pStyle w:val="TOC2"/>
        <w:tabs>
          <w:tab w:val="right" w:leader="dot" w:pos="8306"/>
        </w:tabs>
      </w:pPr>
      <w:hyperlink w:anchor="_Toc236" w:history="1">
        <w:r>
          <w:rPr>
            <w:rFonts w:ascii="仿宋" w:eastAsia="仿宋" w:hAnsi="仿宋" w:cs="仿宋" w:hint="eastAsia"/>
            <w:lang w:eastAsia="zh-CN"/>
          </w:rPr>
          <w:t>(二)、质量管理责任</w:t>
        </w:r>
        <w:r>
          <w:tab/>
        </w:r>
        <w:r>
          <w:fldChar w:fldCharType="begin"/>
        </w:r>
        <w:r>
          <w:instrText xml:space="preserve"> PAGEREF _Toc236 \h </w:instrText>
        </w:r>
        <w:r>
          <w:fldChar w:fldCharType="separate"/>
        </w:r>
        <w:r>
          <w:t>50</w:t>
        </w:r>
        <w:r>
          <w:fldChar w:fldCharType="end"/>
        </w:r>
      </w:hyperlink>
    </w:p>
    <w:p>
      <w:pPr>
        <w:pStyle w:val="TOC2"/>
        <w:tabs>
          <w:tab w:val="right" w:leader="dot" w:pos="8306"/>
        </w:tabs>
      </w:pPr>
      <w:hyperlink w:anchor="_Toc299" w:history="1">
        <w:r>
          <w:rPr>
            <w:rFonts w:ascii="仿宋" w:eastAsia="仿宋" w:hAnsi="仿宋" w:cs="仿宋" w:hint="eastAsia"/>
            <w:lang w:eastAsia="zh-CN"/>
          </w:rPr>
          <w:t>(三)、质量管理体系文件</w:t>
        </w:r>
        <w:r>
          <w:tab/>
        </w:r>
        <w:r>
          <w:fldChar w:fldCharType="begin"/>
        </w:r>
        <w:r>
          <w:instrText xml:space="preserve"> PAGEREF _Toc299 \h </w:instrText>
        </w:r>
        <w:r>
          <w:fldChar w:fldCharType="separate"/>
        </w:r>
        <w:r>
          <w:t>51</w:t>
        </w:r>
        <w:r>
          <w:fldChar w:fldCharType="end"/>
        </w:r>
      </w:hyperlink>
    </w:p>
    <w:p>
      <w:pPr>
        <w:pStyle w:val="TOC2"/>
        <w:tabs>
          <w:tab w:val="right" w:leader="dot" w:pos="8306"/>
        </w:tabs>
      </w:pPr>
      <w:hyperlink w:anchor="_Toc20981" w:history="1">
        <w:r>
          <w:rPr>
            <w:rFonts w:ascii="仿宋" w:eastAsia="仿宋" w:hAnsi="仿宋" w:cs="仿宋" w:hint="eastAsia"/>
            <w:lang w:eastAsia="zh-CN"/>
          </w:rPr>
          <w:t>(四)、质量培训与教育</w:t>
        </w:r>
        <w:r>
          <w:tab/>
        </w:r>
        <w:r>
          <w:fldChar w:fldCharType="begin"/>
        </w:r>
        <w:r>
          <w:instrText xml:space="preserve"> PAGEREF _Toc20981 \h </w:instrText>
        </w:r>
        <w:r>
          <w:fldChar w:fldCharType="separate"/>
        </w:r>
        <w:r>
          <w:t>53</w:t>
        </w:r>
        <w:r>
          <w:fldChar w:fldCharType="end"/>
        </w:r>
      </w:hyperlink>
    </w:p>
    <w:p>
      <w:pPr>
        <w:pStyle w:val="TOC2"/>
        <w:tabs>
          <w:tab w:val="right" w:leader="dot" w:pos="8306"/>
        </w:tabs>
      </w:pPr>
      <w:hyperlink w:anchor="_Toc19507" w:history="1">
        <w:r>
          <w:rPr>
            <w:rFonts w:ascii="仿宋" w:eastAsia="仿宋" w:hAnsi="仿宋" w:cs="仿宋" w:hint="eastAsia"/>
            <w:lang w:eastAsia="zh-CN"/>
          </w:rPr>
          <w:t>(五)、质量审核与评价</w:t>
        </w:r>
        <w:r>
          <w:tab/>
        </w:r>
        <w:r>
          <w:fldChar w:fldCharType="begin"/>
        </w:r>
        <w:r>
          <w:instrText xml:space="preserve"> PAGEREF _Toc19507 \h </w:instrText>
        </w:r>
        <w:r>
          <w:fldChar w:fldCharType="separate"/>
        </w:r>
        <w:r>
          <w:t>55</w:t>
        </w:r>
        <w:r>
          <w:fldChar w:fldCharType="end"/>
        </w:r>
      </w:hyperlink>
    </w:p>
    <w:p>
      <w:pPr>
        <w:pStyle w:val="TOC2"/>
        <w:tabs>
          <w:tab w:val="right" w:leader="dot" w:pos="8306"/>
        </w:tabs>
      </w:pPr>
      <w:hyperlink w:anchor="_Toc13334" w:history="1">
        <w:r>
          <w:rPr>
            <w:rFonts w:ascii="仿宋" w:eastAsia="仿宋" w:hAnsi="仿宋" w:cs="仿宋" w:hint="eastAsia"/>
            <w:lang w:eastAsia="zh-CN"/>
          </w:rPr>
          <w:t>(六)、不符合与纠正措施</w:t>
        </w:r>
        <w:r>
          <w:tab/>
        </w:r>
        <w:r>
          <w:fldChar w:fldCharType="begin"/>
        </w:r>
        <w:r>
          <w:instrText xml:space="preserve"> PAGEREF _Toc13334 \h </w:instrText>
        </w:r>
        <w:r>
          <w:fldChar w:fldCharType="separate"/>
        </w:r>
        <w:r>
          <w:t>56</w:t>
        </w:r>
        <w:r>
          <w:fldChar w:fldCharType="end"/>
        </w:r>
      </w:hyperlink>
    </w:p>
    <w:p>
      <w:pPr>
        <w:pStyle w:val="TOC1"/>
        <w:tabs>
          <w:tab w:val="right" w:leader="dot" w:pos="8306"/>
        </w:tabs>
      </w:pPr>
      <w:hyperlink w:anchor="_Toc25419" w:history="1">
        <w:r>
          <w:rPr>
            <w:rFonts w:ascii="仿宋" w:eastAsia="仿宋" w:hAnsi="仿宋" w:cs="仿宋" w:hint="eastAsia"/>
            <w:lang w:eastAsia="zh-CN"/>
          </w:rPr>
          <w:t>十四、利益相关者分析与沟通计划</w:t>
        </w:r>
        <w:r>
          <w:tab/>
        </w:r>
        <w:r>
          <w:fldChar w:fldCharType="begin"/>
        </w:r>
        <w:r>
          <w:instrText xml:space="preserve"> PAGEREF _Toc25419 \h </w:instrText>
        </w:r>
        <w:r>
          <w:fldChar w:fldCharType="separate"/>
        </w:r>
        <w:r>
          <w:t>57</w:t>
        </w:r>
        <w:r>
          <w:fldChar w:fldCharType="end"/>
        </w:r>
      </w:hyperlink>
    </w:p>
    <w:p>
      <w:pPr>
        <w:pStyle w:val="TOC2"/>
        <w:tabs>
          <w:tab w:val="right" w:leader="dot" w:pos="8306"/>
        </w:tabs>
      </w:pPr>
      <w:hyperlink w:anchor="_Toc8446" w:history="1">
        <w:r>
          <w:rPr>
            <w:rFonts w:ascii="仿宋" w:eastAsia="仿宋" w:hAnsi="仿宋" w:cs="仿宋" w:hint="eastAsia"/>
            <w:lang w:eastAsia="zh-CN"/>
          </w:rPr>
          <w:t>(一)、利益相关者分析</w:t>
        </w:r>
        <w:r>
          <w:tab/>
        </w:r>
        <w:r>
          <w:fldChar w:fldCharType="begin"/>
        </w:r>
        <w:r>
          <w:instrText xml:space="preserve"> PAGEREF _Toc8446 \h </w:instrText>
        </w:r>
        <w:r>
          <w:fldChar w:fldCharType="separate"/>
        </w:r>
        <w:r>
          <w:t>57</w:t>
        </w:r>
        <w:r>
          <w:fldChar w:fldCharType="end"/>
        </w:r>
      </w:hyperlink>
    </w:p>
    <w:p>
      <w:pPr>
        <w:pStyle w:val="TOC2"/>
        <w:tabs>
          <w:tab w:val="right" w:leader="dot" w:pos="8306"/>
        </w:tabs>
      </w:pPr>
      <w:hyperlink w:anchor="_Toc17951" w:history="1">
        <w:r>
          <w:rPr>
            <w:rFonts w:ascii="仿宋" w:eastAsia="仿宋" w:hAnsi="仿宋" w:cs="仿宋" w:hint="eastAsia"/>
            <w:lang w:eastAsia="zh-CN"/>
          </w:rPr>
          <w:t>(二)、沟通计划</w:t>
        </w:r>
        <w:r>
          <w:tab/>
        </w:r>
        <w:r>
          <w:fldChar w:fldCharType="begin"/>
        </w:r>
        <w:r>
          <w:instrText xml:space="preserve"> PAGEREF _Toc17951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64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技术管理特点体现在其创新导向。通过引入最先进的技术趋势和解决方案，工业Ｘ射线探伤机项目致力于提升科技含量、提高质量和效率水平。这意味着我们将采用最新的工具和方法，确保工业Ｘ射线探伤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Ｘ射线探伤机项目技术管理的显著特征。通过整合不同领域的技术资源，我们实现了跨学科的协同工作。这有助于优化技术架构，提高整体效能。此外，整合性策略还促进了不同技术团队之间的紧密沟通和高效合作，确保工业Ｘ射线探伤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Ｘ射线探伤机项目所采用的技术。通过不断优化技术方案，工业Ｘ射线探伤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Ｘ射线探伤机项目团队将在工业Ｘ射线探伤机项目初期识别可能的技术风险，并采取相应的预防和应对措施。通过建立健全的风险评估机制，工业Ｘ射线探伤机项目能够在实施过程中及时发现并解决潜在的技术问题，保障工业Ｘ射线探伤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Ｘ射线探伤机项目中，技术将成为工业Ｘ射线探伤机项目成功的有力支持。这一深度剖析揭示了技术管理在工业Ｘ射线探伤机项目实施中的关键作用，为工业Ｘ射线探伤机项目的技术基础奠定了坚实的基础。</w:t>
      </w:r>
    </w:p>
    <w:p>
      <w:pPr>
        <w:pStyle w:val="Heading2"/>
        <w:ind w:firstLine="560" w:firstLineChars="200"/>
        <w:rPr>
          <w:rFonts w:ascii="仿宋" w:eastAsia="仿宋" w:hAnsi="仿宋" w:cs="仿宋" w:hint="eastAsia"/>
          <w:sz w:val="28"/>
          <w:lang w:eastAsia="zh-CN"/>
        </w:rPr>
      </w:pPr>
      <w:bookmarkStart w:id="4" w:name="_Toc28530"/>
      <w:r>
        <w:rPr>
          <w:rFonts w:ascii="仿宋" w:eastAsia="仿宋" w:hAnsi="仿宋" w:cs="仿宋" w:hint="eastAsia"/>
          <w:sz w:val="28"/>
          <w:lang w:eastAsia="zh-CN"/>
        </w:rPr>
        <w:t>(二)、工业Ｘ射线探伤机项目工艺技术设计方案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Ｘ射线探伤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Ｘ射线探伤机项目将严格按照相关行业规范要求进行组织。通过有效控制产品质量，工业Ｘ射线探伤机项目将致力于为顾客提供优质的工业Ｘ射线探伤机项目产品和良好的服务。这体现了工业Ｘ射线探伤机项目对于生产活动合规性和质量标准的高度重视，为工业Ｘ射线探伤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Ｘ射线探伤机项目注重生态效益和清洁生产原则。工业Ｘ射线探伤机项目建设将紧密结合地方特色经济发展，与社会经济发展规划和区域环境保护规划方案相协调一致。通过与当地区域自然生态系统的结合，工业Ｘ射线探伤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Ｘ射线探伤机项目产品具有多样化的客户需求和个性化的特点。因此，工业Ｘ射线探伤机项目产品规格品种多样，且单批生产数量较小。为满足这一特点，工业Ｘ射线探伤机项目承办单位将建设先进的柔性制造生产线。通过广泛应用柔性制造技术，工业Ｘ射线探伤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Ｘ射线探伤机项目采用的技术具有较高的技术含量和自动化水平，处于国内先进水平。这一技术选用不仅体现了对生产效率、质量和环境友好性的高标准要求，同时为工业Ｘ射线探伤机项目的可持续发展奠定了坚实的基础。</w:t>
      </w:r>
    </w:p>
    <w:p>
      <w:pPr>
        <w:pStyle w:val="Heading2"/>
        <w:ind w:firstLine="560" w:firstLineChars="200"/>
        <w:rPr>
          <w:rFonts w:ascii="仿宋" w:eastAsia="仿宋" w:hAnsi="仿宋" w:cs="仿宋" w:hint="eastAsia"/>
          <w:sz w:val="28"/>
          <w:lang w:eastAsia="zh-CN"/>
        </w:rPr>
      </w:pPr>
      <w:bookmarkStart w:id="5" w:name="_Toc2717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为确保工业Ｘ射线探伤机项目的高效生产和技术实施，我们制定了一套精心设计的设备选型方案，以满足工业Ｘ射线探伤机项目生产、质量和环保的要求。该方案的主要特点如下：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Ｘ射线探伤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针对工业Ｘ射线探伤机项目产品的多样性和小批量生产的特点，我们将建设柔性制造生产线。通过在设备选型中考虑柔性制造技术，可以灵活应对不同产品规格和生产需求，实现生产线的高度灵活性和适应性。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87"/>
      <w:r>
        <w:rPr>
          <w:rFonts w:ascii="仿宋" w:eastAsia="仿宋" w:hAnsi="仿宋" w:cs="仿宋" w:hint="eastAsia"/>
          <w:sz w:val="28"/>
          <w:lang w:eastAsia="zh-CN"/>
        </w:rPr>
        <w:t>二、工业Ｘ射线探伤机项目建设背景及必要性分析</w:t>
      </w:r>
      <w:bookmarkEnd w:id="6"/>
    </w:p>
    <w:p>
      <w:pPr>
        <w:pStyle w:val="Heading2"/>
        <w:rPr>
          <w:rFonts w:ascii="仿宋" w:eastAsia="仿宋" w:hAnsi="仿宋" w:cs="仿宋" w:hint="eastAsia"/>
          <w:lang w:eastAsia="zh-CN"/>
        </w:rPr>
      </w:pPr>
      <w:bookmarkStart w:id="7" w:name="_Toc6200"/>
      <w:r>
        <w:rPr>
          <w:rFonts w:ascii="仿宋" w:eastAsia="仿宋" w:hAnsi="仿宋" w:cs="仿宋" w:hint="eastAsia"/>
          <w:lang w:eastAsia="zh-CN"/>
        </w:rPr>
        <w:t>(一)、工业Ｘ射线探伤机项目背景分析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Ｘ射线探伤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Ｘ射线探伤机项目在这个潮流中的定位。同时，我们将关注行业内涌现的新兴机遇，以便工业Ｘ射线探伤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Ｘ射线探伤机项目提供了强大的发展动力。我们将聚焦于行业内最新的技术发展趋势，包括但不限于人工智能、大数据分析、物联网等领域。通过深度的技术研究，我们将确保工业Ｘ射线探伤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Ｘ射线探伤机项目发展的源泉。我们将投入更多的精力对市场需求进行深入剖析，超越表面的需求，深入挖掘潜在的市场痛点和机遇。通过对市场需求的细致了解，工业Ｘ射线探伤机项目将更有针对性地设计解决方案，满足市场的多样化需求，从而更好地促进工业Ｘ射线探伤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Ｘ射线探伤机项目战略至关重要。我们将对竞争态势进行更为深入的分析，包括但不限于市场份额、产品特点、客户满意度等多个维度。通过深度的竞争分析，工业Ｘ射线探伤机项目将能够更准确地把握市场脉搏，制定具有竞争力的工业Ｘ射线探伤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Ｘ射线探伤机项目的发展具有直接的影响。我们将进行更为全面的法规和政策分析，了解行业发展中的潜在法律风险和合规挑战。通过充分了解和遵守相关法规，工业Ｘ射线探伤机项目将确保在法律框架内合法合规运营，为工业Ｘ射线探伤机项目的稳健发展提供有力支持。</w:t>
      </w:r>
    </w:p>
    <w:p>
      <w:pPr>
        <w:pStyle w:val="Heading2"/>
        <w:ind w:firstLine="560" w:firstLineChars="200"/>
        <w:rPr>
          <w:rFonts w:ascii="仿宋" w:eastAsia="仿宋" w:hAnsi="仿宋" w:cs="仿宋" w:hint="eastAsia"/>
          <w:sz w:val="28"/>
          <w:lang w:eastAsia="zh-CN"/>
        </w:rPr>
      </w:pPr>
      <w:bookmarkStart w:id="8" w:name="_Toc2402"/>
      <w:r>
        <w:rPr>
          <w:rFonts w:ascii="仿宋" w:eastAsia="仿宋" w:hAnsi="仿宋" w:cs="仿宋" w:hint="eastAsia"/>
          <w:sz w:val="28"/>
          <w:lang w:eastAsia="zh-CN"/>
        </w:rPr>
        <w:t>(二)、工业Ｘ射线探伤机项目建设必要性分析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建设的迫切性源于对行业发展趋势的深刻洞察。我们正处于一个行业变革的时代，科技创新、数字化转型成为企业发展的关键动力。工业Ｘ射线探伤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建设不仅仅是为了跟上潮流，更是为了通过技术创新推动企业的持续发展。通过引入先进的技术和解决方案，工业Ｘ射线探伤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Ｘ射线探伤机项目的建设成为必然选择，通过提高产品质量、拓展服务领域，从而在竞争中获得更多的机会。工业Ｘ射线探伤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工业Ｘ射线探伤机项目建设的必要性体现在对客户需求更精准的满足。通过工业Ｘ射线探伤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建设的背后是对企业持续创新的追求。只有通过不断创新，企业才能在竞争中立于不败之地。工业Ｘ射线探伤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945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93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工业Ｘ射线探伤机项目的主要产品是XXXX，预计年产值为XXX万元。这一产品在市场中占据着重要的地位，其广泛的应用范围使得该工业Ｘ射线探伤机项目的市场前景非常广阔。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Ｘ射线探伤机项目的xxx产品作为重要的原材料之一，将在多个领域发挥关键作用。其在建筑、交通、能源等方面的广泛应用将为整个产业链提供强大的支持，形成产业协同效应。工业Ｘ射线探伤机项目的年产值XXX万XXX万XXX万万元不仅反映了其在市场上的巨大潜力，更预示着它对国民经济的积极贡献。这种关联度高、涉及面广的产业关系，使得该工业Ｘ射线探伤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523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总征地面积为XXXX平方米，相当于约XX.XX亩，其中净用地面积为XXXX平方米，红线范围内相当于约XX.XX亩。这一用地规模充分考虑了工业Ｘ射线探伤机项目的建设需求，保障了工业Ｘ射线探伤机项目在合适的空间内得以充分发展。工业Ｘ射线探伤机项目规划的总建筑面积为XXXX平方米，其中主体工程建设占XXXX平方米，计容建筑面积达XXXX平方米。预计建筑工程的投资将达到XXXX万元，为工业Ｘ射线探伤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计划购置的设备共计XXXX台（套），设备购置费用为XXXX万元。这一设备购置计划充分考虑到工业Ｘ射线探伤机项目的生产需求和技术要求，确保了工业Ｘ射线探伤机项目在生产运营中具备先进的技术装备和高效的生产能力。设备的合理配置将为工业Ｘ射线探伤机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计划总投资为XXXX万元，预计年实现营业收入为XXXX万元。这一产能规模的设定旨在确保工业Ｘ射线探伤机项目能够在投资与回报之间取得平衡，实现长期可持续的发展。工业Ｘ射线探伤机项目的总投资充分考虑到各个方面的需求，包括用地建设、设备购置等多个环节，以确保工业Ｘ射线探伤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9569"/>
      <w:r>
        <w:rPr>
          <w:rFonts w:ascii="仿宋" w:eastAsia="仿宋" w:hAnsi="仿宋" w:cs="仿宋" w:hint="eastAsia"/>
          <w:sz w:val="28"/>
          <w:lang w:eastAsia="zh-CN"/>
        </w:rPr>
        <w:t>四、工业Ｘ射线探伤机项目选址可行性分析</w:t>
      </w:r>
      <w:bookmarkEnd w:id="12"/>
    </w:p>
    <w:p>
      <w:pPr>
        <w:pStyle w:val="Heading2"/>
        <w:rPr>
          <w:rFonts w:ascii="仿宋" w:eastAsia="仿宋" w:hAnsi="仿宋" w:cs="仿宋" w:hint="eastAsia"/>
          <w:lang w:eastAsia="zh-CN"/>
        </w:rPr>
      </w:pPr>
      <w:bookmarkStart w:id="13" w:name="_Toc20583"/>
      <w:r>
        <w:rPr>
          <w:rFonts w:ascii="仿宋" w:eastAsia="仿宋" w:hAnsi="仿宋" w:cs="仿宋" w:hint="eastAsia"/>
          <w:lang w:eastAsia="zh-CN"/>
        </w:rPr>
        <w:t>(一)、工业Ｘ射线探伤机项目选址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该工业Ｘ射线探伤机项目选址位于XX省XX市XX区XXX街道</w:t>
      </w:r>
    </w:p>
    <w:p>
      <w:pPr>
        <w:pStyle w:val="Heading2"/>
        <w:ind w:firstLine="560" w:firstLineChars="200"/>
        <w:rPr>
          <w:rFonts w:ascii="仿宋" w:eastAsia="仿宋" w:hAnsi="仿宋" w:cs="仿宋" w:hint="eastAsia"/>
          <w:sz w:val="28"/>
          <w:lang w:eastAsia="zh-CN"/>
        </w:rPr>
      </w:pPr>
      <w:bookmarkStart w:id="14" w:name="_Toc3177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Ｘ射线探伤机项目的征地面积将根据工业Ｘ射线探伤机项目的实际规模和需求进行精确规划。具体面积XXX平方米，旨在确保工业Ｘ射线探伤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净用地面积是在征地面积基础上去除不可利用面积后的实际可开发用地。具体面积XXX平方米，考虑到环保、交通、安全等多方面因素，以确保工业Ｘ射线探伤机项目在整体利用效率上达到最优。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工业Ｘ射线探伤机项目计划建设的建筑总规模具体面积XXX平方米。这一规模的确定综合考虑了工业Ｘ射线探伤机项目的性质、规模，以及城市规划的相关要求，确保建筑布局与周边环境协调一致。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绿地率是工业Ｘ射线探伤机项目用地中被规划为绿地的比例。具体面积XXX平方米，旨在通过合理规划绿地，改善工业Ｘ射线探伤机项目周边环境，提升居民生活质量，并符合城市整体绿化规划。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容积率是用地上可以建设的建筑总体积与用地面积之比。具体面积XXX，通过合理的容积率规划，确保工业Ｘ射线探伤机项目建筑规模与周边环境和谐共生。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Ｘ射线探伤机项目选址与当地城市规划相一致，具体面积XXX平方米。通过与城市规划部门深入沟通，确保工业Ｘ射线探伤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Ｘ射线探伤机项目选址符合当地产业政策，具体面积XXX平方米。这包括工业Ｘ射线探伤机项目对当地经济的促进作用，以及对相关产业的带动效应，确保工业Ｘ射线探伤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用地总体要求必须符合环保和可持续发展的原则，具体面积XXX平方米。通过采用绿色建筑设计、节能减排等措施，确保工业Ｘ射线探伤机项目在建设和运营过程中对环境的影响最小化，达到可持续发展的要求。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确保工业Ｘ射线探伤机项目选址具备必要的公共设施配套，具体面积XXX平方米。这包括交通便利性、教育、医疗等基础设施，以提高居民生活品质，使得工业Ｘ射线探伤机项目选址更具吸引力。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考虑用地总体要求对当地社会稳定性的影响，具体面积XXX平方米。通过深入了解当地社区反馈，确保工业Ｘ射线探伤机项目的选址和建设过程对当地社会和谐稳定产生积极作用。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Ｘ射线探伤机项目选址不仅符合法规和规划，还在实际操作中具有可行性。这一全面规划将为工业Ｘ射线探伤机项目的成功实施提供坚实的基础，确保工业Ｘ射线探伤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232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Ｘ射线探伤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Ｘ射线探伤机项目的设备规划和空间设计中，我们将采取灵活设备布局的措施。设备布局将根据实际需求进行灵活设计，避免不必要的浪费。通过合理规划设备摆放位置，我们将提高设备的利用率，减少设备间距，以确保工业Ｘ射线探伤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Ｘ射线探伤机项目内部引入共享设施的概念，例如共享会议室、办公区等。通过这种方式，我们可以减少对资源的重复建设，提高资源共享效率，从而减小工业Ｘ射线探伤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02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Ｘ射线探伤机项目的总图布置中，我们将不同功能区域进行明确的规划，以最大程度满足工业Ｘ射线探伤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633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Ｘ射线探伤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https://d.book118.com/028134031042006031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00803"/>
    <w:rsid w:val="103008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3403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2024-01-17T01:09:00Z</dcterms:created>
  <dcterms:modified xsi:type="dcterms:W3CDTF">2024-01-17T01:09:12Z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AFB35A40FC1442F089396BBF8F0E76DD_11</vt:lpwstr>
  </property>
  <property fmtid="{D5CDD505-2E9C-101B-9397-08002B2CF9AE}" pid="3" name="KSOProductBuildVer">
    <vt:lpwstr>2052-12.1.0.16120</vt:lpwstr>
  </property>
</Properties>
</file>