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5" w:history="1">
        <w:r>
          <w:rPr>
            <w:rFonts w:ascii="仿宋" w:eastAsia="仿宋" w:hAnsi="仿宋" w:cs="仿宋" w:hint="eastAsia"/>
            <w:lang w:eastAsia="zh-CN"/>
          </w:rPr>
          <w:t>概论</w:t>
        </w:r>
        <w:r>
          <w:tab/>
        </w:r>
        <w:r>
          <w:fldChar w:fldCharType="begin"/>
        </w:r>
        <w:r>
          <w:instrText xml:space="preserve"> PAGEREF _Toc7805 \h </w:instrText>
        </w:r>
        <w:r>
          <w:fldChar w:fldCharType="separate"/>
        </w:r>
        <w:r>
          <w:t>3</w:t>
        </w:r>
        <w:r>
          <w:fldChar w:fldCharType="end"/>
        </w:r>
      </w:hyperlink>
    </w:p>
    <w:p>
      <w:pPr>
        <w:pStyle w:val="TOC1"/>
        <w:tabs>
          <w:tab w:val="right" w:leader="dot" w:pos="8306"/>
        </w:tabs>
      </w:pPr>
      <w:hyperlink w:anchor="_Toc16843" w:history="1">
        <w:r>
          <w:rPr>
            <w:rFonts w:ascii="仿宋" w:eastAsia="仿宋" w:hAnsi="仿宋" w:cs="仿宋" w:hint="eastAsia"/>
            <w:lang w:eastAsia="zh-CN"/>
          </w:rPr>
          <w:t>一、产品规划分析</w:t>
        </w:r>
        <w:r>
          <w:tab/>
        </w:r>
        <w:r>
          <w:fldChar w:fldCharType="begin"/>
        </w:r>
        <w:r>
          <w:instrText xml:space="preserve"> PAGEREF _Toc16843 \h </w:instrText>
        </w:r>
        <w:r>
          <w:fldChar w:fldCharType="separate"/>
        </w:r>
        <w:r>
          <w:t>3</w:t>
        </w:r>
        <w:r>
          <w:fldChar w:fldCharType="end"/>
        </w:r>
      </w:hyperlink>
    </w:p>
    <w:p>
      <w:pPr>
        <w:pStyle w:val="TOC2"/>
        <w:tabs>
          <w:tab w:val="right" w:leader="dot" w:pos="8306"/>
        </w:tabs>
      </w:pPr>
      <w:hyperlink w:anchor="_Toc25825" w:history="1">
        <w:r>
          <w:rPr>
            <w:rFonts w:ascii="仿宋" w:eastAsia="仿宋" w:hAnsi="仿宋" w:cs="仿宋" w:hint="eastAsia"/>
            <w:lang w:eastAsia="zh-CN"/>
          </w:rPr>
          <w:t>(一)、产品规划</w:t>
        </w:r>
        <w:r>
          <w:tab/>
        </w:r>
        <w:r>
          <w:fldChar w:fldCharType="begin"/>
        </w:r>
        <w:r>
          <w:instrText xml:space="preserve"> PAGEREF _Toc25825 \h </w:instrText>
        </w:r>
        <w:r>
          <w:fldChar w:fldCharType="separate"/>
        </w:r>
        <w:r>
          <w:t>3</w:t>
        </w:r>
        <w:r>
          <w:fldChar w:fldCharType="end"/>
        </w:r>
      </w:hyperlink>
    </w:p>
    <w:p>
      <w:pPr>
        <w:pStyle w:val="TOC2"/>
        <w:tabs>
          <w:tab w:val="right" w:leader="dot" w:pos="8306"/>
        </w:tabs>
      </w:pPr>
      <w:hyperlink w:anchor="_Toc13004" w:history="1">
        <w:r>
          <w:rPr>
            <w:rFonts w:ascii="仿宋" w:eastAsia="仿宋" w:hAnsi="仿宋" w:cs="仿宋" w:hint="eastAsia"/>
            <w:lang w:eastAsia="zh-CN"/>
          </w:rPr>
          <w:t>(二)、建设规模</w:t>
        </w:r>
        <w:r>
          <w:tab/>
        </w:r>
        <w:r>
          <w:fldChar w:fldCharType="begin"/>
        </w:r>
        <w:r>
          <w:instrText xml:space="preserve"> PAGEREF _Toc13004 \h </w:instrText>
        </w:r>
        <w:r>
          <w:fldChar w:fldCharType="separate"/>
        </w:r>
        <w:r>
          <w:t>4</w:t>
        </w:r>
        <w:r>
          <w:fldChar w:fldCharType="end"/>
        </w:r>
      </w:hyperlink>
    </w:p>
    <w:p>
      <w:pPr>
        <w:pStyle w:val="TOC1"/>
        <w:tabs>
          <w:tab w:val="right" w:leader="dot" w:pos="8306"/>
        </w:tabs>
      </w:pPr>
      <w:hyperlink w:anchor="_Toc18683" w:history="1">
        <w:r>
          <w:rPr>
            <w:rFonts w:ascii="仿宋" w:eastAsia="仿宋" w:hAnsi="仿宋" w:cs="仿宋" w:hint="eastAsia"/>
            <w:lang w:eastAsia="zh-CN"/>
          </w:rPr>
          <w:t>二、医用X射线设备项目可持续发展</w:t>
        </w:r>
        <w:r>
          <w:tab/>
        </w:r>
        <w:r>
          <w:fldChar w:fldCharType="begin"/>
        </w:r>
        <w:r>
          <w:instrText xml:space="preserve"> PAGEREF _Toc18683 \h </w:instrText>
        </w:r>
        <w:r>
          <w:fldChar w:fldCharType="separate"/>
        </w:r>
        <w:r>
          <w:t>5</w:t>
        </w:r>
        <w:r>
          <w:fldChar w:fldCharType="end"/>
        </w:r>
      </w:hyperlink>
    </w:p>
    <w:p>
      <w:pPr>
        <w:pStyle w:val="TOC2"/>
        <w:tabs>
          <w:tab w:val="right" w:leader="dot" w:pos="8306"/>
        </w:tabs>
      </w:pPr>
      <w:hyperlink w:anchor="_Toc22093" w:history="1">
        <w:r>
          <w:rPr>
            <w:rFonts w:ascii="仿宋" w:eastAsia="仿宋" w:hAnsi="仿宋" w:cs="仿宋" w:hint="eastAsia"/>
            <w:lang w:eastAsia="zh-CN"/>
          </w:rPr>
          <w:t>(一)、可持续战略与实践</w:t>
        </w:r>
        <w:r>
          <w:tab/>
        </w:r>
        <w:r>
          <w:fldChar w:fldCharType="begin"/>
        </w:r>
        <w:r>
          <w:instrText xml:space="preserve"> PAGEREF _Toc22093 \h </w:instrText>
        </w:r>
        <w:r>
          <w:fldChar w:fldCharType="separate"/>
        </w:r>
        <w:r>
          <w:t>5</w:t>
        </w:r>
        <w:r>
          <w:fldChar w:fldCharType="end"/>
        </w:r>
      </w:hyperlink>
    </w:p>
    <w:p>
      <w:pPr>
        <w:pStyle w:val="TOC2"/>
        <w:tabs>
          <w:tab w:val="right" w:leader="dot" w:pos="8306"/>
        </w:tabs>
      </w:pPr>
      <w:hyperlink w:anchor="_Toc4008" w:history="1">
        <w:r>
          <w:rPr>
            <w:rFonts w:ascii="仿宋" w:eastAsia="仿宋" w:hAnsi="仿宋" w:cs="仿宋" w:hint="eastAsia"/>
            <w:lang w:eastAsia="zh-CN"/>
          </w:rPr>
          <w:t>(二)、环保与社会责任</w:t>
        </w:r>
        <w:r>
          <w:tab/>
        </w:r>
        <w:r>
          <w:fldChar w:fldCharType="begin"/>
        </w:r>
        <w:r>
          <w:instrText xml:space="preserve"> PAGEREF _Toc4008 \h </w:instrText>
        </w:r>
        <w:r>
          <w:fldChar w:fldCharType="separate"/>
        </w:r>
        <w:r>
          <w:t>6</w:t>
        </w:r>
        <w:r>
          <w:fldChar w:fldCharType="end"/>
        </w:r>
      </w:hyperlink>
    </w:p>
    <w:p>
      <w:pPr>
        <w:pStyle w:val="TOC1"/>
        <w:tabs>
          <w:tab w:val="right" w:leader="dot" w:pos="8306"/>
        </w:tabs>
      </w:pPr>
      <w:hyperlink w:anchor="_Toc3282" w:history="1">
        <w:r>
          <w:rPr>
            <w:rFonts w:ascii="仿宋" w:eastAsia="仿宋" w:hAnsi="仿宋" w:cs="仿宋" w:hint="eastAsia"/>
            <w:lang w:eastAsia="zh-CN"/>
          </w:rPr>
          <w:t>三、医用X射线设备项目绩效评估</w:t>
        </w:r>
        <w:r>
          <w:tab/>
        </w:r>
        <w:r>
          <w:fldChar w:fldCharType="begin"/>
        </w:r>
        <w:r>
          <w:instrText xml:space="preserve"> PAGEREF _Toc3282 \h </w:instrText>
        </w:r>
        <w:r>
          <w:fldChar w:fldCharType="separate"/>
        </w:r>
        <w:r>
          <w:t>7</w:t>
        </w:r>
        <w:r>
          <w:fldChar w:fldCharType="end"/>
        </w:r>
      </w:hyperlink>
    </w:p>
    <w:p>
      <w:pPr>
        <w:pStyle w:val="TOC2"/>
        <w:tabs>
          <w:tab w:val="right" w:leader="dot" w:pos="8306"/>
        </w:tabs>
      </w:pPr>
      <w:hyperlink w:anchor="_Toc29201" w:history="1">
        <w:r>
          <w:rPr>
            <w:rFonts w:ascii="仿宋" w:eastAsia="仿宋" w:hAnsi="仿宋" w:cs="仿宋" w:hint="eastAsia"/>
            <w:lang w:eastAsia="zh-CN"/>
          </w:rPr>
          <w:t>(一)、绩效评估指标</w:t>
        </w:r>
        <w:r>
          <w:tab/>
        </w:r>
        <w:r>
          <w:fldChar w:fldCharType="begin"/>
        </w:r>
        <w:r>
          <w:instrText xml:space="preserve"> PAGEREF _Toc29201 \h </w:instrText>
        </w:r>
        <w:r>
          <w:fldChar w:fldCharType="separate"/>
        </w:r>
        <w:r>
          <w:t>7</w:t>
        </w:r>
        <w:r>
          <w:fldChar w:fldCharType="end"/>
        </w:r>
      </w:hyperlink>
    </w:p>
    <w:p>
      <w:pPr>
        <w:pStyle w:val="TOC2"/>
        <w:tabs>
          <w:tab w:val="right" w:leader="dot" w:pos="8306"/>
        </w:tabs>
      </w:pPr>
      <w:hyperlink w:anchor="_Toc25291" w:history="1">
        <w:r>
          <w:rPr>
            <w:rFonts w:ascii="仿宋" w:eastAsia="仿宋" w:hAnsi="仿宋" w:cs="仿宋" w:hint="eastAsia"/>
            <w:lang w:eastAsia="zh-CN"/>
          </w:rPr>
          <w:t>(二)、绩效评估方法</w:t>
        </w:r>
        <w:r>
          <w:tab/>
        </w:r>
        <w:r>
          <w:fldChar w:fldCharType="begin"/>
        </w:r>
        <w:r>
          <w:instrText xml:space="preserve"> PAGEREF _Toc25291 \h </w:instrText>
        </w:r>
        <w:r>
          <w:fldChar w:fldCharType="separate"/>
        </w:r>
        <w:r>
          <w:t>8</w:t>
        </w:r>
        <w:r>
          <w:fldChar w:fldCharType="end"/>
        </w:r>
      </w:hyperlink>
    </w:p>
    <w:p>
      <w:pPr>
        <w:pStyle w:val="TOC2"/>
        <w:tabs>
          <w:tab w:val="right" w:leader="dot" w:pos="8306"/>
        </w:tabs>
      </w:pPr>
      <w:hyperlink w:anchor="_Toc19243" w:history="1">
        <w:r>
          <w:rPr>
            <w:rFonts w:ascii="仿宋" w:eastAsia="仿宋" w:hAnsi="仿宋" w:cs="仿宋" w:hint="eastAsia"/>
            <w:lang w:eastAsia="zh-CN"/>
          </w:rPr>
          <w:t>(三)、绩效评估周期</w:t>
        </w:r>
        <w:r>
          <w:tab/>
        </w:r>
        <w:r>
          <w:fldChar w:fldCharType="begin"/>
        </w:r>
        <w:r>
          <w:instrText xml:space="preserve"> PAGEREF _Toc19243 \h </w:instrText>
        </w:r>
        <w:r>
          <w:fldChar w:fldCharType="separate"/>
        </w:r>
        <w:r>
          <w:t>9</w:t>
        </w:r>
        <w:r>
          <w:fldChar w:fldCharType="end"/>
        </w:r>
      </w:hyperlink>
    </w:p>
    <w:p>
      <w:pPr>
        <w:pStyle w:val="TOC1"/>
        <w:tabs>
          <w:tab w:val="right" w:leader="dot" w:pos="8306"/>
        </w:tabs>
      </w:pPr>
      <w:hyperlink w:anchor="_Toc20115" w:history="1">
        <w:r>
          <w:rPr>
            <w:rFonts w:ascii="仿宋" w:eastAsia="仿宋" w:hAnsi="仿宋" w:cs="仿宋" w:hint="eastAsia"/>
            <w:lang w:eastAsia="zh-CN"/>
          </w:rPr>
          <w:t>四、医用X射线设备项目土建工程</w:t>
        </w:r>
        <w:r>
          <w:tab/>
        </w:r>
        <w:r>
          <w:fldChar w:fldCharType="begin"/>
        </w:r>
        <w:r>
          <w:instrText xml:space="preserve"> PAGEREF _Toc20115 \h </w:instrText>
        </w:r>
        <w:r>
          <w:fldChar w:fldCharType="separate"/>
        </w:r>
        <w:r>
          <w:t>10</w:t>
        </w:r>
        <w:r>
          <w:fldChar w:fldCharType="end"/>
        </w:r>
      </w:hyperlink>
    </w:p>
    <w:p>
      <w:pPr>
        <w:pStyle w:val="TOC2"/>
        <w:tabs>
          <w:tab w:val="right" w:leader="dot" w:pos="8306"/>
        </w:tabs>
      </w:pPr>
      <w:hyperlink w:anchor="_Toc2610" w:history="1">
        <w:r>
          <w:rPr>
            <w:rFonts w:ascii="仿宋" w:eastAsia="仿宋" w:hAnsi="仿宋" w:cs="仿宋" w:hint="eastAsia"/>
            <w:lang w:eastAsia="zh-CN"/>
          </w:rPr>
          <w:t>(一)、建筑工程设计原则</w:t>
        </w:r>
        <w:r>
          <w:tab/>
        </w:r>
        <w:r>
          <w:fldChar w:fldCharType="begin"/>
        </w:r>
        <w:r>
          <w:instrText xml:space="preserve"> PAGEREF _Toc2610 \h </w:instrText>
        </w:r>
        <w:r>
          <w:fldChar w:fldCharType="separate"/>
        </w:r>
        <w:r>
          <w:t>10</w:t>
        </w:r>
        <w:r>
          <w:fldChar w:fldCharType="end"/>
        </w:r>
      </w:hyperlink>
    </w:p>
    <w:p>
      <w:pPr>
        <w:pStyle w:val="TOC2"/>
        <w:tabs>
          <w:tab w:val="right" w:leader="dot" w:pos="8306"/>
        </w:tabs>
      </w:pPr>
      <w:hyperlink w:anchor="_Toc21375" w:history="1">
        <w:r>
          <w:rPr>
            <w:rFonts w:ascii="仿宋" w:eastAsia="仿宋" w:hAnsi="仿宋" w:cs="仿宋" w:hint="eastAsia"/>
            <w:lang w:eastAsia="zh-CN"/>
          </w:rPr>
          <w:t>(二)、土建工程设计年限及安全等级</w:t>
        </w:r>
        <w:r>
          <w:tab/>
        </w:r>
        <w:r>
          <w:fldChar w:fldCharType="begin"/>
        </w:r>
        <w:r>
          <w:instrText xml:space="preserve"> PAGEREF _Toc21375 \h </w:instrText>
        </w:r>
        <w:r>
          <w:fldChar w:fldCharType="separate"/>
        </w:r>
        <w:r>
          <w:t>11</w:t>
        </w:r>
        <w:r>
          <w:fldChar w:fldCharType="end"/>
        </w:r>
      </w:hyperlink>
    </w:p>
    <w:p>
      <w:pPr>
        <w:pStyle w:val="TOC2"/>
        <w:tabs>
          <w:tab w:val="right" w:leader="dot" w:pos="8306"/>
        </w:tabs>
      </w:pPr>
      <w:hyperlink w:anchor="_Toc23053" w:history="1">
        <w:r>
          <w:rPr>
            <w:rFonts w:ascii="仿宋" w:eastAsia="仿宋" w:hAnsi="仿宋" w:cs="仿宋" w:hint="eastAsia"/>
            <w:lang w:eastAsia="zh-CN"/>
          </w:rPr>
          <w:t>(三)、建筑工程设计总体要求</w:t>
        </w:r>
        <w:r>
          <w:tab/>
        </w:r>
        <w:r>
          <w:fldChar w:fldCharType="begin"/>
        </w:r>
        <w:r>
          <w:instrText xml:space="preserve"> PAGEREF _Toc23053 \h </w:instrText>
        </w:r>
        <w:r>
          <w:fldChar w:fldCharType="separate"/>
        </w:r>
        <w:r>
          <w:t>12</w:t>
        </w:r>
        <w:r>
          <w:fldChar w:fldCharType="end"/>
        </w:r>
      </w:hyperlink>
    </w:p>
    <w:p>
      <w:pPr>
        <w:pStyle w:val="TOC2"/>
        <w:tabs>
          <w:tab w:val="right" w:leader="dot" w:pos="8306"/>
        </w:tabs>
      </w:pPr>
      <w:hyperlink w:anchor="_Toc23093" w:history="1">
        <w:r>
          <w:rPr>
            <w:rFonts w:ascii="仿宋" w:eastAsia="仿宋" w:hAnsi="仿宋" w:cs="仿宋" w:hint="eastAsia"/>
            <w:lang w:eastAsia="zh-CN"/>
          </w:rPr>
          <w:t>(四)、土建工程建设指标</w:t>
        </w:r>
        <w:r>
          <w:tab/>
        </w:r>
        <w:r>
          <w:fldChar w:fldCharType="begin"/>
        </w:r>
        <w:r>
          <w:instrText xml:space="preserve"> PAGEREF _Toc23093 \h </w:instrText>
        </w:r>
        <w:r>
          <w:fldChar w:fldCharType="separate"/>
        </w:r>
        <w:r>
          <w:t>13</w:t>
        </w:r>
        <w:r>
          <w:fldChar w:fldCharType="end"/>
        </w:r>
      </w:hyperlink>
    </w:p>
    <w:p>
      <w:pPr>
        <w:pStyle w:val="TOC1"/>
        <w:tabs>
          <w:tab w:val="right" w:leader="dot" w:pos="8306"/>
        </w:tabs>
      </w:pPr>
      <w:hyperlink w:anchor="_Toc11450" w:history="1">
        <w:r>
          <w:rPr>
            <w:rFonts w:ascii="仿宋" w:eastAsia="仿宋" w:hAnsi="仿宋" w:cs="仿宋" w:hint="eastAsia"/>
            <w:lang w:eastAsia="zh-CN"/>
          </w:rPr>
          <w:t>五、工艺说明</w:t>
        </w:r>
        <w:r>
          <w:tab/>
        </w:r>
        <w:r>
          <w:fldChar w:fldCharType="begin"/>
        </w:r>
        <w:r>
          <w:instrText xml:space="preserve"> PAGEREF _Toc11450 \h </w:instrText>
        </w:r>
        <w:r>
          <w:fldChar w:fldCharType="separate"/>
        </w:r>
        <w:r>
          <w:t>13</w:t>
        </w:r>
        <w:r>
          <w:fldChar w:fldCharType="end"/>
        </w:r>
      </w:hyperlink>
    </w:p>
    <w:p>
      <w:pPr>
        <w:pStyle w:val="TOC2"/>
        <w:tabs>
          <w:tab w:val="right" w:leader="dot" w:pos="8306"/>
        </w:tabs>
      </w:pPr>
      <w:hyperlink w:anchor="_Toc20705" w:history="1">
        <w:r>
          <w:rPr>
            <w:rFonts w:ascii="仿宋" w:eastAsia="仿宋" w:hAnsi="仿宋" w:cs="仿宋" w:hint="eastAsia"/>
            <w:lang w:eastAsia="zh-CN"/>
          </w:rPr>
          <w:t>(一)、技术管理特点</w:t>
        </w:r>
        <w:r>
          <w:tab/>
        </w:r>
        <w:r>
          <w:fldChar w:fldCharType="begin"/>
        </w:r>
        <w:r>
          <w:instrText xml:space="preserve"> PAGEREF _Toc20705 \h </w:instrText>
        </w:r>
        <w:r>
          <w:fldChar w:fldCharType="separate"/>
        </w:r>
        <w:r>
          <w:t>13</w:t>
        </w:r>
        <w:r>
          <w:fldChar w:fldCharType="end"/>
        </w:r>
      </w:hyperlink>
    </w:p>
    <w:p>
      <w:pPr>
        <w:pStyle w:val="TOC2"/>
        <w:tabs>
          <w:tab w:val="right" w:leader="dot" w:pos="8306"/>
        </w:tabs>
      </w:pPr>
      <w:hyperlink w:anchor="_Toc4918" w:history="1">
        <w:r>
          <w:rPr>
            <w:rFonts w:ascii="仿宋" w:eastAsia="仿宋" w:hAnsi="仿宋" w:cs="仿宋" w:hint="eastAsia"/>
            <w:lang w:eastAsia="zh-CN"/>
          </w:rPr>
          <w:t>(二)、医用X射线设备项目工艺技术设计方案</w:t>
        </w:r>
        <w:r>
          <w:tab/>
        </w:r>
        <w:r>
          <w:fldChar w:fldCharType="begin"/>
        </w:r>
        <w:r>
          <w:instrText xml:space="preserve"> PAGEREF _Toc4918 \h </w:instrText>
        </w:r>
        <w:r>
          <w:fldChar w:fldCharType="separate"/>
        </w:r>
        <w:r>
          <w:t>14</w:t>
        </w:r>
        <w:r>
          <w:fldChar w:fldCharType="end"/>
        </w:r>
      </w:hyperlink>
    </w:p>
    <w:p>
      <w:pPr>
        <w:pStyle w:val="TOC2"/>
        <w:tabs>
          <w:tab w:val="right" w:leader="dot" w:pos="8306"/>
        </w:tabs>
      </w:pPr>
      <w:hyperlink w:anchor="_Toc31245" w:history="1">
        <w:r>
          <w:rPr>
            <w:rFonts w:ascii="仿宋" w:eastAsia="仿宋" w:hAnsi="仿宋" w:cs="仿宋" w:hint="eastAsia"/>
            <w:lang w:eastAsia="zh-CN"/>
          </w:rPr>
          <w:t>(三)、设备选型方案</w:t>
        </w:r>
        <w:r>
          <w:tab/>
        </w:r>
        <w:r>
          <w:fldChar w:fldCharType="begin"/>
        </w:r>
        <w:r>
          <w:instrText xml:space="preserve"> PAGEREF _Toc31245 \h </w:instrText>
        </w:r>
        <w:r>
          <w:fldChar w:fldCharType="separate"/>
        </w:r>
        <w:r>
          <w:t>16</w:t>
        </w:r>
        <w:r>
          <w:fldChar w:fldCharType="end"/>
        </w:r>
      </w:hyperlink>
    </w:p>
    <w:p>
      <w:pPr>
        <w:pStyle w:val="TOC1"/>
        <w:tabs>
          <w:tab w:val="right" w:leader="dot" w:pos="8306"/>
        </w:tabs>
      </w:pPr>
      <w:hyperlink w:anchor="_Toc19831" w:history="1">
        <w:r>
          <w:rPr>
            <w:rFonts w:ascii="仿宋" w:eastAsia="仿宋" w:hAnsi="仿宋" w:cs="仿宋" w:hint="eastAsia"/>
            <w:lang w:eastAsia="zh-CN"/>
          </w:rPr>
          <w:t>六、医用X射线设备项目概论</w:t>
        </w:r>
        <w:r>
          <w:tab/>
        </w:r>
        <w:r>
          <w:fldChar w:fldCharType="begin"/>
        </w:r>
        <w:r>
          <w:instrText xml:space="preserve"> PAGEREF _Toc19831 \h </w:instrText>
        </w:r>
        <w:r>
          <w:fldChar w:fldCharType="separate"/>
        </w:r>
        <w:r>
          <w:t>17</w:t>
        </w:r>
        <w:r>
          <w:fldChar w:fldCharType="end"/>
        </w:r>
      </w:hyperlink>
    </w:p>
    <w:p>
      <w:pPr>
        <w:pStyle w:val="TOC2"/>
        <w:tabs>
          <w:tab w:val="right" w:leader="dot" w:pos="8306"/>
        </w:tabs>
      </w:pPr>
      <w:hyperlink w:anchor="_Toc18203" w:history="1">
        <w:r>
          <w:rPr>
            <w:rFonts w:ascii="仿宋" w:eastAsia="仿宋" w:hAnsi="仿宋" w:cs="仿宋" w:hint="eastAsia"/>
            <w:lang w:eastAsia="zh-CN"/>
          </w:rPr>
          <w:t>(一)、医用X射线设备项目概况</w:t>
        </w:r>
        <w:r>
          <w:tab/>
        </w:r>
        <w:r>
          <w:fldChar w:fldCharType="begin"/>
        </w:r>
        <w:r>
          <w:instrText xml:space="preserve"> PAGEREF _Toc18203 \h </w:instrText>
        </w:r>
        <w:r>
          <w:fldChar w:fldCharType="separate"/>
        </w:r>
        <w:r>
          <w:t>17</w:t>
        </w:r>
        <w:r>
          <w:fldChar w:fldCharType="end"/>
        </w:r>
      </w:hyperlink>
    </w:p>
    <w:p>
      <w:pPr>
        <w:pStyle w:val="TOC2"/>
        <w:tabs>
          <w:tab w:val="right" w:leader="dot" w:pos="8306"/>
        </w:tabs>
      </w:pPr>
      <w:hyperlink w:anchor="_Toc7032" w:history="1">
        <w:r>
          <w:rPr>
            <w:rFonts w:ascii="仿宋" w:eastAsia="仿宋" w:hAnsi="仿宋" w:cs="仿宋" w:hint="eastAsia"/>
            <w:lang w:eastAsia="zh-CN"/>
          </w:rPr>
          <w:t>(二)、医用X射线设备项目目标</w:t>
        </w:r>
        <w:r>
          <w:tab/>
        </w:r>
        <w:r>
          <w:fldChar w:fldCharType="begin"/>
        </w:r>
        <w:r>
          <w:instrText xml:space="preserve"> PAGEREF _Toc7032 \h </w:instrText>
        </w:r>
        <w:r>
          <w:fldChar w:fldCharType="separate"/>
        </w:r>
        <w:r>
          <w:t>19</w:t>
        </w:r>
        <w:r>
          <w:fldChar w:fldCharType="end"/>
        </w:r>
      </w:hyperlink>
    </w:p>
    <w:p>
      <w:pPr>
        <w:pStyle w:val="TOC2"/>
        <w:tabs>
          <w:tab w:val="right" w:leader="dot" w:pos="8306"/>
        </w:tabs>
      </w:pPr>
      <w:hyperlink w:anchor="_Toc17335" w:history="1">
        <w:r>
          <w:rPr>
            <w:rFonts w:ascii="仿宋" w:eastAsia="仿宋" w:hAnsi="仿宋" w:cs="仿宋" w:hint="eastAsia"/>
            <w:lang w:eastAsia="zh-CN"/>
          </w:rPr>
          <w:t>(三)、医用X射线设备项目提出的理由</w:t>
        </w:r>
        <w:r>
          <w:tab/>
        </w:r>
        <w:r>
          <w:fldChar w:fldCharType="begin"/>
        </w:r>
        <w:r>
          <w:instrText xml:space="preserve"> PAGEREF _Toc17335 \h </w:instrText>
        </w:r>
        <w:r>
          <w:fldChar w:fldCharType="separate"/>
        </w:r>
        <w:r>
          <w:t>20</w:t>
        </w:r>
        <w:r>
          <w:fldChar w:fldCharType="end"/>
        </w:r>
      </w:hyperlink>
    </w:p>
    <w:p>
      <w:pPr>
        <w:pStyle w:val="TOC2"/>
        <w:tabs>
          <w:tab w:val="right" w:leader="dot" w:pos="8306"/>
        </w:tabs>
      </w:pPr>
      <w:hyperlink w:anchor="_Toc24424" w:history="1">
        <w:r>
          <w:rPr>
            <w:rFonts w:ascii="仿宋" w:eastAsia="仿宋" w:hAnsi="仿宋" w:cs="仿宋" w:hint="eastAsia"/>
            <w:lang w:eastAsia="zh-CN"/>
          </w:rPr>
          <w:t>(四)、医用X射线设备项目意义</w:t>
        </w:r>
        <w:r>
          <w:tab/>
        </w:r>
        <w:r>
          <w:fldChar w:fldCharType="begin"/>
        </w:r>
        <w:r>
          <w:instrText xml:space="preserve"> PAGEREF _Toc24424 \h </w:instrText>
        </w:r>
        <w:r>
          <w:fldChar w:fldCharType="separate"/>
        </w:r>
        <w:r>
          <w:t>22</w:t>
        </w:r>
        <w:r>
          <w:fldChar w:fldCharType="end"/>
        </w:r>
      </w:hyperlink>
    </w:p>
    <w:p>
      <w:pPr>
        <w:pStyle w:val="TOC2"/>
        <w:tabs>
          <w:tab w:val="right" w:leader="dot" w:pos="8306"/>
        </w:tabs>
      </w:pPr>
      <w:hyperlink w:anchor="_Toc445" w:history="1">
        <w:r>
          <w:rPr>
            <w:rFonts w:ascii="仿宋" w:eastAsia="仿宋" w:hAnsi="仿宋" w:cs="仿宋" w:hint="eastAsia"/>
            <w:lang w:eastAsia="zh-CN"/>
          </w:rPr>
          <w:t>(五)、医用X射线设备项目背景</w:t>
        </w:r>
        <w:r>
          <w:tab/>
        </w:r>
        <w:r>
          <w:fldChar w:fldCharType="begin"/>
        </w:r>
        <w:r>
          <w:instrText xml:space="preserve"> PAGEREF _Toc445 \h </w:instrText>
        </w:r>
        <w:r>
          <w:fldChar w:fldCharType="separate"/>
        </w:r>
        <w:r>
          <w:t>23</w:t>
        </w:r>
        <w:r>
          <w:fldChar w:fldCharType="end"/>
        </w:r>
      </w:hyperlink>
    </w:p>
    <w:p>
      <w:pPr>
        <w:pStyle w:val="TOC1"/>
        <w:tabs>
          <w:tab w:val="right" w:leader="dot" w:pos="8306"/>
        </w:tabs>
      </w:pPr>
      <w:hyperlink w:anchor="_Toc25202" w:history="1">
        <w:r>
          <w:rPr>
            <w:rFonts w:ascii="仿宋" w:eastAsia="仿宋" w:hAnsi="仿宋" w:cs="仿宋" w:hint="eastAsia"/>
            <w:lang w:eastAsia="zh-CN"/>
          </w:rPr>
          <w:t>七、医用X射线设备项目人力资源管理</w:t>
        </w:r>
        <w:r>
          <w:tab/>
        </w:r>
        <w:r>
          <w:fldChar w:fldCharType="begin"/>
        </w:r>
        <w:r>
          <w:instrText xml:space="preserve"> PAGEREF _Toc25202 \h </w:instrText>
        </w:r>
        <w:r>
          <w:fldChar w:fldCharType="separate"/>
        </w:r>
        <w:r>
          <w:t>24</w:t>
        </w:r>
        <w:r>
          <w:fldChar w:fldCharType="end"/>
        </w:r>
      </w:hyperlink>
    </w:p>
    <w:p>
      <w:pPr>
        <w:pStyle w:val="TOC2"/>
        <w:tabs>
          <w:tab w:val="right" w:leader="dot" w:pos="8306"/>
        </w:tabs>
      </w:pPr>
      <w:hyperlink w:anchor="_Toc12645" w:history="1">
        <w:r>
          <w:rPr>
            <w:rFonts w:ascii="仿宋" w:eastAsia="仿宋" w:hAnsi="仿宋" w:cs="仿宋" w:hint="eastAsia"/>
            <w:lang w:eastAsia="zh-CN"/>
          </w:rPr>
          <w:t>(一)、建立健全的预算管理制度</w:t>
        </w:r>
        <w:r>
          <w:tab/>
        </w:r>
        <w:r>
          <w:fldChar w:fldCharType="begin"/>
        </w:r>
        <w:r>
          <w:instrText xml:space="preserve"> PAGEREF _Toc12645 \h </w:instrText>
        </w:r>
        <w:r>
          <w:fldChar w:fldCharType="separate"/>
        </w:r>
        <w:r>
          <w:t>24</w:t>
        </w:r>
        <w:r>
          <w:fldChar w:fldCharType="end"/>
        </w:r>
      </w:hyperlink>
    </w:p>
    <w:p>
      <w:pPr>
        <w:pStyle w:val="TOC2"/>
        <w:tabs>
          <w:tab w:val="right" w:leader="dot" w:pos="8306"/>
        </w:tabs>
      </w:pPr>
      <w:hyperlink w:anchor="_Toc22724" w:history="1">
        <w:r>
          <w:rPr>
            <w:rFonts w:ascii="仿宋" w:eastAsia="仿宋" w:hAnsi="仿宋" w:cs="仿宋" w:hint="eastAsia"/>
            <w:lang w:eastAsia="zh-CN"/>
          </w:rPr>
          <w:t>(二)、加强资金流动监控</w:t>
        </w:r>
        <w:r>
          <w:tab/>
        </w:r>
        <w:r>
          <w:fldChar w:fldCharType="begin"/>
        </w:r>
        <w:r>
          <w:instrText xml:space="preserve"> PAGEREF _Toc22724 \h </w:instrText>
        </w:r>
        <w:r>
          <w:fldChar w:fldCharType="separate"/>
        </w:r>
        <w:r>
          <w:t>26</w:t>
        </w:r>
        <w:r>
          <w:fldChar w:fldCharType="end"/>
        </w:r>
      </w:hyperlink>
    </w:p>
    <w:p>
      <w:pPr>
        <w:pStyle w:val="TOC2"/>
        <w:tabs>
          <w:tab w:val="right" w:leader="dot" w:pos="8306"/>
        </w:tabs>
      </w:pPr>
      <w:hyperlink w:anchor="_Toc12210" w:history="1">
        <w:r>
          <w:rPr>
            <w:rFonts w:ascii="仿宋" w:eastAsia="仿宋" w:hAnsi="仿宋" w:cs="仿宋" w:hint="eastAsia"/>
            <w:lang w:eastAsia="zh-CN"/>
          </w:rPr>
          <w:t>(三)、制定完善的风险控制机制</w:t>
        </w:r>
        <w:r>
          <w:tab/>
        </w:r>
        <w:r>
          <w:fldChar w:fldCharType="begin"/>
        </w:r>
        <w:r>
          <w:instrText xml:space="preserve"> PAGEREF _Toc12210 \h </w:instrText>
        </w:r>
        <w:r>
          <w:fldChar w:fldCharType="separate"/>
        </w:r>
        <w:r>
          <w:t>27</w:t>
        </w:r>
        <w:r>
          <w:fldChar w:fldCharType="end"/>
        </w:r>
      </w:hyperlink>
    </w:p>
    <w:p>
      <w:pPr>
        <w:pStyle w:val="TOC2"/>
        <w:tabs>
          <w:tab w:val="right" w:leader="dot" w:pos="8306"/>
        </w:tabs>
      </w:pPr>
      <w:hyperlink w:anchor="_Toc26293" w:history="1">
        <w:r>
          <w:rPr>
            <w:rFonts w:ascii="仿宋" w:eastAsia="仿宋" w:hAnsi="仿宋" w:cs="仿宋" w:hint="eastAsia"/>
            <w:lang w:eastAsia="zh-CN"/>
          </w:rPr>
          <w:t>(四)、优化成本管理</w:t>
        </w:r>
        <w:r>
          <w:tab/>
        </w:r>
        <w:r>
          <w:fldChar w:fldCharType="begin"/>
        </w:r>
        <w:r>
          <w:instrText xml:space="preserve"> PAGEREF _Toc26293 \h </w:instrText>
        </w:r>
        <w:r>
          <w:fldChar w:fldCharType="separate"/>
        </w:r>
        <w:r>
          <w:t>28</w:t>
        </w:r>
        <w:r>
          <w:fldChar w:fldCharType="end"/>
        </w:r>
      </w:hyperlink>
    </w:p>
    <w:p>
      <w:pPr>
        <w:pStyle w:val="TOC1"/>
        <w:tabs>
          <w:tab w:val="right" w:leader="dot" w:pos="8306"/>
        </w:tabs>
      </w:pPr>
      <w:hyperlink w:anchor="_Toc25975" w:history="1">
        <w:r>
          <w:rPr>
            <w:rFonts w:ascii="仿宋" w:eastAsia="仿宋" w:hAnsi="仿宋" w:cs="仿宋" w:hint="eastAsia"/>
            <w:lang w:eastAsia="zh-CN"/>
          </w:rPr>
          <w:t>八、医用X射线设备项目投资规划</w:t>
        </w:r>
        <w:r>
          <w:tab/>
        </w:r>
        <w:r>
          <w:fldChar w:fldCharType="begin"/>
        </w:r>
        <w:r>
          <w:instrText xml:space="preserve"> PAGEREF _Toc25975 \h </w:instrText>
        </w:r>
        <w:r>
          <w:fldChar w:fldCharType="separate"/>
        </w:r>
        <w:r>
          <w:t>29</w:t>
        </w:r>
        <w:r>
          <w:fldChar w:fldCharType="end"/>
        </w:r>
      </w:hyperlink>
    </w:p>
    <w:p>
      <w:pPr>
        <w:pStyle w:val="TOC2"/>
        <w:tabs>
          <w:tab w:val="right" w:leader="dot" w:pos="8306"/>
        </w:tabs>
      </w:pPr>
      <w:hyperlink w:anchor="_Toc14398" w:history="1">
        <w:r>
          <w:rPr>
            <w:rFonts w:ascii="仿宋" w:eastAsia="仿宋" w:hAnsi="仿宋" w:cs="仿宋" w:hint="eastAsia"/>
            <w:lang w:eastAsia="zh-CN"/>
          </w:rPr>
          <w:t>(一)、医用X射线设备项目总投资估算</w:t>
        </w:r>
        <w:r>
          <w:tab/>
        </w:r>
        <w:r>
          <w:fldChar w:fldCharType="begin"/>
        </w:r>
        <w:r>
          <w:instrText xml:space="preserve"> PAGEREF _Toc14398 \h </w:instrText>
        </w:r>
        <w:r>
          <w:fldChar w:fldCharType="separate"/>
        </w:r>
        <w:r>
          <w:t>29</w:t>
        </w:r>
        <w:r>
          <w:fldChar w:fldCharType="end"/>
        </w:r>
      </w:hyperlink>
    </w:p>
    <w:p>
      <w:pPr>
        <w:pStyle w:val="TOC2"/>
        <w:tabs>
          <w:tab w:val="right" w:leader="dot" w:pos="8306"/>
        </w:tabs>
      </w:pPr>
      <w:hyperlink w:anchor="_Toc25459" w:history="1">
        <w:r>
          <w:rPr>
            <w:rFonts w:ascii="仿宋" w:eastAsia="仿宋" w:hAnsi="仿宋" w:cs="仿宋" w:hint="eastAsia"/>
            <w:lang w:eastAsia="zh-CN"/>
          </w:rPr>
          <w:t>(二)、资金筹措</w:t>
        </w:r>
        <w:r>
          <w:tab/>
        </w:r>
        <w:r>
          <w:fldChar w:fldCharType="begin"/>
        </w:r>
        <w:r>
          <w:instrText xml:space="preserve"> PAGEREF _Toc25459 \h </w:instrText>
        </w:r>
        <w:r>
          <w:fldChar w:fldCharType="separate"/>
        </w:r>
        <w:r>
          <w:t>31</w:t>
        </w:r>
        <w:r>
          <w:fldChar w:fldCharType="end"/>
        </w:r>
      </w:hyperlink>
    </w:p>
    <w:p>
      <w:pPr>
        <w:pStyle w:val="TOC1"/>
        <w:tabs>
          <w:tab w:val="right" w:leader="dot" w:pos="8306"/>
        </w:tabs>
      </w:pPr>
      <w:hyperlink w:anchor="_Toc1318" w:history="1">
        <w:r>
          <w:rPr>
            <w:rFonts w:ascii="仿宋" w:eastAsia="仿宋" w:hAnsi="仿宋" w:cs="仿宋" w:hint="eastAsia"/>
            <w:lang w:eastAsia="zh-CN"/>
          </w:rPr>
          <w:t>九、生产安全保护</w:t>
        </w:r>
        <w:r>
          <w:tab/>
        </w:r>
        <w:r>
          <w:fldChar w:fldCharType="begin"/>
        </w:r>
        <w:r>
          <w:instrText xml:space="preserve"> PAGEREF _Toc1318 \h </w:instrText>
        </w:r>
        <w:r>
          <w:fldChar w:fldCharType="separate"/>
        </w:r>
        <w:r>
          <w:t>31</w:t>
        </w:r>
        <w:r>
          <w:fldChar w:fldCharType="end"/>
        </w:r>
      </w:hyperlink>
    </w:p>
    <w:p>
      <w:pPr>
        <w:pStyle w:val="TOC2"/>
        <w:tabs>
          <w:tab w:val="right" w:leader="dot" w:pos="8306"/>
        </w:tabs>
      </w:pPr>
      <w:hyperlink w:anchor="_Toc19532" w:history="1">
        <w:r>
          <w:rPr>
            <w:rFonts w:ascii="仿宋" w:eastAsia="仿宋" w:hAnsi="仿宋" w:cs="仿宋" w:hint="eastAsia"/>
            <w:lang w:eastAsia="zh-CN"/>
          </w:rPr>
          <w:t>(一)、消防安全</w:t>
        </w:r>
        <w:r>
          <w:tab/>
        </w:r>
        <w:r>
          <w:fldChar w:fldCharType="begin"/>
        </w:r>
        <w:r>
          <w:instrText xml:space="preserve"> PAGEREF _Toc19532 \h </w:instrText>
        </w:r>
        <w:r>
          <w:fldChar w:fldCharType="separate"/>
        </w:r>
        <w:r>
          <w:t>31</w:t>
        </w:r>
        <w:r>
          <w:fldChar w:fldCharType="end"/>
        </w:r>
      </w:hyperlink>
    </w:p>
    <w:p>
      <w:pPr>
        <w:pStyle w:val="TOC2"/>
        <w:tabs>
          <w:tab w:val="right" w:leader="dot" w:pos="8306"/>
        </w:tabs>
      </w:pPr>
      <w:hyperlink w:anchor="_Toc28552" w:history="1">
        <w:r>
          <w:rPr>
            <w:rFonts w:ascii="仿宋" w:eastAsia="仿宋" w:hAnsi="仿宋" w:cs="仿宋" w:hint="eastAsia"/>
            <w:lang w:eastAsia="zh-CN"/>
          </w:rPr>
          <w:t>(二)、防火防爆总图布置措施</w:t>
        </w:r>
        <w:r>
          <w:tab/>
        </w:r>
        <w:r>
          <w:fldChar w:fldCharType="begin"/>
        </w:r>
        <w:r>
          <w:instrText xml:space="preserve"> PAGEREF _Toc28552 \h </w:instrText>
        </w:r>
        <w:r>
          <w:fldChar w:fldCharType="separate"/>
        </w:r>
        <w:r>
          <w:t>33</w:t>
        </w:r>
        <w:r>
          <w:fldChar w:fldCharType="end"/>
        </w:r>
      </w:hyperlink>
    </w:p>
    <w:p>
      <w:pPr>
        <w:pStyle w:val="TOC2"/>
        <w:tabs>
          <w:tab w:val="right" w:leader="dot" w:pos="8306"/>
        </w:tabs>
      </w:pPr>
      <w:hyperlink w:anchor="_Toc25466" w:history="1">
        <w:r>
          <w:rPr>
            <w:rFonts w:ascii="仿宋" w:eastAsia="仿宋" w:hAnsi="仿宋" w:cs="仿宋" w:hint="eastAsia"/>
            <w:lang w:eastAsia="zh-CN"/>
          </w:rPr>
          <w:t>(三)、自然灾害防范措施</w:t>
        </w:r>
        <w:r>
          <w:tab/>
        </w:r>
        <w:r>
          <w:fldChar w:fldCharType="begin"/>
        </w:r>
        <w:r>
          <w:instrText xml:space="preserve"> PAGEREF _Toc25466 \h </w:instrText>
        </w:r>
        <w:r>
          <w:fldChar w:fldCharType="separate"/>
        </w:r>
        <w:r>
          <w:t>34</w:t>
        </w:r>
        <w:r>
          <w:fldChar w:fldCharType="end"/>
        </w:r>
      </w:hyperlink>
    </w:p>
    <w:p>
      <w:pPr>
        <w:pStyle w:val="TOC2"/>
        <w:tabs>
          <w:tab w:val="right" w:leader="dot" w:pos="8306"/>
        </w:tabs>
      </w:pPr>
      <w:hyperlink w:anchor="_Toc22436" w:history="1">
        <w:r>
          <w:rPr>
            <w:rFonts w:ascii="仿宋" w:eastAsia="仿宋" w:hAnsi="仿宋" w:cs="仿宋" w:hint="eastAsia"/>
            <w:lang w:eastAsia="zh-CN"/>
          </w:rPr>
          <w:t>(四)、安全色及安全标志使用要求</w:t>
        </w:r>
        <w:r>
          <w:tab/>
        </w:r>
        <w:r>
          <w:fldChar w:fldCharType="begin"/>
        </w:r>
        <w:r>
          <w:instrText xml:space="preserve"> PAGEREF _Toc22436 \h </w:instrText>
        </w:r>
        <w:r>
          <w:fldChar w:fldCharType="separate"/>
        </w:r>
        <w:r>
          <w:t>35</w:t>
        </w:r>
        <w:r>
          <w:fldChar w:fldCharType="end"/>
        </w:r>
      </w:hyperlink>
    </w:p>
    <w:p>
      <w:pPr>
        <w:pStyle w:val="TOC2"/>
        <w:tabs>
          <w:tab w:val="right" w:leader="dot" w:pos="8306"/>
        </w:tabs>
      </w:pPr>
      <w:hyperlink w:anchor="_Toc4184" w:history="1">
        <w:r>
          <w:rPr>
            <w:rFonts w:ascii="仿宋" w:eastAsia="仿宋" w:hAnsi="仿宋" w:cs="仿宋" w:hint="eastAsia"/>
            <w:lang w:eastAsia="zh-CN"/>
          </w:rPr>
          <w:t>(五)、防尘防毒措施</w:t>
        </w:r>
        <w:r>
          <w:tab/>
        </w:r>
        <w:r>
          <w:fldChar w:fldCharType="begin"/>
        </w:r>
        <w:r>
          <w:instrText xml:space="preserve"> PAGEREF _Toc4184 \h </w:instrText>
        </w:r>
        <w:r>
          <w:fldChar w:fldCharType="separate"/>
        </w:r>
        <w:r>
          <w:t>36</w:t>
        </w:r>
        <w:r>
          <w:fldChar w:fldCharType="end"/>
        </w:r>
      </w:hyperlink>
    </w:p>
    <w:p>
      <w:pPr>
        <w:pStyle w:val="TOC2"/>
        <w:tabs>
          <w:tab w:val="right" w:leader="dot" w:pos="8306"/>
        </w:tabs>
      </w:pPr>
      <w:hyperlink w:anchor="_Toc22294" w:history="1">
        <w:r>
          <w:rPr>
            <w:rFonts w:ascii="仿宋" w:eastAsia="仿宋" w:hAnsi="仿宋" w:cs="仿宋" w:hint="eastAsia"/>
            <w:lang w:eastAsia="zh-CN"/>
          </w:rPr>
          <w:t>(六)、防静电、触电防护及防雷措施</w:t>
        </w:r>
        <w:r>
          <w:tab/>
        </w:r>
        <w:r>
          <w:fldChar w:fldCharType="begin"/>
        </w:r>
        <w:r>
          <w:instrText xml:space="preserve"> PAGEREF _Toc22294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4" w:history="1">
        <w:r>
          <w:rPr>
            <w:rFonts w:ascii="仿宋" w:eastAsia="仿宋" w:hAnsi="仿宋" w:cs="仿宋" w:hint="eastAsia"/>
            <w:lang w:eastAsia="zh-CN"/>
          </w:rPr>
          <w:t>(七)、机械设备安全保障措施</w:t>
        </w:r>
        <w:r>
          <w:tab/>
        </w:r>
        <w:r>
          <w:fldChar w:fldCharType="begin"/>
        </w:r>
        <w:r>
          <w:instrText xml:space="preserve"> PAGEREF _Toc24314 \h </w:instrText>
        </w:r>
        <w:r>
          <w:fldChar w:fldCharType="separate"/>
        </w:r>
        <w:r>
          <w:t>38</w:t>
        </w:r>
        <w:r>
          <w:fldChar w:fldCharType="end"/>
        </w:r>
      </w:hyperlink>
    </w:p>
    <w:p>
      <w:pPr>
        <w:pStyle w:val="TOC1"/>
        <w:tabs>
          <w:tab w:val="right" w:leader="dot" w:pos="8306"/>
        </w:tabs>
      </w:pPr>
      <w:hyperlink w:anchor="_Toc26346" w:history="1">
        <w:r>
          <w:rPr>
            <w:rFonts w:ascii="仿宋" w:eastAsia="仿宋" w:hAnsi="仿宋" w:cs="仿宋" w:hint="eastAsia"/>
            <w:lang w:eastAsia="zh-CN"/>
          </w:rPr>
          <w:t>十、医用X射线设备项目经营效益</w:t>
        </w:r>
        <w:r>
          <w:tab/>
        </w:r>
        <w:r>
          <w:fldChar w:fldCharType="begin"/>
        </w:r>
        <w:r>
          <w:instrText xml:space="preserve"> PAGEREF _Toc26346 \h </w:instrText>
        </w:r>
        <w:r>
          <w:fldChar w:fldCharType="separate"/>
        </w:r>
        <w:r>
          <w:t>40</w:t>
        </w:r>
        <w:r>
          <w:fldChar w:fldCharType="end"/>
        </w:r>
      </w:hyperlink>
    </w:p>
    <w:p>
      <w:pPr>
        <w:pStyle w:val="TOC2"/>
        <w:tabs>
          <w:tab w:val="right" w:leader="dot" w:pos="8306"/>
        </w:tabs>
      </w:pPr>
      <w:hyperlink w:anchor="_Toc5239" w:history="1">
        <w:r>
          <w:rPr>
            <w:rFonts w:ascii="仿宋" w:eastAsia="仿宋" w:hAnsi="仿宋" w:cs="仿宋" w:hint="eastAsia"/>
            <w:lang w:eastAsia="zh-CN"/>
          </w:rPr>
          <w:t>(一)、经济评价财务测算</w:t>
        </w:r>
        <w:r>
          <w:tab/>
        </w:r>
        <w:r>
          <w:fldChar w:fldCharType="begin"/>
        </w:r>
        <w:r>
          <w:instrText xml:space="preserve"> PAGEREF _Toc5239 \h </w:instrText>
        </w:r>
        <w:r>
          <w:fldChar w:fldCharType="separate"/>
        </w:r>
        <w:r>
          <w:t>40</w:t>
        </w:r>
        <w:r>
          <w:fldChar w:fldCharType="end"/>
        </w:r>
      </w:hyperlink>
    </w:p>
    <w:p>
      <w:pPr>
        <w:pStyle w:val="TOC2"/>
        <w:tabs>
          <w:tab w:val="right" w:leader="dot" w:pos="8306"/>
        </w:tabs>
      </w:pPr>
      <w:hyperlink w:anchor="_Toc3876" w:history="1">
        <w:r>
          <w:rPr>
            <w:rFonts w:ascii="仿宋" w:eastAsia="仿宋" w:hAnsi="仿宋" w:cs="仿宋" w:hint="eastAsia"/>
            <w:lang w:eastAsia="zh-CN"/>
          </w:rPr>
          <w:t>(二)、医用X射线设备项目盈利能力分析</w:t>
        </w:r>
        <w:r>
          <w:tab/>
        </w:r>
        <w:r>
          <w:fldChar w:fldCharType="begin"/>
        </w:r>
        <w:r>
          <w:instrText xml:space="preserve"> PAGEREF _Toc3876 \h </w:instrText>
        </w:r>
        <w:r>
          <w:fldChar w:fldCharType="separate"/>
        </w:r>
        <w:r>
          <w:t>41</w:t>
        </w:r>
        <w:r>
          <w:fldChar w:fldCharType="end"/>
        </w:r>
      </w:hyperlink>
    </w:p>
    <w:p>
      <w:pPr>
        <w:pStyle w:val="TOC1"/>
        <w:tabs>
          <w:tab w:val="right" w:leader="dot" w:pos="8306"/>
        </w:tabs>
      </w:pPr>
      <w:hyperlink w:anchor="_Toc23245" w:history="1">
        <w:r>
          <w:rPr>
            <w:rFonts w:ascii="仿宋" w:eastAsia="仿宋" w:hAnsi="仿宋" w:cs="仿宋" w:hint="eastAsia"/>
            <w:lang w:eastAsia="zh-CN"/>
          </w:rPr>
          <w:t>十一、医用X射线设备项目创新与研发</w:t>
        </w:r>
        <w:r>
          <w:tab/>
        </w:r>
        <w:r>
          <w:fldChar w:fldCharType="begin"/>
        </w:r>
        <w:r>
          <w:instrText xml:space="preserve"> PAGEREF _Toc23245 \h </w:instrText>
        </w:r>
        <w:r>
          <w:fldChar w:fldCharType="separate"/>
        </w:r>
        <w:r>
          <w:t>42</w:t>
        </w:r>
        <w:r>
          <w:fldChar w:fldCharType="end"/>
        </w:r>
      </w:hyperlink>
    </w:p>
    <w:p>
      <w:pPr>
        <w:pStyle w:val="TOC2"/>
        <w:tabs>
          <w:tab w:val="right" w:leader="dot" w:pos="8306"/>
        </w:tabs>
      </w:pPr>
      <w:hyperlink w:anchor="_Toc13238" w:history="1">
        <w:r>
          <w:rPr>
            <w:rFonts w:ascii="仿宋" w:eastAsia="仿宋" w:hAnsi="仿宋" w:cs="仿宋" w:hint="eastAsia"/>
            <w:lang w:eastAsia="zh-CN"/>
          </w:rPr>
          <w:t>(一)、创新策略与方向</w:t>
        </w:r>
        <w:r>
          <w:tab/>
        </w:r>
        <w:r>
          <w:fldChar w:fldCharType="begin"/>
        </w:r>
        <w:r>
          <w:instrText xml:space="preserve"> PAGEREF _Toc13238 \h </w:instrText>
        </w:r>
        <w:r>
          <w:fldChar w:fldCharType="separate"/>
        </w:r>
        <w:r>
          <w:t>42</w:t>
        </w:r>
        <w:r>
          <w:fldChar w:fldCharType="end"/>
        </w:r>
      </w:hyperlink>
    </w:p>
    <w:p>
      <w:pPr>
        <w:pStyle w:val="TOC2"/>
        <w:tabs>
          <w:tab w:val="right" w:leader="dot" w:pos="8306"/>
        </w:tabs>
      </w:pPr>
      <w:hyperlink w:anchor="_Toc26753" w:history="1">
        <w:r>
          <w:rPr>
            <w:rFonts w:ascii="仿宋" w:eastAsia="仿宋" w:hAnsi="仿宋" w:cs="仿宋" w:hint="eastAsia"/>
            <w:lang w:eastAsia="zh-CN"/>
          </w:rPr>
          <w:t>(二)、研发规划与投入</w:t>
        </w:r>
        <w:r>
          <w:tab/>
        </w:r>
        <w:r>
          <w:fldChar w:fldCharType="begin"/>
        </w:r>
        <w:r>
          <w:instrText xml:space="preserve"> PAGEREF _Toc26753 \h </w:instrText>
        </w:r>
        <w:r>
          <w:fldChar w:fldCharType="separate"/>
        </w:r>
        <w:r>
          <w:t>43</w:t>
        </w:r>
        <w:r>
          <w:fldChar w:fldCharType="end"/>
        </w:r>
      </w:hyperlink>
    </w:p>
    <w:p>
      <w:pPr>
        <w:pStyle w:val="TOC1"/>
        <w:tabs>
          <w:tab w:val="right" w:leader="dot" w:pos="8306"/>
        </w:tabs>
      </w:pPr>
      <w:hyperlink w:anchor="_Toc29178" w:history="1">
        <w:r>
          <w:rPr>
            <w:rFonts w:ascii="仿宋" w:eastAsia="仿宋" w:hAnsi="仿宋" w:cs="仿宋" w:hint="eastAsia"/>
            <w:lang w:eastAsia="zh-CN"/>
          </w:rPr>
          <w:t>十二、医用X射线设备项目技术管理</w:t>
        </w:r>
        <w:r>
          <w:tab/>
        </w:r>
        <w:r>
          <w:fldChar w:fldCharType="begin"/>
        </w:r>
        <w:r>
          <w:instrText xml:space="preserve"> PAGEREF _Toc29178 \h </w:instrText>
        </w:r>
        <w:r>
          <w:fldChar w:fldCharType="separate"/>
        </w:r>
        <w:r>
          <w:t>45</w:t>
        </w:r>
        <w:r>
          <w:fldChar w:fldCharType="end"/>
        </w:r>
      </w:hyperlink>
    </w:p>
    <w:p>
      <w:pPr>
        <w:pStyle w:val="TOC2"/>
        <w:tabs>
          <w:tab w:val="right" w:leader="dot" w:pos="8306"/>
        </w:tabs>
      </w:pPr>
      <w:hyperlink w:anchor="_Toc27309" w:history="1">
        <w:r>
          <w:rPr>
            <w:rFonts w:ascii="仿宋" w:eastAsia="仿宋" w:hAnsi="仿宋" w:cs="仿宋" w:hint="eastAsia"/>
            <w:lang w:eastAsia="zh-CN"/>
          </w:rPr>
          <w:t>(一)、技术方案选用方向</w:t>
        </w:r>
        <w:r>
          <w:tab/>
        </w:r>
        <w:r>
          <w:fldChar w:fldCharType="begin"/>
        </w:r>
        <w:r>
          <w:instrText xml:space="preserve"> PAGEREF _Toc27309 \h </w:instrText>
        </w:r>
        <w:r>
          <w:fldChar w:fldCharType="separate"/>
        </w:r>
        <w:r>
          <w:t>45</w:t>
        </w:r>
        <w:r>
          <w:fldChar w:fldCharType="end"/>
        </w:r>
      </w:hyperlink>
    </w:p>
    <w:p>
      <w:pPr>
        <w:pStyle w:val="TOC2"/>
        <w:tabs>
          <w:tab w:val="right" w:leader="dot" w:pos="8306"/>
        </w:tabs>
      </w:pPr>
      <w:hyperlink w:anchor="_Toc23339" w:history="1">
        <w:r>
          <w:rPr>
            <w:rFonts w:ascii="仿宋" w:eastAsia="仿宋" w:hAnsi="仿宋" w:cs="仿宋" w:hint="eastAsia"/>
            <w:lang w:eastAsia="zh-CN"/>
          </w:rPr>
          <w:t>(二)、工艺技术方案选用原则</w:t>
        </w:r>
        <w:r>
          <w:tab/>
        </w:r>
        <w:r>
          <w:fldChar w:fldCharType="begin"/>
        </w:r>
        <w:r>
          <w:instrText xml:space="preserve"> PAGEREF _Toc23339 \h </w:instrText>
        </w:r>
        <w:r>
          <w:fldChar w:fldCharType="separate"/>
        </w:r>
        <w:r>
          <w:t>47</w:t>
        </w:r>
        <w:r>
          <w:fldChar w:fldCharType="end"/>
        </w:r>
      </w:hyperlink>
    </w:p>
    <w:p>
      <w:pPr>
        <w:pStyle w:val="TOC2"/>
        <w:tabs>
          <w:tab w:val="right" w:leader="dot" w:pos="8306"/>
        </w:tabs>
      </w:pPr>
      <w:hyperlink w:anchor="_Toc27679" w:history="1">
        <w:r>
          <w:rPr>
            <w:rFonts w:ascii="仿宋" w:eastAsia="仿宋" w:hAnsi="仿宋" w:cs="仿宋" w:hint="eastAsia"/>
            <w:lang w:eastAsia="zh-CN"/>
          </w:rPr>
          <w:t>(三)、工艺技术方案要求</w:t>
        </w:r>
        <w:r>
          <w:tab/>
        </w:r>
        <w:r>
          <w:fldChar w:fldCharType="begin"/>
        </w:r>
        <w:r>
          <w:instrText xml:space="preserve"> PAGEREF _Toc27679 \h </w:instrText>
        </w:r>
        <w:r>
          <w:fldChar w:fldCharType="separate"/>
        </w:r>
        <w:r>
          <w:t>49</w:t>
        </w:r>
        <w:r>
          <w:fldChar w:fldCharType="end"/>
        </w:r>
      </w:hyperlink>
    </w:p>
    <w:p>
      <w:pPr>
        <w:pStyle w:val="TOC1"/>
        <w:tabs>
          <w:tab w:val="right" w:leader="dot" w:pos="8306"/>
        </w:tabs>
      </w:pPr>
      <w:hyperlink w:anchor="_Toc31599" w:history="1">
        <w:r>
          <w:rPr>
            <w:rFonts w:ascii="仿宋" w:eastAsia="仿宋" w:hAnsi="仿宋" w:cs="仿宋" w:hint="eastAsia"/>
            <w:lang w:eastAsia="zh-CN"/>
          </w:rPr>
          <w:t>十三、利益相关者分析与沟通计划</w:t>
        </w:r>
        <w:r>
          <w:tab/>
        </w:r>
        <w:r>
          <w:fldChar w:fldCharType="begin"/>
        </w:r>
        <w:r>
          <w:instrText xml:space="preserve"> PAGEREF _Toc31599 \h </w:instrText>
        </w:r>
        <w:r>
          <w:fldChar w:fldCharType="separate"/>
        </w:r>
        <w:r>
          <w:t>51</w:t>
        </w:r>
        <w:r>
          <w:fldChar w:fldCharType="end"/>
        </w:r>
      </w:hyperlink>
    </w:p>
    <w:p>
      <w:pPr>
        <w:pStyle w:val="TOC2"/>
        <w:tabs>
          <w:tab w:val="right" w:leader="dot" w:pos="8306"/>
        </w:tabs>
      </w:pPr>
      <w:hyperlink w:anchor="_Toc2728" w:history="1">
        <w:r>
          <w:rPr>
            <w:rFonts w:ascii="仿宋" w:eastAsia="仿宋" w:hAnsi="仿宋" w:cs="仿宋" w:hint="eastAsia"/>
            <w:lang w:eastAsia="zh-CN"/>
          </w:rPr>
          <w:t>(一)、利益相关者分析</w:t>
        </w:r>
        <w:r>
          <w:tab/>
        </w:r>
        <w:r>
          <w:fldChar w:fldCharType="begin"/>
        </w:r>
        <w:r>
          <w:instrText xml:space="preserve"> PAGEREF _Toc2728 \h </w:instrText>
        </w:r>
        <w:r>
          <w:fldChar w:fldCharType="separate"/>
        </w:r>
        <w:r>
          <w:t>51</w:t>
        </w:r>
        <w:r>
          <w:fldChar w:fldCharType="end"/>
        </w:r>
      </w:hyperlink>
    </w:p>
    <w:p>
      <w:pPr>
        <w:pStyle w:val="TOC2"/>
        <w:tabs>
          <w:tab w:val="right" w:leader="dot" w:pos="8306"/>
        </w:tabs>
      </w:pPr>
      <w:hyperlink w:anchor="_Toc23155" w:history="1">
        <w:r>
          <w:rPr>
            <w:rFonts w:ascii="仿宋" w:eastAsia="仿宋" w:hAnsi="仿宋" w:cs="仿宋" w:hint="eastAsia"/>
            <w:lang w:eastAsia="zh-CN"/>
          </w:rPr>
          <w:t>(二)、沟通计划</w:t>
        </w:r>
        <w:r>
          <w:tab/>
        </w:r>
        <w:r>
          <w:fldChar w:fldCharType="begin"/>
        </w:r>
        <w:r>
          <w:instrText xml:space="preserve"> PAGEREF _Toc23155 \h </w:instrText>
        </w:r>
        <w:r>
          <w:fldChar w:fldCharType="separate"/>
        </w:r>
        <w:r>
          <w:t>52</w:t>
        </w:r>
        <w:r>
          <w:fldChar w:fldCharType="end"/>
        </w:r>
      </w:hyperlink>
    </w:p>
    <w:p>
      <w:pPr>
        <w:pStyle w:val="TOC1"/>
        <w:tabs>
          <w:tab w:val="right" w:leader="dot" w:pos="8306"/>
        </w:tabs>
      </w:pPr>
      <w:hyperlink w:anchor="_Toc5085" w:history="1">
        <w:r>
          <w:rPr>
            <w:rFonts w:ascii="仿宋" w:eastAsia="仿宋" w:hAnsi="仿宋" w:cs="仿宋" w:hint="eastAsia"/>
            <w:lang w:eastAsia="zh-CN"/>
          </w:rPr>
          <w:t>十四、风险识别与分类</w:t>
        </w:r>
        <w:r>
          <w:tab/>
        </w:r>
        <w:r>
          <w:fldChar w:fldCharType="begin"/>
        </w:r>
        <w:r>
          <w:instrText xml:space="preserve"> PAGEREF _Toc5085 \h </w:instrText>
        </w:r>
        <w:r>
          <w:fldChar w:fldCharType="separate"/>
        </w:r>
        <w:r>
          <w:t>54</w:t>
        </w:r>
        <w:r>
          <w:fldChar w:fldCharType="end"/>
        </w:r>
      </w:hyperlink>
    </w:p>
    <w:p>
      <w:pPr>
        <w:pStyle w:val="TOC2"/>
        <w:tabs>
          <w:tab w:val="right" w:leader="dot" w:pos="8306"/>
        </w:tabs>
      </w:pPr>
      <w:hyperlink w:anchor="_Toc18860" w:history="1">
        <w:r>
          <w:rPr>
            <w:rFonts w:ascii="仿宋" w:eastAsia="仿宋" w:hAnsi="仿宋" w:cs="仿宋" w:hint="eastAsia"/>
            <w:lang w:eastAsia="zh-CN"/>
          </w:rPr>
          <w:t>(一)、风险识别</w:t>
        </w:r>
        <w:r>
          <w:tab/>
        </w:r>
        <w:r>
          <w:fldChar w:fldCharType="begin"/>
        </w:r>
        <w:r>
          <w:instrText xml:space="preserve"> PAGEREF _Toc18860 \h </w:instrText>
        </w:r>
        <w:r>
          <w:fldChar w:fldCharType="separate"/>
        </w:r>
        <w:r>
          <w:t>54</w:t>
        </w:r>
        <w:r>
          <w:fldChar w:fldCharType="end"/>
        </w:r>
      </w:hyperlink>
    </w:p>
    <w:p>
      <w:pPr>
        <w:pStyle w:val="TOC2"/>
        <w:tabs>
          <w:tab w:val="right" w:leader="dot" w:pos="8306"/>
        </w:tabs>
      </w:pPr>
      <w:hyperlink w:anchor="_Toc11470" w:history="1">
        <w:r>
          <w:rPr>
            <w:rFonts w:ascii="仿宋" w:eastAsia="仿宋" w:hAnsi="仿宋" w:cs="仿宋" w:hint="eastAsia"/>
            <w:lang w:eastAsia="zh-CN"/>
          </w:rPr>
          <w:t>(二)、风险分类</w:t>
        </w:r>
        <w:r>
          <w:tab/>
        </w:r>
        <w:r>
          <w:fldChar w:fldCharType="begin"/>
        </w:r>
        <w:r>
          <w:instrText xml:space="preserve"> PAGEREF _Toc11470 \h </w:instrText>
        </w:r>
        <w:r>
          <w:fldChar w:fldCharType="separate"/>
        </w:r>
        <w:r>
          <w:t>55</w:t>
        </w:r>
        <w:r>
          <w:fldChar w:fldCharType="end"/>
        </w:r>
      </w:hyperlink>
    </w:p>
    <w:p>
      <w:pPr>
        <w:pStyle w:val="TOC1"/>
        <w:tabs>
          <w:tab w:val="right" w:leader="dot" w:pos="8306"/>
        </w:tabs>
      </w:pPr>
      <w:hyperlink w:anchor="_Toc13738" w:history="1">
        <w:r>
          <w:rPr>
            <w:rFonts w:ascii="仿宋" w:eastAsia="仿宋" w:hAnsi="仿宋" w:cs="仿宋" w:hint="eastAsia"/>
            <w:lang w:eastAsia="zh-CN"/>
          </w:rPr>
          <w:t>十五、医用X射线设备项目工程方案分析</w:t>
        </w:r>
        <w:r>
          <w:tab/>
        </w:r>
        <w:r>
          <w:fldChar w:fldCharType="begin"/>
        </w:r>
        <w:r>
          <w:instrText xml:space="preserve"> PAGEREF _Toc13738 \h </w:instrText>
        </w:r>
        <w:r>
          <w:fldChar w:fldCharType="separate"/>
        </w:r>
        <w:r>
          <w:t>57</w:t>
        </w:r>
        <w:r>
          <w:fldChar w:fldCharType="end"/>
        </w:r>
      </w:hyperlink>
    </w:p>
    <w:p>
      <w:pPr>
        <w:pStyle w:val="TOC2"/>
        <w:tabs>
          <w:tab w:val="right" w:leader="dot" w:pos="8306"/>
        </w:tabs>
      </w:pPr>
      <w:hyperlink w:anchor="_Toc1152" w:history="1">
        <w:r>
          <w:rPr>
            <w:rFonts w:ascii="仿宋" w:eastAsia="仿宋" w:hAnsi="仿宋" w:cs="仿宋" w:hint="eastAsia"/>
            <w:lang w:eastAsia="zh-CN"/>
          </w:rPr>
          <w:t>(一)、建筑工程设计原则</w:t>
        </w:r>
        <w:r>
          <w:tab/>
        </w:r>
        <w:r>
          <w:fldChar w:fldCharType="begin"/>
        </w:r>
        <w:r>
          <w:instrText xml:space="preserve"> PAGEREF _Toc1152 \h </w:instrText>
        </w:r>
        <w:r>
          <w:fldChar w:fldCharType="separate"/>
        </w:r>
        <w:r>
          <w:t>57</w:t>
        </w:r>
        <w:r>
          <w:fldChar w:fldCharType="end"/>
        </w:r>
      </w:hyperlink>
    </w:p>
    <w:p>
      <w:pPr>
        <w:pStyle w:val="TOC2"/>
        <w:tabs>
          <w:tab w:val="right" w:leader="dot" w:pos="8306"/>
        </w:tabs>
      </w:pPr>
      <w:hyperlink w:anchor="_Toc6962" w:history="1">
        <w:r>
          <w:rPr>
            <w:rFonts w:ascii="仿宋" w:eastAsia="仿宋" w:hAnsi="仿宋" w:cs="仿宋" w:hint="eastAsia"/>
            <w:lang w:eastAsia="zh-CN"/>
          </w:rPr>
          <w:t>(二)、土建工程建设指标</w:t>
        </w:r>
        <w:r>
          <w:tab/>
        </w:r>
        <w:r>
          <w:fldChar w:fldCharType="begin"/>
        </w:r>
        <w:r>
          <w:instrText xml:space="preserve"> PAGEREF _Toc6962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8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医用X射线设备项目的主要产品是XXXX，预计年产值为XXX万元。这一产品在市场中占据着重要的地位，其广泛的应用范围使得该医用X射线设备项目的市场前景非常广阔。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X射线设备项目的xxx产品作为重要的原材料之一，将在多个领域发挥关键作用。其在建筑、交通、能源等方面的广泛应用将为整个产业链提供强大的支持，形成产业协同效应。医用X射线设备项目的年产值XXX万XXX万XXX万万元不仅反映了其在市场上的巨大潜力，更预示着它对国民经济的积极贡献。这种关联度高、涉及面广的产业关系，使得该医用X射线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0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总征地面积为XXXX平方米，相当于约XX.XX亩，其中净用地面积为XXXX平方米，红线范围内相当于约XX.XX亩。这一用地规模充分考虑了医用X射线设备项目的建设需求，保障了医用X射线设备项目在合适的空间内得以充分发展。医用X射线设备项目规划的总建筑面积为XXXX平方米，其中主体工程建设占XXXX平方米，计容建筑面积达XXXX平方米。预计建筑工程的投资将达到XXXX万元，为医用X射线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计划购置的设备共计XXXX台（套），设备购置费用为XXXX万元。这一设备购置计划充分考虑到医用X射线设备项目的生产需求和技术要求，确保了医用X射线设备项目在生产运营中具备先进的技术装备和高效的生产能力。设备的合理配置将为医用X射线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计划总投资为XXXX万元，预计年实现营业收入为XXXX万元。这一产能规模的设定旨在确保医用X射线设备项目能够在投资与回报之间取得平衡，实现长期可持续的发展。医用X射线设备项目的总投资充分考虑到各个方面的需求，包括用地建设、设备购置等多个环节，以确保医用X射线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683"/>
      <w:r>
        <w:rPr>
          <w:rFonts w:ascii="仿宋" w:eastAsia="仿宋" w:hAnsi="仿宋" w:cs="仿宋" w:hint="eastAsia"/>
          <w:sz w:val="28"/>
          <w:lang w:eastAsia="zh-CN"/>
        </w:rPr>
        <w:t>二、医用X射线设备项目可持续发展</w:t>
      </w:r>
      <w:bookmarkEnd w:id="5"/>
    </w:p>
    <w:p>
      <w:pPr>
        <w:pStyle w:val="Heading2"/>
        <w:rPr>
          <w:rFonts w:ascii="仿宋" w:eastAsia="仿宋" w:hAnsi="仿宋" w:cs="仿宋" w:hint="eastAsia"/>
          <w:lang w:eastAsia="zh-CN"/>
        </w:rPr>
      </w:pPr>
      <w:bookmarkStart w:id="6" w:name="_Toc2209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医用X射线设备项目团队着眼于未来，明确了可持续发展的战略方向。制定的具体可持续发展目标包括降低资源使用、采用环保技术、最大化社会效益等。这一步骤不仅有助于医用X射线设备项目在环保和社会责任方面达到最高标准，也为未来提供了明确的指引，确保医用X射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可持续实践的融入医用X射线设备项目管理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X射线设备项目管理周期。从医用X射线设备项目规划开始，医用X射线设备项目团队就考虑了环境和社会的因素。在执行阶段，医用X射线设备项目团队积极推动绿色技术的应用，优化资源利用。此外，关注员工的社会责任，通过培训和沟通活动提高员工对可持续发展的认知，使他们能够在日常工作中践行可持续实践。这些举措不仅为医用X射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00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扎根于医用X射线设备项目的可持续发展理念，我们深信环保与社会责任是医用X射线设备项目成功的关键支柱。在医用X射线设备项目的每一步，我们都致力于通过创新和实践，履行对环境和社会的坚定责任。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团队通过引入先进的环保技术、建立高效的废物处理系统以及推动能源节约措施，积极履行环保责任。定期的环保监测和评估确保医用X射线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不仅致力于自身可持续发展，还注重对社会的回馈。通过支持社区医用X射线设备项目、参与慈善事业、提供培训机会等方式，医用X射线设备项目积极履行社会责任。与当地社区建立积极互动，关注员工的工作与生活平衡，以及员工的身心健康，是医用X射线设备项目在社会责任层面的关键举措。这样的实践不仅增强了医用X射线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3282"/>
      <w:r>
        <w:rPr>
          <w:rFonts w:ascii="仿宋" w:eastAsia="仿宋" w:hAnsi="仿宋" w:cs="仿宋" w:hint="eastAsia"/>
          <w:sz w:val="28"/>
          <w:lang w:eastAsia="zh-CN"/>
        </w:rPr>
        <w:t>三、医用X射线设备项目绩效评估</w:t>
      </w:r>
      <w:bookmarkEnd w:id="8"/>
    </w:p>
    <w:p>
      <w:pPr>
        <w:pStyle w:val="Heading2"/>
        <w:rPr>
          <w:rFonts w:ascii="仿宋" w:eastAsia="仿宋" w:hAnsi="仿宋" w:cs="仿宋" w:hint="eastAsia"/>
          <w:lang w:eastAsia="zh-CN"/>
        </w:rPr>
      </w:pPr>
      <w:bookmarkStart w:id="9" w:name="_Toc2920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我们设计了一套全面的绩效评估指标，以确保医用X射线设备项目的可控和成功交付。这些指标跨足医用X射线设备项目目标、成本、进度和质量等多个维度，为我们提供了全面洞察医用X射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目标达成率是我们关注的首要指标。我们设定了明确的目标，并通过定期监测和评估，迅速发现并应对潜在的目标偏差。这为医用X射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成本绩效是另一个核心关注点。通过实际成本与预算成本的对比分析，我们深入了解成本差异的原因，及时调整资源分配，保持医用X射线设备项目在经济效益方面的合理水平。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进度作为关键的绩效指标之一，得到了精心的关注。我们制定了详细的医用X射线设备项目进度计划，并设立了进度符合度指标，确保实际进度与计划进度保持一致。这使我们能够快速发现和解决潜在的进度问题，保持医用X射线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X射线设备项目绩效的不可或缺的一环。我们引入了一系列的质量标准和客户满意度指标，以确保医用X射线设备项目交付的成果在质量上达到或超越预期水平。通过持续监测这些指标，我们努力提升医用X射线设备项目整体质量水平，为医用X射线设备项目的成功交付提供有力保障。通过这些科学且全面的绩效评估，我们能够更好地引导医用X射线设备项目的持续改进，确保医用X射线设备项目目标的顺利达成。</w:t>
      </w:r>
    </w:p>
    <w:p>
      <w:pPr>
        <w:pStyle w:val="Heading2"/>
        <w:ind w:firstLine="560" w:firstLineChars="200"/>
        <w:rPr>
          <w:rFonts w:ascii="仿宋" w:eastAsia="仿宋" w:hAnsi="仿宋" w:cs="仿宋" w:hint="eastAsia"/>
          <w:sz w:val="28"/>
          <w:lang w:eastAsia="zh-CN"/>
        </w:rPr>
      </w:pPr>
      <w:bookmarkStart w:id="10" w:name="_Toc2529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绩效评估是医用X射线设备项目中的关键环节，为确保医用X射线设备项目达到预期目标，我们采用了多层次、多维度的绩效评估方法。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X射线设备项目的战略目标对齐，确保每个决策和行动都与医用X射线设备项目整体目标保持一致。团队会定期召开战略对齐会议，审视当前工作与医用X射线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X射线设备项目进度、质量、成本和风险等方面。这些指标通过数据收集和分析，为医用X射线设备项目管理团队提供了客观的评估依据。例如，我们通过医用X射线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绩效评估不仅仅停留在医用X射线设备项目内部，还考虑了医用X射线设备项目对外部环境的影响。我们定期进行干系人满意度调查，以了解各利益相关方对医用X射线设备项目的期望和满意度，并及时做出调整。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这种多层次、多角度的绩效评估方法，使得我们能够全面了解医用X射线设备项目的运行状态，及时做出调整，确保医用X射线设备项目在不断变化的环境中保持稳健前行。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924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为了确保医用X射线设备项目的有效管理和不断优化，我们采用了精心设计的绩效评估周期。这个周期旨在实现灵活、实时和全面的评估，以适应医用X射线设备项目执行中的各种挑战。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X射线设备项目的不同需求，分为短期、中期和长期。短期评估关注每个迭代或工作周期，以及时发现和解决当前任务中的问题。中期评估涵盖几个迭代，深入了解整体医用X射线设备项目的趋势和性能。长期评估则着眼于整个医用X射线设备项目阶段，确保医用X射线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医用X射线设备项目管理工具和协作平台，团队成员能够随时更新和分享医用X射线设备项目数据。这种实时性的反馈机制使我们能够及时察觉潜在问题，快速调整，保持医用X射线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X射线设备项目的决策制定密不可分。每个周期的医用X射线设备项目回顾会议成为集体总结经验、识别问题深层次原因并找到创新解决方案的平台。这种定期的反思与调整机制使医用X射线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115"/>
      <w:r>
        <w:rPr>
          <w:rFonts w:ascii="仿宋" w:eastAsia="仿宋" w:hAnsi="仿宋" w:cs="仿宋" w:hint="eastAsia"/>
          <w:sz w:val="28"/>
          <w:lang w:eastAsia="zh-CN"/>
        </w:rPr>
        <w:t>四、医用X射线设备项目土建工程</w:t>
      </w:r>
      <w:bookmarkEnd w:id="12"/>
    </w:p>
    <w:p>
      <w:pPr>
        <w:pStyle w:val="Heading2"/>
        <w:rPr>
          <w:rFonts w:ascii="仿宋" w:eastAsia="仿宋" w:hAnsi="仿宋" w:cs="仿宋" w:hint="eastAsia"/>
          <w:lang w:eastAsia="zh-CN"/>
        </w:rPr>
      </w:pPr>
      <w:bookmarkStart w:id="13" w:name="_Toc261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在医用X射线设备项目的建筑工程设计中，我们将秉承一系列重要的设计原则，以确保医用X射线设备项目建筑在功能、美观、可持续性等方面达到最佳效果。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首要原则是确保建筑的功能性得到最大化的发挥。我们将充分理解医用X射线设备项目的实际需求，合理布局各个功能区域，保证建筑在满足业务需求的同时，提供高效的工作环境。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在建筑设计中，我们将综合考虑建设和运营成本。通过精细的经济效益分析，确保设计方案在高效利用资源的同时，对医用X射线设备项目的长期盈利能力有积极的贡献。</w:t>
      </w:r>
    </w:p>
    <w:p>
      <w:pPr>
        <w:pStyle w:val="Heading2"/>
        <w:ind w:firstLine="560" w:firstLineChars="200"/>
        <w:rPr>
          <w:rFonts w:ascii="仿宋" w:eastAsia="仿宋" w:hAnsi="仿宋" w:cs="仿宋" w:hint="eastAsia"/>
          <w:sz w:val="28"/>
          <w:lang w:eastAsia="zh-CN"/>
        </w:rPr>
      </w:pPr>
      <w:bookmarkStart w:id="14" w:name="_Toc2137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的土建工程设计中，我们将精准设定设计年限，结合医用X射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X射线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05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用X射线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X射线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X射线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09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本期工程医用X射线设备项目预计总建筑面积XXX平方米，其中：计容建筑面积XXX平方米，计划建筑工程投资XX万元，占医用X射线设备项目总投资的XX%。</w:t>
      </w:r>
    </w:p>
    <w:p>
      <w:pPr>
        <w:pStyle w:val="Heading1"/>
        <w:ind w:firstLine="560" w:firstLineChars="200"/>
        <w:rPr>
          <w:rFonts w:ascii="仿宋" w:eastAsia="仿宋" w:hAnsi="仿宋" w:cs="仿宋" w:hint="eastAsia"/>
          <w:sz w:val="28"/>
          <w:lang w:eastAsia="zh-CN"/>
        </w:rPr>
      </w:pPr>
      <w:bookmarkStart w:id="17" w:name="_Toc1145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70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技术管理特点体现在其创新导向。通过引入最先进的技术趋势和解决方案，医用X射线设备项目致力于提升科技含量、提高质量和效率水平。这意味着我们将采用最新的工具和方法，确保医用X射线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X射线设备项目技术管理的显著特征。通过整合不同领域的技术资源，我们实现了跨学科的协同工作。这有助于优化技术架构，提高整体效能。此外，整合性策略还促进了不同技术团队之间的紧密沟通和高效合作，确保医用X射线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X射线设备项目所采用的技术。通过不断优化技术方案，医用X射线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X射线设备项目团队将在医用X射线设备项目初期识别可能的技术风险，并采取相应的预防和应对措施。通过建立健全的风险评估机制，医用X射线设备项目能够在实施过程中及时发现并解决潜在的技术问题，保障医用X射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X射线设备项目中，技术将成为医用X射线设备项目成功的有力支持。这一深度剖析揭示了技术管理在医用X射线设备项目实施中的关键作用，为医用X射线设备项目的技术基础奠定了坚实的基础。</w:t>
      </w:r>
    </w:p>
    <w:p>
      <w:pPr>
        <w:pStyle w:val="Heading2"/>
        <w:ind w:firstLine="560" w:firstLineChars="200"/>
        <w:rPr>
          <w:rFonts w:ascii="仿宋" w:eastAsia="仿宋" w:hAnsi="仿宋" w:cs="仿宋" w:hint="eastAsia"/>
          <w:sz w:val="28"/>
          <w:lang w:eastAsia="zh-CN"/>
        </w:rPr>
      </w:pPr>
      <w:bookmarkStart w:id="19" w:name="_Toc4918"/>
      <w:r>
        <w:rPr>
          <w:rFonts w:ascii="仿宋" w:eastAsia="仿宋" w:hAnsi="仿宋" w:cs="仿宋" w:hint="eastAsia"/>
          <w:sz w:val="28"/>
          <w:lang w:eastAsia="zh-CN"/>
        </w:rPr>
        <w:t>(二)、医用X射线设备项目工艺技术设计方案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X射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X射线设备项目将严格按照相关行业规范要求进行组织。通过有效控制产品质量，医用X射线设备项目将致力于为顾客提供优质的医用X射线设备项目产品和良好的服务。这体现了医用X射线设备项目对于生产活动合规性和质量标准的高度重视，为医用X射线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X射线设备项目注重生态效益和清洁生产原则。医用X射线设备项目建设将紧密结合地方特色经济发展，与社会经济发展规划和区域环境保护规划方案相协调一致。通过与当地区域自然生态系统的结合，医用X射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X射线设备项目产品具有多样化的客户需求和个性化的特点。因此，医用X射线设备项目产品规格品种多样，且单批生产数量较小。为满足这一特点，医用X射线设备项目承办单位将建设先进的柔性制造生产线。通过广泛应用柔性制造技术，医用X射线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医用X射线设备项目采用的技术具有较高的技术含量和自动化水平，处于国内先进水平。这一技术选用不仅体现了对生产效率、质量和环境友好性的高标准要求，同时为医用X射线设备项目的可持续发展奠定了坚实的基础。</w:t>
      </w:r>
    </w:p>
    <w:p>
      <w:pPr>
        <w:pStyle w:val="Heading2"/>
        <w:ind w:firstLine="560" w:firstLineChars="200"/>
        <w:rPr>
          <w:rFonts w:ascii="仿宋" w:eastAsia="仿宋" w:hAnsi="仿宋" w:cs="仿宋" w:hint="eastAsia"/>
          <w:sz w:val="28"/>
          <w:lang w:eastAsia="zh-CN"/>
        </w:rPr>
      </w:pPr>
      <w:bookmarkStart w:id="20" w:name="_Toc3124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为确保医用X射线设备项目的高效生产和技术实施，我们制定了一套精心设计的设备选型方案，以满足医用X射线设备项目生产、质量和环保的要求。该方案的主要特点如下：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X射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https://d.book118.com/028142143055006032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C3E3B"/>
    <w:rsid w:val="475C3E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4214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2024-01-28T04:21:00Z</dcterms:created>
  <dcterms:modified xsi:type="dcterms:W3CDTF">2024-01-28T04:21:19Z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2ECD185A36A84C849B9CF1578FE78496_11</vt:lpwstr>
  </property>
  <property fmtid="{D5CDD505-2E9C-101B-9397-08002B2CF9AE}" pid="3" name="KSOProductBuildVer">
    <vt:lpwstr>2052-12.1.0.16120</vt:lpwstr>
  </property>
</Properties>
</file>