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9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货柜挂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车项目商业计划书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901486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二、货柜挂车项目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、货柜挂车项目承办单位基本情况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)、货柜挂车项目概况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)、货柜挂车项目评价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)、货柜挂车项目总平面设计要求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二)、货柜挂车项目技术工艺分析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货柜挂车项目技术流程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货柜挂车项目实施保障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、货柜挂车项目风险分析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货柜挂车项目风险对策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402205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货柜挂车项目进度安排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)、货柜挂车项目实施保障措施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12306577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项目商业计划书旨在全面介绍和规划一个创新性的货柜挂车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以满足需求。该方案的目的是为了提供货柜挂车项目的全面概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货柜挂车行业作为一个充满活力的领域，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pacing w:val="-7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96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着科技的迅猛发展，货柜挂车行业在技术上取得了显著的突破。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**货柜挂车行业**是一片充满活力的领域，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41" w:right="196" w:firstLine="55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9"/>
          <w:sz w:val="28"/>
          <w:szCs w:val="28"/>
        </w:rPr>
        <w:t>货柜挂车行业市场规模庞大，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pacing w:val="-7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着科技的飞速发展，货柜挂车行业在技术上取得了显著的突破。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19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二、货柜挂车项目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(一)、货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柜挂车项目承办单位基本情况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企业简介：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8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4" w:line="416" w:lineRule="auto"/>
        <w:ind w:left="51" w:right="70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10"/>
      <w:bookmarkEnd w:id="8"/>
      <w:bookmarkStart w:id="9" w:name="_bookmark11"/>
      <w:bookmarkEnd w:id="9"/>
      <w:bookmarkStart w:id="10" w:name="_bookmark9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(二)、货柜挂车项目概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货</w:t>
      </w:r>
      <w:r>
        <w:rPr>
          <w:rFonts w:ascii="FangSong" w:eastAsia="FangSong" w:hAnsi="FangSong" w:cs="FangSong"/>
          <w:spacing w:val="-9"/>
          <w:sz w:val="28"/>
          <w:szCs w:val="28"/>
        </w:rPr>
        <w:t>柜挂车项目名称：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货柜挂车项目</w:t>
      </w:r>
    </w:p>
    <w:p>
      <w:pPr>
        <w:spacing w:before="29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货</w:t>
      </w:r>
      <w:r>
        <w:rPr>
          <w:rFonts w:ascii="FangSong" w:eastAsia="FangSong" w:hAnsi="FangSong" w:cs="FangSong"/>
          <w:spacing w:val="-11"/>
          <w:sz w:val="28"/>
          <w:szCs w:val="28"/>
        </w:rPr>
        <w:t>柜挂车项目类型：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货</w:t>
      </w:r>
      <w:r>
        <w:rPr>
          <w:rFonts w:ascii="FangSong" w:eastAsia="FangSong" w:hAnsi="FangSong" w:cs="FangSong"/>
          <w:spacing w:val="-16"/>
          <w:sz w:val="28"/>
          <w:szCs w:val="28"/>
        </w:rPr>
        <w:t>柜挂车项目地点：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3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1"/>
          <w:sz w:val="28"/>
          <w:szCs w:val="28"/>
        </w:rPr>
        <w:t>货</w:t>
      </w:r>
      <w:r>
        <w:rPr>
          <w:rFonts w:ascii="FangSong" w:eastAsia="FangSong" w:hAnsi="FangSong" w:cs="FangSong"/>
          <w:spacing w:val="-26"/>
          <w:sz w:val="28"/>
          <w:szCs w:val="28"/>
        </w:rPr>
        <w:t>柜挂车项目规模：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货</w:t>
      </w:r>
      <w:r>
        <w:rPr>
          <w:rFonts w:ascii="FangSong" w:eastAsia="FangSong" w:hAnsi="FangSong" w:cs="FangSong"/>
          <w:spacing w:val="-14"/>
          <w:sz w:val="28"/>
          <w:szCs w:val="28"/>
        </w:rPr>
        <w:t>柜挂车项目周期：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1" w:line="416" w:lineRule="auto"/>
        <w:ind w:left="31" w:right="7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货柜挂车项目背景：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货柜挂车项目的建设旨在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(三)、货柜挂车项目评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该货柜挂车项目处于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4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柜挂</w:t>
      </w:r>
      <w:r>
        <w:rPr>
          <w:rFonts w:ascii="FangSong" w:eastAsia="FangSong" w:hAnsi="FangSong" w:cs="FangSong"/>
          <w:spacing w:val="-4"/>
          <w:sz w:val="28"/>
          <w:szCs w:val="28"/>
        </w:rPr>
        <w:t>车</w:t>
      </w:r>
      <w:r>
        <w:rPr>
          <w:rFonts w:ascii="FangSong" w:eastAsia="FangSong" w:hAnsi="FangSong" w:cs="FangSong"/>
          <w:spacing w:val="-3"/>
          <w:sz w:val="28"/>
          <w:szCs w:val="28"/>
        </w:rPr>
        <w:t>项目具备较高的实施可行性。</w:t>
      </w:r>
    </w:p>
    <w:p>
      <w:pPr>
        <w:sectPr>
          <w:pgSz w:w="11906" w:h="16839"/>
          <w:pgMar w:top="1431" w:right="1730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在货</w:t>
      </w:r>
      <w:r>
        <w:rPr>
          <w:rFonts w:ascii="FangSong" w:eastAsia="FangSong" w:hAnsi="FangSong" w:cs="FangSong"/>
          <w:spacing w:val="-15"/>
          <w:sz w:val="28"/>
          <w:szCs w:val="28"/>
        </w:rPr>
        <w:t>柜</w:t>
      </w:r>
      <w:r>
        <w:rPr>
          <w:rFonts w:ascii="FangSong" w:eastAsia="FangSong" w:hAnsi="FangSong" w:cs="FangSong"/>
          <w:spacing w:val="-8"/>
          <w:sz w:val="28"/>
          <w:szCs w:val="28"/>
        </w:rPr>
        <w:t>挂车项目的建筑工程设计过程中，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计原则，以确保货柜挂</w:t>
      </w:r>
      <w:r>
        <w:rPr>
          <w:rFonts w:ascii="FangSong" w:eastAsia="FangSong" w:hAnsi="FangSong" w:cs="FangSong"/>
          <w:spacing w:val="-3"/>
          <w:sz w:val="28"/>
          <w:szCs w:val="28"/>
        </w:rPr>
        <w:t>车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货柜挂车项目总平面设计要求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货柜挂车项目总平面设计将充分考虑以下要求，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定，适应货柜挂车项目的实际使用需要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4" w:line="416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货</w:t>
      </w:r>
      <w:r>
        <w:rPr>
          <w:rFonts w:ascii="FangSong" w:eastAsia="FangSong" w:hAnsi="FangSong" w:cs="FangSong"/>
          <w:spacing w:val="-8"/>
          <w:sz w:val="28"/>
          <w:szCs w:val="28"/>
        </w:rPr>
        <w:t>柜挂车项目所处地区的地质条件和地震风险，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</w:p>
    <w:p>
      <w:pPr>
        <w:sectPr>
          <w:pgSz w:w="11906" w:h="16839"/>
          <w:pgMar w:top="1431" w:right="1718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9"/>
          <w:sz w:val="28"/>
          <w:szCs w:val="28"/>
        </w:rPr>
        <w:t>地震作用。</w:t>
      </w:r>
    </w:p>
    <w:p>
      <w:pPr>
        <w:spacing w:before="289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结合货柜挂车项目的实际需求和环境条件，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筑工程的设计总体要求是确保货柜挂车项目实现预期功能、安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建筑的功能布局满足货柜挂车项目需求，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1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ectPr>
          <w:pgSz w:w="11906" w:h="16839"/>
          <w:pgMar w:top="1431" w:right="1724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能够达到高标准，满足货柜挂车项目的长期发展需求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57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货柜挂车项目规划的总建筑面积为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柜挂车项目的功能布局和需求，确保各功能区域得到合理的利用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货柜挂车项目总投资比例：</w:t>
      </w:r>
    </w:p>
    <w:p>
      <w:pPr>
        <w:spacing w:before="292" w:line="411" w:lineRule="auto"/>
        <w:ind w:left="38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货</w:t>
      </w:r>
      <w:r>
        <w:rPr>
          <w:rFonts w:ascii="FangSong" w:eastAsia="FangSong" w:hAnsi="FangSong" w:cs="FangSong"/>
          <w:spacing w:val="-3"/>
          <w:sz w:val="28"/>
          <w:szCs w:val="28"/>
        </w:rPr>
        <w:t>柜挂车项目总投资的比例为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未来货柜挂车项目运营的需求，同时避免了过度浪费。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</w:t>
      </w:r>
      <w:r>
        <w:rPr>
          <w:rFonts w:ascii="FangSong" w:eastAsia="FangSong" w:hAnsi="FangSong" w:cs="FangSong"/>
          <w:spacing w:val="-7"/>
          <w:sz w:val="28"/>
          <w:szCs w:val="28"/>
        </w:rPr>
        <w:t>柜挂车项目整体布局：</w:t>
      </w:r>
    </w:p>
    <w:p>
      <w:pPr>
        <w:spacing w:before="293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使货柜挂车项目更好地适应当地的自然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8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1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102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92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56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7" w:lineRule="auto"/>
        <w:ind w:left="38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2" w:hanging="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9"/>
          <w:sz w:val="28"/>
          <w:szCs w:val="28"/>
        </w:rPr>
        <w:t>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性能验证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(二)、货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柜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挂车项目技术工艺分析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提供优质产品和服务。保障工艺流程能够满足货柜挂车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货柜挂车项目建设贯彻“三同时”的原则，注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货柜挂车项目拟采用国内成熟的生产工艺，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pacing w:val="-7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0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货</w:t>
      </w:r>
      <w:r>
        <w:rPr>
          <w:rFonts w:ascii="FangSong" w:eastAsia="FangSong" w:hAnsi="FangSong" w:cs="FangSong"/>
          <w:spacing w:val="-7"/>
          <w:sz w:val="28"/>
          <w:szCs w:val="28"/>
        </w:rPr>
        <w:t>柜</w:t>
      </w:r>
      <w:r>
        <w:rPr>
          <w:rFonts w:ascii="FangSong" w:eastAsia="FangSong" w:hAnsi="FangSong" w:cs="FangSong"/>
          <w:spacing w:val="-4"/>
          <w:sz w:val="28"/>
          <w:szCs w:val="28"/>
        </w:rPr>
        <w:t>挂车项目的技术保障措施从设计、施工、试运行到投产、销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以确保货柜挂车项目在技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将确保货柜挂</w:t>
      </w:r>
      <w:r>
        <w:rPr>
          <w:rFonts w:ascii="FangSong" w:eastAsia="FangSong" w:hAnsi="FangSong" w:cs="FangSong"/>
          <w:spacing w:val="-3"/>
          <w:sz w:val="28"/>
          <w:szCs w:val="28"/>
        </w:rPr>
        <w:t>车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三)、货柜挂车项目技术流程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6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在货柜挂车项目运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分析工具监测和分析货柜挂车项目各环节数据。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共同构建了高效、稳定的货柜挂车项目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确保货柜挂车项目顺利推进。</w:t>
      </w:r>
    </w:p>
    <w:p>
      <w:pPr>
        <w:spacing w:before="248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保选用的设备能够满足货柜挂车项目的技术要求，例如：</w:t>
      </w:r>
    </w:p>
    <w:p>
      <w:pPr>
        <w:spacing w:before="290" w:line="417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选设备与货柜挂车项目工艺流程相匹配，例如：</w:t>
      </w:r>
    </w:p>
    <w:p>
      <w:pPr>
        <w:spacing w:before="292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的生产能力是否符合货柜挂车项目的产能需求。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7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货柜挂车项目的建设周期被设定为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个月，其中包括货柜挂车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项目前期准备、工</w:t>
      </w:r>
      <w:r>
        <w:rPr>
          <w:rFonts w:ascii="FangSong" w:eastAsia="FangSong" w:hAnsi="FangSong" w:cs="FangSong"/>
          <w:spacing w:val="-3"/>
          <w:sz w:val="28"/>
          <w:szCs w:val="28"/>
        </w:rPr>
        <w:t>程勘察与设计、土建工程施工、设备采购、设备安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1" w:line="416" w:lineRule="auto"/>
        <w:ind w:left="32" w:right="14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装调试等关键阶段。这个时间框架将充分考虑到各个阶段的工作内</w:t>
      </w:r>
      <w:r>
        <w:rPr>
          <w:rFonts w:ascii="FangSong" w:eastAsia="FangSong" w:hAnsi="FangSong" w:cs="FangSong"/>
          <w:spacing w:val="-2"/>
          <w:sz w:val="28"/>
          <w:szCs w:val="28"/>
        </w:rPr>
        <w:t>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和交叉影响，</w:t>
      </w:r>
      <w:r>
        <w:rPr>
          <w:rFonts w:ascii="FangSong" w:eastAsia="FangSong" w:hAnsi="FangSong" w:cs="FangSong"/>
          <w:spacing w:val="-2"/>
          <w:sz w:val="28"/>
          <w:szCs w:val="28"/>
        </w:rPr>
        <w:t>以确保货柜挂车项目的高效推进。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具体的建设进度将在货柜挂车项目启动时明确制定，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并按照里</w:t>
      </w:r>
      <w:r>
        <w:rPr>
          <w:rFonts w:ascii="FangSong" w:eastAsia="FangSong" w:hAnsi="FangSong" w:cs="FangSong"/>
          <w:spacing w:val="-4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碑计划进行监测和</w:t>
      </w:r>
      <w:r>
        <w:rPr>
          <w:rFonts w:ascii="FangSong" w:eastAsia="FangSong" w:hAnsi="FangSong" w:cs="FangSong"/>
          <w:spacing w:val="-3"/>
          <w:sz w:val="28"/>
          <w:szCs w:val="28"/>
        </w:rPr>
        <w:t>调整。各个阶段的完成情况将通过定期的进度报告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进行跟踪，确保</w:t>
      </w:r>
      <w:r>
        <w:rPr>
          <w:rFonts w:ascii="FangSong" w:eastAsia="FangSong" w:hAnsi="FangSong" w:cs="FangSong"/>
          <w:spacing w:val="-2"/>
          <w:sz w:val="28"/>
          <w:szCs w:val="28"/>
        </w:rPr>
        <w:t>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货柜挂车项目将根据各个阶段的需求合理配置人力资源，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pacing w:val="-7"/>
          <w:sz w:val="28"/>
          <w:szCs w:val="28"/>
        </w:rPr>
        <w:t>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货</w:t>
      </w:r>
      <w:r>
        <w:rPr>
          <w:rFonts w:ascii="FangSong" w:eastAsia="FangSong" w:hAnsi="FangSong" w:cs="FangSong"/>
          <w:spacing w:val="-4"/>
          <w:sz w:val="28"/>
          <w:szCs w:val="28"/>
        </w:rPr>
        <w:t>柜挂车项目各方面的需要。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1" w:line="414" w:lineRule="auto"/>
        <w:ind w:left="3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员工培训将是货柜挂车项目实施的一个重要环节。我们将提供</w:t>
      </w:r>
      <w:r>
        <w:rPr>
          <w:rFonts w:ascii="FangSong" w:eastAsia="FangSong" w:hAnsi="FangSong" w:cs="FangSong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包括但不限于货柜挂车项目背景、工作流程、安全操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规程等方面的培训。这旨在确保每位员工都具备必要的知识和技能，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以更好地完成各自的工作任务。</w:t>
      </w:r>
    </w:p>
    <w:p>
      <w:pPr>
        <w:spacing w:before="246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五)、货柜挂车项目实施保障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81" w:right="176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货柜挂车项目实施过程中，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我们将采取以下措施保障货柜挂车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目的顺利进行：</w:t>
      </w:r>
    </w:p>
    <w:p>
      <w:pPr>
        <w:spacing w:before="1" w:line="411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对货柜挂车项目进度、成本和质量进行定期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评估，</w:t>
      </w:r>
      <w:r>
        <w:rPr>
          <w:rFonts w:ascii="FangSong" w:eastAsia="FangSong" w:hAnsi="FangSong" w:cs="FangSong"/>
          <w:spacing w:val="-3"/>
          <w:sz w:val="28"/>
          <w:szCs w:val="28"/>
        </w:rPr>
        <w:t>及时调整计划以适应变化。</w:t>
      </w:r>
    </w:p>
    <w:p>
      <w:pPr>
        <w:spacing w:before="1" w:line="411" w:lineRule="auto"/>
        <w:ind w:left="49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建立高效的沟通渠道，促进货柜挂车项目团队之</w:t>
      </w:r>
      <w:r>
        <w:rPr>
          <w:rFonts w:ascii="FangSong" w:eastAsia="FangSong" w:hAnsi="FangSong" w:cs="FangSong"/>
          <w:spacing w:val="-3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1" w:line="411" w:lineRule="auto"/>
        <w:ind w:left="49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实施全面的质量管理体系，确保货柜挂车项目交付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pacing w:val="-5"/>
          <w:sz w:val="28"/>
          <w:szCs w:val="28"/>
        </w:rPr>
        <w:t>品和服务符合高标准。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1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41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我们确信货柜挂车项目将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高效、有序的环境中稳步推进，实现预期的目</w:t>
      </w:r>
      <w:r>
        <w:rPr>
          <w:rFonts w:ascii="FangSong" w:eastAsia="FangSong" w:hAnsi="FangSong" w:cs="FangSong"/>
          <w:spacing w:val="-2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、货柜挂车项目风险分析</w:t>
      </w:r>
    </w:p>
    <w:p>
      <w:pPr>
        <w:spacing w:line="422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https://d.book118.com/035011221211011123</w:t>
        </w:r>
      </w:hyperlink>
    </w:p>
    <w:p>
      <w:pPr>
        <w:spacing w:line="422" w:lineRule="auto"/>
        <w:rPr>
          <w:rFonts w:ascii="Arial"/>
          <w:sz w:val="21"/>
        </w:rPr>
      </w:pPr>
    </w:p>
    <w:sectPr>
      <w:pgSz w:w="11906" w:h="16839"/>
      <w:pgMar w:top="1431" w:right="1623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35011221211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2024-03-14T08:18:46Z</vt:filetime>
  </property>
  <property fmtid="{D5CDD505-2E9C-101B-9397-08002B2CF9AE}" pid="3" name="CRO">
    <vt:lpwstr>wqlLaW5nc29mdCBQREYgdG8gV1BTIDgw</vt:lpwstr>
  </property>
</Properties>
</file>