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液态感光固化油墨项目规划设计蓝图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2" w:history="1">
        <w:r>
          <w:rPr>
            <w:rFonts w:ascii="仿宋" w:eastAsia="仿宋" w:hAnsi="仿宋" w:cs="仿宋" w:hint="eastAsia"/>
            <w:lang w:eastAsia="zh-CN"/>
          </w:rPr>
          <w:t>概论</w:t>
        </w:r>
        <w:r>
          <w:tab/>
        </w:r>
        <w:r>
          <w:fldChar w:fldCharType="begin"/>
        </w:r>
        <w:r>
          <w:instrText xml:space="preserve"> PAGEREF _Toc2952 \h </w:instrText>
        </w:r>
        <w:r>
          <w:fldChar w:fldCharType="separate"/>
        </w:r>
        <w:r>
          <w:t>3</w:t>
        </w:r>
        <w:r>
          <w:fldChar w:fldCharType="end"/>
        </w:r>
      </w:hyperlink>
    </w:p>
    <w:p>
      <w:pPr>
        <w:pStyle w:val="TOC1"/>
        <w:tabs>
          <w:tab w:val="right" w:leader="dot" w:pos="8306"/>
        </w:tabs>
      </w:pPr>
      <w:hyperlink w:anchor="_Toc22641" w:history="1">
        <w:r>
          <w:rPr>
            <w:rFonts w:ascii="仿宋" w:eastAsia="仿宋" w:hAnsi="仿宋" w:cs="仿宋" w:hint="eastAsia"/>
            <w:lang w:eastAsia="zh-CN"/>
          </w:rPr>
          <w:t>一、液态感光固化油墨项目绩效评估</w:t>
        </w:r>
        <w:r>
          <w:tab/>
        </w:r>
        <w:r>
          <w:fldChar w:fldCharType="begin"/>
        </w:r>
        <w:r>
          <w:instrText xml:space="preserve"> PAGEREF _Toc22641 \h </w:instrText>
        </w:r>
        <w:r>
          <w:fldChar w:fldCharType="separate"/>
        </w:r>
        <w:r>
          <w:t>3</w:t>
        </w:r>
        <w:r>
          <w:fldChar w:fldCharType="end"/>
        </w:r>
      </w:hyperlink>
    </w:p>
    <w:p>
      <w:pPr>
        <w:pStyle w:val="TOC2"/>
        <w:tabs>
          <w:tab w:val="right" w:leader="dot" w:pos="8306"/>
        </w:tabs>
      </w:pPr>
      <w:hyperlink w:anchor="_Toc21483" w:history="1">
        <w:r>
          <w:rPr>
            <w:rFonts w:ascii="仿宋" w:eastAsia="仿宋" w:hAnsi="仿宋" w:cs="仿宋" w:hint="eastAsia"/>
            <w:lang w:eastAsia="zh-CN"/>
          </w:rPr>
          <w:t>(一)、绩效评估指标</w:t>
        </w:r>
        <w:r>
          <w:tab/>
        </w:r>
        <w:r>
          <w:fldChar w:fldCharType="begin"/>
        </w:r>
        <w:r>
          <w:instrText xml:space="preserve"> PAGEREF _Toc21483 \h </w:instrText>
        </w:r>
        <w:r>
          <w:fldChar w:fldCharType="separate"/>
        </w:r>
        <w:r>
          <w:t>3</w:t>
        </w:r>
        <w:r>
          <w:fldChar w:fldCharType="end"/>
        </w:r>
      </w:hyperlink>
    </w:p>
    <w:p>
      <w:pPr>
        <w:pStyle w:val="TOC2"/>
        <w:tabs>
          <w:tab w:val="right" w:leader="dot" w:pos="8306"/>
        </w:tabs>
      </w:pPr>
      <w:hyperlink w:anchor="_Toc10188" w:history="1">
        <w:r>
          <w:rPr>
            <w:rFonts w:ascii="仿宋" w:eastAsia="仿宋" w:hAnsi="仿宋" w:cs="仿宋" w:hint="eastAsia"/>
            <w:lang w:eastAsia="zh-CN"/>
          </w:rPr>
          <w:t>(二)、绩效评估方法</w:t>
        </w:r>
        <w:r>
          <w:tab/>
        </w:r>
        <w:r>
          <w:fldChar w:fldCharType="begin"/>
        </w:r>
        <w:r>
          <w:instrText xml:space="preserve"> PAGEREF _Toc10188 \h </w:instrText>
        </w:r>
        <w:r>
          <w:fldChar w:fldCharType="separate"/>
        </w:r>
        <w:r>
          <w:t>4</w:t>
        </w:r>
        <w:r>
          <w:fldChar w:fldCharType="end"/>
        </w:r>
      </w:hyperlink>
    </w:p>
    <w:p>
      <w:pPr>
        <w:pStyle w:val="TOC2"/>
        <w:tabs>
          <w:tab w:val="right" w:leader="dot" w:pos="8306"/>
        </w:tabs>
      </w:pPr>
      <w:hyperlink w:anchor="_Toc21107" w:history="1">
        <w:r>
          <w:rPr>
            <w:rFonts w:ascii="仿宋" w:eastAsia="仿宋" w:hAnsi="仿宋" w:cs="仿宋" w:hint="eastAsia"/>
            <w:lang w:eastAsia="zh-CN"/>
          </w:rPr>
          <w:t>(三)、绩效评估周期</w:t>
        </w:r>
        <w:r>
          <w:tab/>
        </w:r>
        <w:r>
          <w:fldChar w:fldCharType="begin"/>
        </w:r>
        <w:r>
          <w:instrText xml:space="preserve"> PAGEREF _Toc21107 \h </w:instrText>
        </w:r>
        <w:r>
          <w:fldChar w:fldCharType="separate"/>
        </w:r>
        <w:r>
          <w:t>5</w:t>
        </w:r>
        <w:r>
          <w:fldChar w:fldCharType="end"/>
        </w:r>
      </w:hyperlink>
    </w:p>
    <w:p>
      <w:pPr>
        <w:pStyle w:val="TOC1"/>
        <w:tabs>
          <w:tab w:val="right" w:leader="dot" w:pos="8306"/>
        </w:tabs>
      </w:pPr>
      <w:hyperlink w:anchor="_Toc13326" w:history="1">
        <w:r>
          <w:rPr>
            <w:rFonts w:ascii="仿宋" w:eastAsia="仿宋" w:hAnsi="仿宋" w:cs="仿宋" w:hint="eastAsia"/>
            <w:lang w:eastAsia="zh-CN"/>
          </w:rPr>
          <w:t>二、液态感光固化油墨项目文档管理</w:t>
        </w:r>
        <w:r>
          <w:tab/>
        </w:r>
        <w:r>
          <w:fldChar w:fldCharType="begin"/>
        </w:r>
        <w:r>
          <w:instrText xml:space="preserve"> PAGEREF _Toc13326 \h </w:instrText>
        </w:r>
        <w:r>
          <w:fldChar w:fldCharType="separate"/>
        </w:r>
        <w:r>
          <w:t>6</w:t>
        </w:r>
        <w:r>
          <w:fldChar w:fldCharType="end"/>
        </w:r>
      </w:hyperlink>
    </w:p>
    <w:p>
      <w:pPr>
        <w:pStyle w:val="TOC2"/>
        <w:tabs>
          <w:tab w:val="right" w:leader="dot" w:pos="8306"/>
        </w:tabs>
      </w:pPr>
      <w:hyperlink w:anchor="_Toc11579" w:history="1">
        <w:r>
          <w:rPr>
            <w:rFonts w:ascii="仿宋" w:eastAsia="仿宋" w:hAnsi="仿宋" w:cs="仿宋" w:hint="eastAsia"/>
            <w:lang w:eastAsia="zh-CN"/>
          </w:rPr>
          <w:t>(一)、文档编制与审查</w:t>
        </w:r>
        <w:r>
          <w:tab/>
        </w:r>
        <w:r>
          <w:fldChar w:fldCharType="begin"/>
        </w:r>
        <w:r>
          <w:instrText xml:space="preserve"> PAGEREF _Toc11579 \h </w:instrText>
        </w:r>
        <w:r>
          <w:fldChar w:fldCharType="separate"/>
        </w:r>
        <w:r>
          <w:t>6</w:t>
        </w:r>
        <w:r>
          <w:fldChar w:fldCharType="end"/>
        </w:r>
      </w:hyperlink>
    </w:p>
    <w:p>
      <w:pPr>
        <w:pStyle w:val="TOC2"/>
        <w:tabs>
          <w:tab w:val="right" w:leader="dot" w:pos="8306"/>
        </w:tabs>
      </w:pPr>
      <w:hyperlink w:anchor="_Toc24490" w:history="1">
        <w:r>
          <w:rPr>
            <w:rFonts w:ascii="仿宋" w:eastAsia="仿宋" w:hAnsi="仿宋" w:cs="仿宋" w:hint="eastAsia"/>
            <w:lang w:eastAsia="zh-CN"/>
          </w:rPr>
          <w:t>(二)、文档发布与分发</w:t>
        </w:r>
        <w:r>
          <w:tab/>
        </w:r>
        <w:r>
          <w:fldChar w:fldCharType="begin"/>
        </w:r>
        <w:r>
          <w:instrText xml:space="preserve"> PAGEREF _Toc24490 \h </w:instrText>
        </w:r>
        <w:r>
          <w:fldChar w:fldCharType="separate"/>
        </w:r>
        <w:r>
          <w:t>8</w:t>
        </w:r>
        <w:r>
          <w:fldChar w:fldCharType="end"/>
        </w:r>
      </w:hyperlink>
    </w:p>
    <w:p>
      <w:pPr>
        <w:pStyle w:val="TOC2"/>
        <w:tabs>
          <w:tab w:val="right" w:leader="dot" w:pos="8306"/>
        </w:tabs>
      </w:pPr>
      <w:hyperlink w:anchor="_Toc18084" w:history="1">
        <w:r>
          <w:rPr>
            <w:rFonts w:ascii="仿宋" w:eastAsia="仿宋" w:hAnsi="仿宋" w:cs="仿宋" w:hint="eastAsia"/>
            <w:lang w:eastAsia="zh-CN"/>
          </w:rPr>
          <w:t>(三)、文档存档与归档</w:t>
        </w:r>
        <w:r>
          <w:tab/>
        </w:r>
        <w:r>
          <w:fldChar w:fldCharType="begin"/>
        </w:r>
        <w:r>
          <w:instrText xml:space="preserve"> PAGEREF _Toc18084 \h </w:instrText>
        </w:r>
        <w:r>
          <w:fldChar w:fldCharType="separate"/>
        </w:r>
        <w:r>
          <w:t>9</w:t>
        </w:r>
        <w:r>
          <w:fldChar w:fldCharType="end"/>
        </w:r>
      </w:hyperlink>
    </w:p>
    <w:p>
      <w:pPr>
        <w:pStyle w:val="TOC1"/>
        <w:tabs>
          <w:tab w:val="right" w:leader="dot" w:pos="8306"/>
        </w:tabs>
      </w:pPr>
      <w:hyperlink w:anchor="_Toc20051" w:history="1">
        <w:r>
          <w:rPr>
            <w:rFonts w:ascii="仿宋" w:eastAsia="仿宋" w:hAnsi="仿宋" w:cs="仿宋" w:hint="eastAsia"/>
            <w:lang w:eastAsia="zh-CN"/>
          </w:rPr>
          <w:t>三、液态感光固化油墨项目可持续发展</w:t>
        </w:r>
        <w:r>
          <w:tab/>
        </w:r>
        <w:r>
          <w:fldChar w:fldCharType="begin"/>
        </w:r>
        <w:r>
          <w:instrText xml:space="preserve"> PAGEREF _Toc20051 \h </w:instrText>
        </w:r>
        <w:r>
          <w:fldChar w:fldCharType="separate"/>
        </w:r>
        <w:r>
          <w:t>10</w:t>
        </w:r>
        <w:r>
          <w:fldChar w:fldCharType="end"/>
        </w:r>
      </w:hyperlink>
    </w:p>
    <w:p>
      <w:pPr>
        <w:pStyle w:val="TOC2"/>
        <w:tabs>
          <w:tab w:val="right" w:leader="dot" w:pos="8306"/>
        </w:tabs>
      </w:pPr>
      <w:hyperlink w:anchor="_Toc6949" w:history="1">
        <w:r>
          <w:rPr>
            <w:rFonts w:ascii="仿宋" w:eastAsia="仿宋" w:hAnsi="仿宋" w:cs="仿宋" w:hint="eastAsia"/>
            <w:lang w:eastAsia="zh-CN"/>
          </w:rPr>
          <w:t>(一)、可持续战略与实践</w:t>
        </w:r>
        <w:r>
          <w:tab/>
        </w:r>
        <w:r>
          <w:fldChar w:fldCharType="begin"/>
        </w:r>
        <w:r>
          <w:instrText xml:space="preserve"> PAGEREF _Toc6949 \h </w:instrText>
        </w:r>
        <w:r>
          <w:fldChar w:fldCharType="separate"/>
        </w:r>
        <w:r>
          <w:t>10</w:t>
        </w:r>
        <w:r>
          <w:fldChar w:fldCharType="end"/>
        </w:r>
      </w:hyperlink>
    </w:p>
    <w:p>
      <w:pPr>
        <w:pStyle w:val="TOC2"/>
        <w:tabs>
          <w:tab w:val="right" w:leader="dot" w:pos="8306"/>
        </w:tabs>
      </w:pPr>
      <w:hyperlink w:anchor="_Toc31742" w:history="1">
        <w:r>
          <w:rPr>
            <w:rFonts w:ascii="仿宋" w:eastAsia="仿宋" w:hAnsi="仿宋" w:cs="仿宋" w:hint="eastAsia"/>
            <w:lang w:eastAsia="zh-CN"/>
          </w:rPr>
          <w:t>(二)、环保与社会责任</w:t>
        </w:r>
        <w:r>
          <w:tab/>
        </w:r>
        <w:r>
          <w:fldChar w:fldCharType="begin"/>
        </w:r>
        <w:r>
          <w:instrText xml:space="preserve"> PAGEREF _Toc31742 \h </w:instrText>
        </w:r>
        <w:r>
          <w:fldChar w:fldCharType="separate"/>
        </w:r>
        <w:r>
          <w:t>10</w:t>
        </w:r>
        <w:r>
          <w:fldChar w:fldCharType="end"/>
        </w:r>
      </w:hyperlink>
    </w:p>
    <w:p>
      <w:pPr>
        <w:pStyle w:val="TOC1"/>
        <w:tabs>
          <w:tab w:val="right" w:leader="dot" w:pos="8306"/>
        </w:tabs>
      </w:pPr>
      <w:hyperlink w:anchor="_Toc27317" w:history="1">
        <w:r>
          <w:rPr>
            <w:rFonts w:ascii="仿宋" w:eastAsia="仿宋" w:hAnsi="仿宋" w:cs="仿宋" w:hint="eastAsia"/>
            <w:lang w:eastAsia="zh-CN"/>
          </w:rPr>
          <w:t>四、液态感光固化油墨项目选址可行性分析</w:t>
        </w:r>
        <w:r>
          <w:tab/>
        </w:r>
        <w:r>
          <w:fldChar w:fldCharType="begin"/>
        </w:r>
        <w:r>
          <w:instrText xml:space="preserve"> PAGEREF _Toc27317 \h </w:instrText>
        </w:r>
        <w:r>
          <w:fldChar w:fldCharType="separate"/>
        </w:r>
        <w:r>
          <w:t>11</w:t>
        </w:r>
        <w:r>
          <w:fldChar w:fldCharType="end"/>
        </w:r>
      </w:hyperlink>
    </w:p>
    <w:p>
      <w:pPr>
        <w:pStyle w:val="TOC2"/>
        <w:tabs>
          <w:tab w:val="right" w:leader="dot" w:pos="8306"/>
        </w:tabs>
      </w:pPr>
      <w:hyperlink w:anchor="_Toc30016" w:history="1">
        <w:r>
          <w:rPr>
            <w:rFonts w:ascii="仿宋" w:eastAsia="仿宋" w:hAnsi="仿宋" w:cs="仿宋" w:hint="eastAsia"/>
            <w:lang w:eastAsia="zh-CN"/>
          </w:rPr>
          <w:t>(一)、液态感光固化油墨项目选址</w:t>
        </w:r>
        <w:r>
          <w:tab/>
        </w:r>
        <w:r>
          <w:fldChar w:fldCharType="begin"/>
        </w:r>
        <w:r>
          <w:instrText xml:space="preserve"> PAGEREF _Toc30016 \h </w:instrText>
        </w:r>
        <w:r>
          <w:fldChar w:fldCharType="separate"/>
        </w:r>
        <w:r>
          <w:t>11</w:t>
        </w:r>
        <w:r>
          <w:fldChar w:fldCharType="end"/>
        </w:r>
      </w:hyperlink>
    </w:p>
    <w:p>
      <w:pPr>
        <w:pStyle w:val="TOC2"/>
        <w:tabs>
          <w:tab w:val="right" w:leader="dot" w:pos="8306"/>
        </w:tabs>
      </w:pPr>
      <w:hyperlink w:anchor="_Toc29246" w:history="1">
        <w:r>
          <w:rPr>
            <w:rFonts w:ascii="仿宋" w:eastAsia="仿宋" w:hAnsi="仿宋" w:cs="仿宋" w:hint="eastAsia"/>
            <w:lang w:eastAsia="zh-CN"/>
          </w:rPr>
          <w:t>(二)、用地控制指标</w:t>
        </w:r>
        <w:r>
          <w:tab/>
        </w:r>
        <w:r>
          <w:fldChar w:fldCharType="begin"/>
        </w:r>
        <w:r>
          <w:instrText xml:space="preserve"> PAGEREF _Toc29246 \h </w:instrText>
        </w:r>
        <w:r>
          <w:fldChar w:fldCharType="separate"/>
        </w:r>
        <w:r>
          <w:t>12</w:t>
        </w:r>
        <w:r>
          <w:fldChar w:fldCharType="end"/>
        </w:r>
      </w:hyperlink>
    </w:p>
    <w:p>
      <w:pPr>
        <w:pStyle w:val="TOC2"/>
        <w:tabs>
          <w:tab w:val="right" w:leader="dot" w:pos="8306"/>
        </w:tabs>
      </w:pPr>
      <w:hyperlink w:anchor="_Toc854" w:history="1">
        <w:r>
          <w:rPr>
            <w:rFonts w:ascii="仿宋" w:eastAsia="仿宋" w:hAnsi="仿宋" w:cs="仿宋" w:hint="eastAsia"/>
            <w:lang w:eastAsia="zh-CN"/>
          </w:rPr>
          <w:t>(三)、节约用地措施</w:t>
        </w:r>
        <w:r>
          <w:tab/>
        </w:r>
        <w:r>
          <w:fldChar w:fldCharType="begin"/>
        </w:r>
        <w:r>
          <w:instrText xml:space="preserve"> PAGEREF _Toc854 \h </w:instrText>
        </w:r>
        <w:r>
          <w:fldChar w:fldCharType="separate"/>
        </w:r>
        <w:r>
          <w:t>14</w:t>
        </w:r>
        <w:r>
          <w:fldChar w:fldCharType="end"/>
        </w:r>
      </w:hyperlink>
    </w:p>
    <w:p>
      <w:pPr>
        <w:pStyle w:val="TOC2"/>
        <w:tabs>
          <w:tab w:val="right" w:leader="dot" w:pos="8306"/>
        </w:tabs>
      </w:pPr>
      <w:hyperlink w:anchor="_Toc24066" w:history="1">
        <w:r>
          <w:rPr>
            <w:rFonts w:ascii="仿宋" w:eastAsia="仿宋" w:hAnsi="仿宋" w:cs="仿宋" w:hint="eastAsia"/>
            <w:lang w:eastAsia="zh-CN"/>
          </w:rPr>
          <w:t>(四)、总图布置方案</w:t>
        </w:r>
        <w:r>
          <w:tab/>
        </w:r>
        <w:r>
          <w:fldChar w:fldCharType="begin"/>
        </w:r>
        <w:r>
          <w:instrText xml:space="preserve"> PAGEREF _Toc24066 \h </w:instrText>
        </w:r>
        <w:r>
          <w:fldChar w:fldCharType="separate"/>
        </w:r>
        <w:r>
          <w:t>15</w:t>
        </w:r>
        <w:r>
          <w:fldChar w:fldCharType="end"/>
        </w:r>
      </w:hyperlink>
    </w:p>
    <w:p>
      <w:pPr>
        <w:pStyle w:val="TOC2"/>
        <w:tabs>
          <w:tab w:val="right" w:leader="dot" w:pos="8306"/>
        </w:tabs>
      </w:pPr>
      <w:hyperlink w:anchor="_Toc29074" w:history="1">
        <w:r>
          <w:rPr>
            <w:rFonts w:ascii="仿宋" w:eastAsia="仿宋" w:hAnsi="仿宋" w:cs="仿宋" w:hint="eastAsia"/>
            <w:lang w:eastAsia="zh-CN"/>
          </w:rPr>
          <w:t>(五)、选址综合评价</w:t>
        </w:r>
        <w:r>
          <w:tab/>
        </w:r>
        <w:r>
          <w:fldChar w:fldCharType="begin"/>
        </w:r>
        <w:r>
          <w:instrText xml:space="preserve"> PAGEREF _Toc29074 \h </w:instrText>
        </w:r>
        <w:r>
          <w:fldChar w:fldCharType="separate"/>
        </w:r>
        <w:r>
          <w:t>16</w:t>
        </w:r>
        <w:r>
          <w:fldChar w:fldCharType="end"/>
        </w:r>
      </w:hyperlink>
    </w:p>
    <w:p>
      <w:pPr>
        <w:pStyle w:val="TOC1"/>
        <w:tabs>
          <w:tab w:val="right" w:leader="dot" w:pos="8306"/>
        </w:tabs>
      </w:pPr>
      <w:hyperlink w:anchor="_Toc9180" w:history="1">
        <w:r>
          <w:rPr>
            <w:rFonts w:ascii="仿宋" w:eastAsia="仿宋" w:hAnsi="仿宋" w:cs="仿宋" w:hint="eastAsia"/>
            <w:lang w:eastAsia="zh-CN"/>
          </w:rPr>
          <w:t>五、市场分析、调研</w:t>
        </w:r>
        <w:r>
          <w:tab/>
        </w:r>
        <w:r>
          <w:fldChar w:fldCharType="begin"/>
        </w:r>
        <w:r>
          <w:instrText xml:space="preserve"> PAGEREF _Toc9180 \h </w:instrText>
        </w:r>
        <w:r>
          <w:fldChar w:fldCharType="separate"/>
        </w:r>
        <w:r>
          <w:t>17</w:t>
        </w:r>
        <w:r>
          <w:fldChar w:fldCharType="end"/>
        </w:r>
      </w:hyperlink>
    </w:p>
    <w:p>
      <w:pPr>
        <w:pStyle w:val="TOC2"/>
        <w:tabs>
          <w:tab w:val="right" w:leader="dot" w:pos="8306"/>
        </w:tabs>
      </w:pPr>
      <w:hyperlink w:anchor="_Toc32512" w:history="1">
        <w:r>
          <w:rPr>
            <w:rFonts w:ascii="仿宋" w:eastAsia="仿宋" w:hAnsi="仿宋" w:cs="仿宋" w:hint="eastAsia"/>
            <w:lang w:eastAsia="zh-CN"/>
          </w:rPr>
          <w:t>(一)、液态感光固化油墨行业分析</w:t>
        </w:r>
        <w:r>
          <w:tab/>
        </w:r>
        <w:r>
          <w:fldChar w:fldCharType="begin"/>
        </w:r>
        <w:r>
          <w:instrText xml:space="preserve"> PAGEREF _Toc32512 \h </w:instrText>
        </w:r>
        <w:r>
          <w:fldChar w:fldCharType="separate"/>
        </w:r>
        <w:r>
          <w:t>17</w:t>
        </w:r>
        <w:r>
          <w:fldChar w:fldCharType="end"/>
        </w:r>
      </w:hyperlink>
    </w:p>
    <w:p>
      <w:pPr>
        <w:pStyle w:val="TOC2"/>
        <w:tabs>
          <w:tab w:val="right" w:leader="dot" w:pos="8306"/>
        </w:tabs>
      </w:pPr>
      <w:hyperlink w:anchor="_Toc11451" w:history="1">
        <w:r>
          <w:rPr>
            <w:rFonts w:ascii="仿宋" w:eastAsia="仿宋" w:hAnsi="仿宋" w:cs="仿宋" w:hint="eastAsia"/>
            <w:lang w:eastAsia="zh-CN"/>
          </w:rPr>
          <w:t>(二)、液态感光固化油墨市场分析预测</w:t>
        </w:r>
        <w:r>
          <w:tab/>
        </w:r>
        <w:r>
          <w:fldChar w:fldCharType="begin"/>
        </w:r>
        <w:r>
          <w:instrText xml:space="preserve"> PAGEREF _Toc11451 \h </w:instrText>
        </w:r>
        <w:r>
          <w:fldChar w:fldCharType="separate"/>
        </w:r>
        <w:r>
          <w:t>18</w:t>
        </w:r>
        <w:r>
          <w:fldChar w:fldCharType="end"/>
        </w:r>
      </w:hyperlink>
    </w:p>
    <w:p>
      <w:pPr>
        <w:pStyle w:val="TOC1"/>
        <w:tabs>
          <w:tab w:val="right" w:leader="dot" w:pos="8306"/>
        </w:tabs>
      </w:pPr>
      <w:hyperlink w:anchor="_Toc26250" w:history="1">
        <w:r>
          <w:rPr>
            <w:rFonts w:ascii="仿宋" w:eastAsia="仿宋" w:hAnsi="仿宋" w:cs="仿宋" w:hint="eastAsia"/>
            <w:lang w:eastAsia="zh-CN"/>
          </w:rPr>
          <w:t>六、液态感光固化油墨项目土建工程</w:t>
        </w:r>
        <w:r>
          <w:tab/>
        </w:r>
        <w:r>
          <w:fldChar w:fldCharType="begin"/>
        </w:r>
        <w:r>
          <w:instrText xml:space="preserve"> PAGEREF _Toc26250 \h </w:instrText>
        </w:r>
        <w:r>
          <w:fldChar w:fldCharType="separate"/>
        </w:r>
        <w:r>
          <w:t>19</w:t>
        </w:r>
        <w:r>
          <w:fldChar w:fldCharType="end"/>
        </w:r>
      </w:hyperlink>
    </w:p>
    <w:p>
      <w:pPr>
        <w:pStyle w:val="TOC2"/>
        <w:tabs>
          <w:tab w:val="right" w:leader="dot" w:pos="8306"/>
        </w:tabs>
      </w:pPr>
      <w:hyperlink w:anchor="_Toc11981" w:history="1">
        <w:r>
          <w:rPr>
            <w:rFonts w:ascii="仿宋" w:eastAsia="仿宋" w:hAnsi="仿宋" w:cs="仿宋" w:hint="eastAsia"/>
            <w:lang w:eastAsia="zh-CN"/>
          </w:rPr>
          <w:t>(一)、建筑工程设计原则</w:t>
        </w:r>
        <w:r>
          <w:tab/>
        </w:r>
        <w:r>
          <w:fldChar w:fldCharType="begin"/>
        </w:r>
        <w:r>
          <w:instrText xml:space="preserve"> PAGEREF _Toc11981 \h </w:instrText>
        </w:r>
        <w:r>
          <w:fldChar w:fldCharType="separate"/>
        </w:r>
        <w:r>
          <w:t>19</w:t>
        </w:r>
        <w:r>
          <w:fldChar w:fldCharType="end"/>
        </w:r>
      </w:hyperlink>
    </w:p>
    <w:p>
      <w:pPr>
        <w:pStyle w:val="TOC2"/>
        <w:tabs>
          <w:tab w:val="right" w:leader="dot" w:pos="8306"/>
        </w:tabs>
      </w:pPr>
      <w:hyperlink w:anchor="_Toc30945" w:history="1">
        <w:r>
          <w:rPr>
            <w:rFonts w:ascii="仿宋" w:eastAsia="仿宋" w:hAnsi="仿宋" w:cs="仿宋" w:hint="eastAsia"/>
            <w:lang w:eastAsia="zh-CN"/>
          </w:rPr>
          <w:t>(二)、土建工程设计年限及安全等级</w:t>
        </w:r>
        <w:r>
          <w:tab/>
        </w:r>
        <w:r>
          <w:fldChar w:fldCharType="begin"/>
        </w:r>
        <w:r>
          <w:instrText xml:space="preserve"> PAGEREF _Toc30945 \h </w:instrText>
        </w:r>
        <w:r>
          <w:fldChar w:fldCharType="separate"/>
        </w:r>
        <w:r>
          <w:t>20</w:t>
        </w:r>
        <w:r>
          <w:fldChar w:fldCharType="end"/>
        </w:r>
      </w:hyperlink>
    </w:p>
    <w:p>
      <w:pPr>
        <w:pStyle w:val="TOC2"/>
        <w:tabs>
          <w:tab w:val="right" w:leader="dot" w:pos="8306"/>
        </w:tabs>
      </w:pPr>
      <w:hyperlink w:anchor="_Toc26167" w:history="1">
        <w:r>
          <w:rPr>
            <w:rFonts w:ascii="仿宋" w:eastAsia="仿宋" w:hAnsi="仿宋" w:cs="仿宋" w:hint="eastAsia"/>
            <w:lang w:eastAsia="zh-CN"/>
          </w:rPr>
          <w:t>(三)、建筑工程设计总体要求</w:t>
        </w:r>
        <w:r>
          <w:tab/>
        </w:r>
        <w:r>
          <w:fldChar w:fldCharType="begin"/>
        </w:r>
        <w:r>
          <w:instrText xml:space="preserve"> PAGEREF _Toc26167 \h </w:instrText>
        </w:r>
        <w:r>
          <w:fldChar w:fldCharType="separate"/>
        </w:r>
        <w:r>
          <w:t>21</w:t>
        </w:r>
        <w:r>
          <w:fldChar w:fldCharType="end"/>
        </w:r>
      </w:hyperlink>
    </w:p>
    <w:p>
      <w:pPr>
        <w:pStyle w:val="TOC2"/>
        <w:tabs>
          <w:tab w:val="right" w:leader="dot" w:pos="8306"/>
        </w:tabs>
      </w:pPr>
      <w:hyperlink w:anchor="_Toc24304" w:history="1">
        <w:r>
          <w:rPr>
            <w:rFonts w:ascii="仿宋" w:eastAsia="仿宋" w:hAnsi="仿宋" w:cs="仿宋" w:hint="eastAsia"/>
            <w:lang w:eastAsia="zh-CN"/>
          </w:rPr>
          <w:t>(四)、土建工程建设指标</w:t>
        </w:r>
        <w:r>
          <w:tab/>
        </w:r>
        <w:r>
          <w:fldChar w:fldCharType="begin"/>
        </w:r>
        <w:r>
          <w:instrText xml:space="preserve"> PAGEREF _Toc24304 \h </w:instrText>
        </w:r>
        <w:r>
          <w:fldChar w:fldCharType="separate"/>
        </w:r>
        <w:r>
          <w:t>22</w:t>
        </w:r>
        <w:r>
          <w:fldChar w:fldCharType="end"/>
        </w:r>
      </w:hyperlink>
    </w:p>
    <w:p>
      <w:pPr>
        <w:pStyle w:val="TOC1"/>
        <w:tabs>
          <w:tab w:val="right" w:leader="dot" w:pos="8306"/>
        </w:tabs>
      </w:pPr>
      <w:hyperlink w:anchor="_Toc2121" w:history="1">
        <w:r>
          <w:rPr>
            <w:rFonts w:ascii="仿宋" w:eastAsia="仿宋" w:hAnsi="仿宋" w:cs="仿宋" w:hint="eastAsia"/>
            <w:lang w:eastAsia="zh-CN"/>
          </w:rPr>
          <w:t>七、液态感光固化油墨项目环境影响分析</w:t>
        </w:r>
        <w:r>
          <w:tab/>
        </w:r>
        <w:r>
          <w:fldChar w:fldCharType="begin"/>
        </w:r>
        <w:r>
          <w:instrText xml:space="preserve"> PAGEREF _Toc2121 \h </w:instrText>
        </w:r>
        <w:r>
          <w:fldChar w:fldCharType="separate"/>
        </w:r>
        <w:r>
          <w:t>22</w:t>
        </w:r>
        <w:r>
          <w:fldChar w:fldCharType="end"/>
        </w:r>
      </w:hyperlink>
    </w:p>
    <w:p>
      <w:pPr>
        <w:pStyle w:val="TOC2"/>
        <w:tabs>
          <w:tab w:val="right" w:leader="dot" w:pos="8306"/>
        </w:tabs>
      </w:pPr>
      <w:hyperlink w:anchor="_Toc4261" w:history="1">
        <w:r>
          <w:rPr>
            <w:rFonts w:ascii="仿宋" w:eastAsia="仿宋" w:hAnsi="仿宋" w:cs="仿宋" w:hint="eastAsia"/>
            <w:lang w:eastAsia="zh-CN"/>
          </w:rPr>
          <w:t>(一)、建设区域环境质量现状</w:t>
        </w:r>
        <w:r>
          <w:tab/>
        </w:r>
        <w:r>
          <w:fldChar w:fldCharType="begin"/>
        </w:r>
        <w:r>
          <w:instrText xml:space="preserve"> PAGEREF _Toc4261 \h </w:instrText>
        </w:r>
        <w:r>
          <w:fldChar w:fldCharType="separate"/>
        </w:r>
        <w:r>
          <w:t>22</w:t>
        </w:r>
        <w:r>
          <w:fldChar w:fldCharType="end"/>
        </w:r>
      </w:hyperlink>
    </w:p>
    <w:p>
      <w:pPr>
        <w:pStyle w:val="TOC2"/>
        <w:tabs>
          <w:tab w:val="right" w:leader="dot" w:pos="8306"/>
        </w:tabs>
      </w:pPr>
      <w:hyperlink w:anchor="_Toc28043" w:history="1">
        <w:r>
          <w:rPr>
            <w:rFonts w:ascii="仿宋" w:eastAsia="仿宋" w:hAnsi="仿宋" w:cs="仿宋" w:hint="eastAsia"/>
            <w:lang w:eastAsia="zh-CN"/>
          </w:rPr>
          <w:t>(二)、建设期环境保护</w:t>
        </w:r>
        <w:r>
          <w:tab/>
        </w:r>
        <w:r>
          <w:fldChar w:fldCharType="begin"/>
        </w:r>
        <w:r>
          <w:instrText xml:space="preserve"> PAGEREF _Toc28043 \h </w:instrText>
        </w:r>
        <w:r>
          <w:fldChar w:fldCharType="separate"/>
        </w:r>
        <w:r>
          <w:t>23</w:t>
        </w:r>
        <w:r>
          <w:fldChar w:fldCharType="end"/>
        </w:r>
      </w:hyperlink>
    </w:p>
    <w:p>
      <w:pPr>
        <w:pStyle w:val="TOC2"/>
        <w:tabs>
          <w:tab w:val="right" w:leader="dot" w:pos="8306"/>
        </w:tabs>
      </w:pPr>
      <w:hyperlink w:anchor="_Toc11096" w:history="1">
        <w:r>
          <w:rPr>
            <w:rFonts w:ascii="仿宋" w:eastAsia="仿宋" w:hAnsi="仿宋" w:cs="仿宋" w:hint="eastAsia"/>
            <w:lang w:eastAsia="zh-CN"/>
          </w:rPr>
          <w:t>(三)、运营期环境保护</w:t>
        </w:r>
        <w:r>
          <w:tab/>
        </w:r>
        <w:r>
          <w:fldChar w:fldCharType="begin"/>
        </w:r>
        <w:r>
          <w:instrText xml:space="preserve"> PAGEREF _Toc11096 \h </w:instrText>
        </w:r>
        <w:r>
          <w:fldChar w:fldCharType="separate"/>
        </w:r>
        <w:r>
          <w:t>25</w:t>
        </w:r>
        <w:r>
          <w:fldChar w:fldCharType="end"/>
        </w:r>
      </w:hyperlink>
    </w:p>
    <w:p>
      <w:pPr>
        <w:pStyle w:val="TOC2"/>
        <w:tabs>
          <w:tab w:val="right" w:leader="dot" w:pos="8306"/>
        </w:tabs>
      </w:pPr>
      <w:hyperlink w:anchor="_Toc4388" w:history="1">
        <w:r>
          <w:rPr>
            <w:rFonts w:ascii="仿宋" w:eastAsia="仿宋" w:hAnsi="仿宋" w:cs="仿宋" w:hint="eastAsia"/>
            <w:lang w:eastAsia="zh-CN"/>
          </w:rPr>
          <w:t>(四)、液态感光固化油墨项目建设对区域经济的影响</w:t>
        </w:r>
        <w:r>
          <w:tab/>
        </w:r>
        <w:r>
          <w:fldChar w:fldCharType="begin"/>
        </w:r>
        <w:r>
          <w:instrText xml:space="preserve"> PAGEREF _Toc4388 \h </w:instrText>
        </w:r>
        <w:r>
          <w:fldChar w:fldCharType="separate"/>
        </w:r>
        <w:r>
          <w:t>26</w:t>
        </w:r>
        <w:r>
          <w:fldChar w:fldCharType="end"/>
        </w:r>
      </w:hyperlink>
    </w:p>
    <w:p>
      <w:pPr>
        <w:pStyle w:val="TOC2"/>
        <w:tabs>
          <w:tab w:val="right" w:leader="dot" w:pos="8306"/>
        </w:tabs>
      </w:pPr>
      <w:hyperlink w:anchor="_Toc27673" w:history="1">
        <w:r>
          <w:rPr>
            <w:rFonts w:ascii="仿宋" w:eastAsia="仿宋" w:hAnsi="仿宋" w:cs="仿宋" w:hint="eastAsia"/>
            <w:lang w:eastAsia="zh-CN"/>
          </w:rPr>
          <w:t>(五)、废弃物处理</w:t>
        </w:r>
        <w:r>
          <w:tab/>
        </w:r>
        <w:r>
          <w:fldChar w:fldCharType="begin"/>
        </w:r>
        <w:r>
          <w:instrText xml:space="preserve"> PAGEREF _Toc27673 \h </w:instrText>
        </w:r>
        <w:r>
          <w:fldChar w:fldCharType="separate"/>
        </w:r>
        <w:r>
          <w:t>28</w:t>
        </w:r>
        <w:r>
          <w:fldChar w:fldCharType="end"/>
        </w:r>
      </w:hyperlink>
    </w:p>
    <w:p>
      <w:pPr>
        <w:pStyle w:val="TOC2"/>
        <w:tabs>
          <w:tab w:val="right" w:leader="dot" w:pos="8306"/>
        </w:tabs>
      </w:pPr>
      <w:hyperlink w:anchor="_Toc14428" w:history="1">
        <w:r>
          <w:rPr>
            <w:rFonts w:ascii="仿宋" w:eastAsia="仿宋" w:hAnsi="仿宋" w:cs="仿宋" w:hint="eastAsia"/>
            <w:lang w:eastAsia="zh-CN"/>
          </w:rPr>
          <w:t>(六)、特殊环境影响分析</w:t>
        </w:r>
        <w:r>
          <w:tab/>
        </w:r>
        <w:r>
          <w:fldChar w:fldCharType="begin"/>
        </w:r>
        <w:r>
          <w:instrText xml:space="preserve"> PAGEREF _Toc14428 \h </w:instrText>
        </w:r>
        <w:r>
          <w:fldChar w:fldCharType="separate"/>
        </w:r>
        <w:r>
          <w:t>29</w:t>
        </w:r>
        <w:r>
          <w:fldChar w:fldCharType="end"/>
        </w:r>
      </w:hyperlink>
    </w:p>
    <w:p>
      <w:pPr>
        <w:pStyle w:val="TOC2"/>
        <w:tabs>
          <w:tab w:val="right" w:leader="dot" w:pos="8306"/>
        </w:tabs>
      </w:pPr>
      <w:hyperlink w:anchor="_Toc30116" w:history="1">
        <w:r>
          <w:rPr>
            <w:rFonts w:ascii="仿宋" w:eastAsia="仿宋" w:hAnsi="仿宋" w:cs="仿宋" w:hint="eastAsia"/>
            <w:lang w:eastAsia="zh-CN"/>
          </w:rPr>
          <w:t>(七)、清洁生产</w:t>
        </w:r>
        <w:r>
          <w:tab/>
        </w:r>
        <w:r>
          <w:fldChar w:fldCharType="begin"/>
        </w:r>
        <w:r>
          <w:instrText xml:space="preserve"> PAGEREF _Toc30116 \h </w:instrText>
        </w:r>
        <w:r>
          <w:fldChar w:fldCharType="separate"/>
        </w:r>
        <w:r>
          <w:t>31</w:t>
        </w:r>
        <w:r>
          <w:fldChar w:fldCharType="end"/>
        </w:r>
      </w:hyperlink>
    </w:p>
    <w:p>
      <w:pPr>
        <w:pStyle w:val="TOC2"/>
        <w:tabs>
          <w:tab w:val="right" w:leader="dot" w:pos="8306"/>
        </w:tabs>
      </w:pPr>
      <w:hyperlink w:anchor="_Toc27464" w:history="1">
        <w:r>
          <w:rPr>
            <w:rFonts w:ascii="仿宋" w:eastAsia="仿宋" w:hAnsi="仿宋" w:cs="仿宋" w:hint="eastAsia"/>
            <w:lang w:eastAsia="zh-CN"/>
          </w:rPr>
          <w:t>(八)、环境保护综合评价</w:t>
        </w:r>
        <w:r>
          <w:tab/>
        </w:r>
        <w:r>
          <w:fldChar w:fldCharType="begin"/>
        </w:r>
        <w:r>
          <w:instrText xml:space="preserve"> PAGEREF _Toc27464 \h </w:instrText>
        </w:r>
        <w:r>
          <w:fldChar w:fldCharType="separate"/>
        </w:r>
        <w:r>
          <w:t>32</w:t>
        </w:r>
        <w:r>
          <w:fldChar w:fldCharType="end"/>
        </w:r>
      </w:hyperlink>
    </w:p>
    <w:p>
      <w:pPr>
        <w:pStyle w:val="TOC1"/>
        <w:tabs>
          <w:tab w:val="right" w:leader="dot" w:pos="8306"/>
        </w:tabs>
      </w:pPr>
      <w:hyperlink w:anchor="_Toc1748" w:history="1">
        <w:r>
          <w:rPr>
            <w:rFonts w:ascii="仿宋" w:eastAsia="仿宋" w:hAnsi="仿宋" w:cs="仿宋" w:hint="eastAsia"/>
            <w:lang w:eastAsia="zh-CN"/>
          </w:rPr>
          <w:t>八、液态感光固化油墨项目人力资源培养与发展</w:t>
        </w:r>
        <w:r>
          <w:tab/>
        </w:r>
        <w:r>
          <w:fldChar w:fldCharType="begin"/>
        </w:r>
        <w:r>
          <w:instrText xml:space="preserve"> PAGEREF _Toc1748 \h </w:instrText>
        </w:r>
        <w:r>
          <w:fldChar w:fldCharType="separate"/>
        </w:r>
        <w:r>
          <w:t>33</w:t>
        </w:r>
        <w:r>
          <w:fldChar w:fldCharType="end"/>
        </w:r>
      </w:hyperlink>
    </w:p>
    <w:p>
      <w:pPr>
        <w:pStyle w:val="TOC2"/>
        <w:tabs>
          <w:tab w:val="right" w:leader="dot" w:pos="8306"/>
        </w:tabs>
      </w:pPr>
      <w:hyperlink w:anchor="_Toc28657" w:history="1">
        <w:r>
          <w:rPr>
            <w:rFonts w:ascii="仿宋" w:eastAsia="仿宋" w:hAnsi="仿宋" w:cs="仿宋" w:hint="eastAsia"/>
            <w:lang w:eastAsia="zh-CN"/>
          </w:rPr>
          <w:t>(一)、人才需求与规划</w:t>
        </w:r>
        <w:r>
          <w:tab/>
        </w:r>
        <w:r>
          <w:fldChar w:fldCharType="begin"/>
        </w:r>
        <w:r>
          <w:instrText xml:space="preserve"> PAGEREF _Toc28657 \h </w:instrText>
        </w:r>
        <w:r>
          <w:fldChar w:fldCharType="separate"/>
        </w:r>
        <w:r>
          <w:t>33</w:t>
        </w:r>
        <w:r>
          <w:fldChar w:fldCharType="end"/>
        </w:r>
      </w:hyperlink>
    </w:p>
    <w:p>
      <w:pPr>
        <w:pStyle w:val="TOC2"/>
        <w:tabs>
          <w:tab w:val="right" w:leader="dot" w:pos="8306"/>
        </w:tabs>
      </w:pPr>
      <w:hyperlink w:anchor="_Toc11722" w:history="1">
        <w:r>
          <w:rPr>
            <w:rFonts w:ascii="仿宋" w:eastAsia="仿宋" w:hAnsi="仿宋" w:cs="仿宋" w:hint="eastAsia"/>
            <w:lang w:eastAsia="zh-CN"/>
          </w:rPr>
          <w:t>(二)、培训与发展计划</w:t>
        </w:r>
        <w:r>
          <w:tab/>
        </w:r>
        <w:r>
          <w:fldChar w:fldCharType="begin"/>
        </w:r>
        <w:r>
          <w:instrText xml:space="preserve"> PAGEREF _Toc11722 \h </w:instrText>
        </w:r>
        <w:r>
          <w:fldChar w:fldCharType="separate"/>
        </w:r>
        <w:r>
          <w:t>34</w:t>
        </w:r>
        <w:r>
          <w:fldChar w:fldCharType="end"/>
        </w:r>
      </w:hyperlink>
    </w:p>
    <w:p>
      <w:pPr>
        <w:pStyle w:val="TOC1"/>
        <w:tabs>
          <w:tab w:val="right" w:leader="dot" w:pos="8306"/>
        </w:tabs>
      </w:pPr>
      <w:hyperlink w:anchor="_Toc17251" w:history="1">
        <w:r>
          <w:rPr>
            <w:rFonts w:ascii="仿宋" w:eastAsia="仿宋" w:hAnsi="仿宋" w:cs="仿宋" w:hint="eastAsia"/>
            <w:lang w:eastAsia="zh-CN"/>
          </w:rPr>
          <w:t>九、液态感光固化油墨项目投资规划</w:t>
        </w:r>
        <w:r>
          <w:tab/>
        </w:r>
        <w:r>
          <w:fldChar w:fldCharType="begin"/>
        </w:r>
        <w:r>
          <w:instrText xml:space="preserve"> PAGEREF _Toc17251 \h </w:instrText>
        </w:r>
        <w:r>
          <w:fldChar w:fldCharType="separate"/>
        </w:r>
        <w:r>
          <w:t>34</w:t>
        </w:r>
        <w:r>
          <w:fldChar w:fldCharType="end"/>
        </w:r>
      </w:hyperlink>
    </w:p>
    <w:p>
      <w:pPr>
        <w:pStyle w:val="TOC2"/>
        <w:tabs>
          <w:tab w:val="right" w:leader="dot" w:pos="8306"/>
        </w:tabs>
      </w:pPr>
      <w:hyperlink w:anchor="_Toc9501" w:history="1">
        <w:r>
          <w:rPr>
            <w:rFonts w:ascii="仿宋" w:eastAsia="仿宋" w:hAnsi="仿宋" w:cs="仿宋" w:hint="eastAsia"/>
            <w:lang w:eastAsia="zh-CN"/>
          </w:rPr>
          <w:t>(一)、液态感光固化油墨项目总投资估算</w:t>
        </w:r>
        <w:r>
          <w:tab/>
        </w:r>
        <w:r>
          <w:fldChar w:fldCharType="begin"/>
        </w:r>
        <w:r>
          <w:instrText xml:space="preserve"> PAGEREF _Toc9501 \h </w:instrText>
        </w:r>
        <w:r>
          <w:fldChar w:fldCharType="separate"/>
        </w:r>
        <w:r>
          <w:t>34</w:t>
        </w:r>
        <w:r>
          <w:fldChar w:fldCharType="end"/>
        </w:r>
      </w:hyperlink>
    </w:p>
    <w:p>
      <w:pPr>
        <w:pStyle w:val="TOC2"/>
        <w:tabs>
          <w:tab w:val="right" w:leader="dot" w:pos="8306"/>
        </w:tabs>
      </w:pPr>
      <w:hyperlink w:anchor="_Toc10380" w:history="1">
        <w:r>
          <w:rPr>
            <w:rFonts w:ascii="仿宋" w:eastAsia="仿宋" w:hAnsi="仿宋" w:cs="仿宋" w:hint="eastAsia"/>
            <w:lang w:eastAsia="zh-CN"/>
          </w:rPr>
          <w:t>(二)、资金筹措</w:t>
        </w:r>
        <w:r>
          <w:tab/>
        </w:r>
        <w:r>
          <w:fldChar w:fldCharType="begin"/>
        </w:r>
        <w:r>
          <w:instrText xml:space="preserve"> PAGEREF _Toc10380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71" w:history="1">
        <w:r>
          <w:rPr>
            <w:rFonts w:ascii="仿宋" w:eastAsia="仿宋" w:hAnsi="仿宋" w:cs="仿宋" w:hint="eastAsia"/>
            <w:lang w:eastAsia="zh-CN"/>
          </w:rPr>
          <w:t>十、液态感光固化油墨项目风险管理</w:t>
        </w:r>
        <w:r>
          <w:tab/>
        </w:r>
        <w:r>
          <w:fldChar w:fldCharType="begin"/>
        </w:r>
        <w:r>
          <w:instrText xml:space="preserve"> PAGEREF _Toc13271 \h </w:instrText>
        </w:r>
        <w:r>
          <w:fldChar w:fldCharType="separate"/>
        </w:r>
        <w:r>
          <w:t>36</w:t>
        </w:r>
        <w:r>
          <w:fldChar w:fldCharType="end"/>
        </w:r>
      </w:hyperlink>
    </w:p>
    <w:p>
      <w:pPr>
        <w:pStyle w:val="TOC2"/>
        <w:tabs>
          <w:tab w:val="right" w:leader="dot" w:pos="8306"/>
        </w:tabs>
      </w:pPr>
      <w:hyperlink w:anchor="_Toc25309" w:history="1">
        <w:r>
          <w:rPr>
            <w:rFonts w:ascii="仿宋" w:eastAsia="仿宋" w:hAnsi="仿宋" w:cs="仿宋" w:hint="eastAsia"/>
            <w:lang w:eastAsia="zh-CN"/>
          </w:rPr>
          <w:t>(一)、风险识别与评估</w:t>
        </w:r>
        <w:r>
          <w:tab/>
        </w:r>
        <w:r>
          <w:fldChar w:fldCharType="begin"/>
        </w:r>
        <w:r>
          <w:instrText xml:space="preserve"> PAGEREF _Toc25309 \h </w:instrText>
        </w:r>
        <w:r>
          <w:fldChar w:fldCharType="separate"/>
        </w:r>
        <w:r>
          <w:t>36</w:t>
        </w:r>
        <w:r>
          <w:fldChar w:fldCharType="end"/>
        </w:r>
      </w:hyperlink>
    </w:p>
    <w:p>
      <w:pPr>
        <w:pStyle w:val="TOC2"/>
        <w:tabs>
          <w:tab w:val="right" w:leader="dot" w:pos="8306"/>
        </w:tabs>
      </w:pPr>
      <w:hyperlink w:anchor="_Toc28169" w:history="1">
        <w:r>
          <w:rPr>
            <w:rFonts w:ascii="仿宋" w:eastAsia="仿宋" w:hAnsi="仿宋" w:cs="仿宋" w:hint="eastAsia"/>
            <w:lang w:eastAsia="zh-CN"/>
          </w:rPr>
          <w:t>(二)、风险应对策略</w:t>
        </w:r>
        <w:r>
          <w:tab/>
        </w:r>
        <w:r>
          <w:fldChar w:fldCharType="begin"/>
        </w:r>
        <w:r>
          <w:instrText xml:space="preserve"> PAGEREF _Toc28169 \h </w:instrText>
        </w:r>
        <w:r>
          <w:fldChar w:fldCharType="separate"/>
        </w:r>
        <w:r>
          <w:t>37</w:t>
        </w:r>
        <w:r>
          <w:fldChar w:fldCharType="end"/>
        </w:r>
      </w:hyperlink>
    </w:p>
    <w:p>
      <w:pPr>
        <w:pStyle w:val="TOC2"/>
        <w:tabs>
          <w:tab w:val="right" w:leader="dot" w:pos="8306"/>
        </w:tabs>
      </w:pPr>
      <w:hyperlink w:anchor="_Toc8955" w:history="1">
        <w:r>
          <w:rPr>
            <w:rFonts w:ascii="仿宋" w:eastAsia="仿宋" w:hAnsi="仿宋" w:cs="仿宋" w:hint="eastAsia"/>
            <w:lang w:eastAsia="zh-CN"/>
          </w:rPr>
          <w:t>(三)、风险监控与控制</w:t>
        </w:r>
        <w:r>
          <w:tab/>
        </w:r>
        <w:r>
          <w:fldChar w:fldCharType="begin"/>
        </w:r>
        <w:r>
          <w:instrText xml:space="preserve"> PAGEREF _Toc8955 \h </w:instrText>
        </w:r>
        <w:r>
          <w:fldChar w:fldCharType="separate"/>
        </w:r>
        <w:r>
          <w:t>39</w:t>
        </w:r>
        <w:r>
          <w:fldChar w:fldCharType="end"/>
        </w:r>
      </w:hyperlink>
    </w:p>
    <w:p>
      <w:pPr>
        <w:pStyle w:val="TOC1"/>
        <w:tabs>
          <w:tab w:val="right" w:leader="dot" w:pos="8306"/>
        </w:tabs>
      </w:pPr>
      <w:hyperlink w:anchor="_Toc25396" w:history="1">
        <w:r>
          <w:rPr>
            <w:rFonts w:ascii="仿宋" w:eastAsia="仿宋" w:hAnsi="仿宋" w:cs="仿宋" w:hint="eastAsia"/>
            <w:lang w:eastAsia="zh-CN"/>
          </w:rPr>
          <w:t>十一、液态感光固化油墨项目创新与研发</w:t>
        </w:r>
        <w:r>
          <w:tab/>
        </w:r>
        <w:r>
          <w:fldChar w:fldCharType="begin"/>
        </w:r>
        <w:r>
          <w:instrText xml:space="preserve"> PAGEREF _Toc25396 \h </w:instrText>
        </w:r>
        <w:r>
          <w:fldChar w:fldCharType="separate"/>
        </w:r>
        <w:r>
          <w:t>40</w:t>
        </w:r>
        <w:r>
          <w:fldChar w:fldCharType="end"/>
        </w:r>
      </w:hyperlink>
    </w:p>
    <w:p>
      <w:pPr>
        <w:pStyle w:val="TOC2"/>
        <w:tabs>
          <w:tab w:val="right" w:leader="dot" w:pos="8306"/>
        </w:tabs>
      </w:pPr>
      <w:hyperlink w:anchor="_Toc7693" w:history="1">
        <w:r>
          <w:rPr>
            <w:rFonts w:ascii="仿宋" w:eastAsia="仿宋" w:hAnsi="仿宋" w:cs="仿宋" w:hint="eastAsia"/>
            <w:lang w:eastAsia="zh-CN"/>
          </w:rPr>
          <w:t>(一)、创新策略与方向</w:t>
        </w:r>
        <w:r>
          <w:tab/>
        </w:r>
        <w:r>
          <w:fldChar w:fldCharType="begin"/>
        </w:r>
        <w:r>
          <w:instrText xml:space="preserve"> PAGEREF _Toc7693 \h </w:instrText>
        </w:r>
        <w:r>
          <w:fldChar w:fldCharType="separate"/>
        </w:r>
        <w:r>
          <w:t>40</w:t>
        </w:r>
        <w:r>
          <w:fldChar w:fldCharType="end"/>
        </w:r>
      </w:hyperlink>
    </w:p>
    <w:p>
      <w:pPr>
        <w:pStyle w:val="TOC2"/>
        <w:tabs>
          <w:tab w:val="right" w:leader="dot" w:pos="8306"/>
        </w:tabs>
      </w:pPr>
      <w:hyperlink w:anchor="_Toc28900" w:history="1">
        <w:r>
          <w:rPr>
            <w:rFonts w:ascii="仿宋" w:eastAsia="仿宋" w:hAnsi="仿宋" w:cs="仿宋" w:hint="eastAsia"/>
            <w:lang w:eastAsia="zh-CN"/>
          </w:rPr>
          <w:t>(二)、研发规划与投入</w:t>
        </w:r>
        <w:r>
          <w:tab/>
        </w:r>
        <w:r>
          <w:fldChar w:fldCharType="begin"/>
        </w:r>
        <w:r>
          <w:instrText xml:space="preserve"> PAGEREF _Toc28900 \h </w:instrText>
        </w:r>
        <w:r>
          <w:fldChar w:fldCharType="separate"/>
        </w:r>
        <w:r>
          <w:t>42</w:t>
        </w:r>
        <w:r>
          <w:fldChar w:fldCharType="end"/>
        </w:r>
      </w:hyperlink>
    </w:p>
    <w:p>
      <w:pPr>
        <w:pStyle w:val="TOC1"/>
        <w:tabs>
          <w:tab w:val="right" w:leader="dot" w:pos="8306"/>
        </w:tabs>
      </w:pPr>
      <w:hyperlink w:anchor="_Toc19562" w:history="1">
        <w:r>
          <w:rPr>
            <w:rFonts w:ascii="仿宋" w:eastAsia="仿宋" w:hAnsi="仿宋" w:cs="仿宋" w:hint="eastAsia"/>
            <w:lang w:eastAsia="zh-CN"/>
          </w:rPr>
          <w:t>十二、液态感光固化油墨项目技术管理</w:t>
        </w:r>
        <w:r>
          <w:tab/>
        </w:r>
        <w:r>
          <w:fldChar w:fldCharType="begin"/>
        </w:r>
        <w:r>
          <w:instrText xml:space="preserve"> PAGEREF _Toc19562 \h </w:instrText>
        </w:r>
        <w:r>
          <w:fldChar w:fldCharType="separate"/>
        </w:r>
        <w:r>
          <w:t>44</w:t>
        </w:r>
        <w:r>
          <w:fldChar w:fldCharType="end"/>
        </w:r>
      </w:hyperlink>
    </w:p>
    <w:p>
      <w:pPr>
        <w:pStyle w:val="TOC2"/>
        <w:tabs>
          <w:tab w:val="right" w:leader="dot" w:pos="8306"/>
        </w:tabs>
      </w:pPr>
      <w:hyperlink w:anchor="_Toc25384" w:history="1">
        <w:r>
          <w:rPr>
            <w:rFonts w:ascii="仿宋" w:eastAsia="仿宋" w:hAnsi="仿宋" w:cs="仿宋" w:hint="eastAsia"/>
            <w:lang w:eastAsia="zh-CN"/>
          </w:rPr>
          <w:t>(一)、技术方案选用方向</w:t>
        </w:r>
        <w:r>
          <w:tab/>
        </w:r>
        <w:r>
          <w:fldChar w:fldCharType="begin"/>
        </w:r>
        <w:r>
          <w:instrText xml:space="preserve"> PAGEREF _Toc25384 \h </w:instrText>
        </w:r>
        <w:r>
          <w:fldChar w:fldCharType="separate"/>
        </w:r>
        <w:r>
          <w:t>44</w:t>
        </w:r>
        <w:r>
          <w:fldChar w:fldCharType="end"/>
        </w:r>
      </w:hyperlink>
    </w:p>
    <w:p>
      <w:pPr>
        <w:pStyle w:val="TOC2"/>
        <w:tabs>
          <w:tab w:val="right" w:leader="dot" w:pos="8306"/>
        </w:tabs>
      </w:pPr>
      <w:hyperlink w:anchor="_Toc29356" w:history="1">
        <w:r>
          <w:rPr>
            <w:rFonts w:ascii="仿宋" w:eastAsia="仿宋" w:hAnsi="仿宋" w:cs="仿宋" w:hint="eastAsia"/>
            <w:lang w:eastAsia="zh-CN"/>
          </w:rPr>
          <w:t>(二)、工艺技术方案选用原则</w:t>
        </w:r>
        <w:r>
          <w:tab/>
        </w:r>
        <w:r>
          <w:fldChar w:fldCharType="begin"/>
        </w:r>
        <w:r>
          <w:instrText xml:space="preserve"> PAGEREF _Toc29356 \h </w:instrText>
        </w:r>
        <w:r>
          <w:fldChar w:fldCharType="separate"/>
        </w:r>
        <w:r>
          <w:t>45</w:t>
        </w:r>
        <w:r>
          <w:fldChar w:fldCharType="end"/>
        </w:r>
      </w:hyperlink>
    </w:p>
    <w:p>
      <w:pPr>
        <w:pStyle w:val="TOC2"/>
        <w:tabs>
          <w:tab w:val="right" w:leader="dot" w:pos="8306"/>
        </w:tabs>
      </w:pPr>
      <w:hyperlink w:anchor="_Toc6610" w:history="1">
        <w:r>
          <w:rPr>
            <w:rFonts w:ascii="仿宋" w:eastAsia="仿宋" w:hAnsi="仿宋" w:cs="仿宋" w:hint="eastAsia"/>
            <w:lang w:eastAsia="zh-CN"/>
          </w:rPr>
          <w:t>(三)、工艺技术方案要求</w:t>
        </w:r>
        <w:r>
          <w:tab/>
        </w:r>
        <w:r>
          <w:fldChar w:fldCharType="begin"/>
        </w:r>
        <w:r>
          <w:instrText xml:space="preserve"> PAGEREF _Toc6610 \h </w:instrText>
        </w:r>
        <w:r>
          <w:fldChar w:fldCharType="separate"/>
        </w:r>
        <w:r>
          <w:t>48</w:t>
        </w:r>
        <w:r>
          <w:fldChar w:fldCharType="end"/>
        </w:r>
      </w:hyperlink>
    </w:p>
    <w:p>
      <w:pPr>
        <w:pStyle w:val="TOC1"/>
        <w:tabs>
          <w:tab w:val="right" w:leader="dot" w:pos="8306"/>
        </w:tabs>
      </w:pPr>
      <w:hyperlink w:anchor="_Toc28795" w:history="1">
        <w:r>
          <w:rPr>
            <w:rFonts w:ascii="仿宋" w:eastAsia="仿宋" w:hAnsi="仿宋" w:cs="仿宋" w:hint="eastAsia"/>
            <w:lang w:eastAsia="zh-CN"/>
          </w:rPr>
          <w:t>十三、利益相关者分析与沟通计划</w:t>
        </w:r>
        <w:r>
          <w:tab/>
        </w:r>
        <w:r>
          <w:fldChar w:fldCharType="begin"/>
        </w:r>
        <w:r>
          <w:instrText xml:space="preserve"> PAGEREF _Toc28795 \h </w:instrText>
        </w:r>
        <w:r>
          <w:fldChar w:fldCharType="separate"/>
        </w:r>
        <w:r>
          <w:t>50</w:t>
        </w:r>
        <w:r>
          <w:fldChar w:fldCharType="end"/>
        </w:r>
      </w:hyperlink>
    </w:p>
    <w:p>
      <w:pPr>
        <w:pStyle w:val="TOC2"/>
        <w:tabs>
          <w:tab w:val="right" w:leader="dot" w:pos="8306"/>
        </w:tabs>
      </w:pPr>
      <w:hyperlink w:anchor="_Toc24735" w:history="1">
        <w:r>
          <w:rPr>
            <w:rFonts w:ascii="仿宋" w:eastAsia="仿宋" w:hAnsi="仿宋" w:cs="仿宋" w:hint="eastAsia"/>
            <w:lang w:eastAsia="zh-CN"/>
          </w:rPr>
          <w:t>(一)、利益相关者分析</w:t>
        </w:r>
        <w:r>
          <w:tab/>
        </w:r>
        <w:r>
          <w:fldChar w:fldCharType="begin"/>
        </w:r>
        <w:r>
          <w:instrText xml:space="preserve"> PAGEREF _Toc24735 \h </w:instrText>
        </w:r>
        <w:r>
          <w:fldChar w:fldCharType="separate"/>
        </w:r>
        <w:r>
          <w:t>50</w:t>
        </w:r>
        <w:r>
          <w:fldChar w:fldCharType="end"/>
        </w:r>
      </w:hyperlink>
    </w:p>
    <w:p>
      <w:pPr>
        <w:pStyle w:val="TOC2"/>
        <w:tabs>
          <w:tab w:val="right" w:leader="dot" w:pos="8306"/>
        </w:tabs>
      </w:pPr>
      <w:hyperlink w:anchor="_Toc27274" w:history="1">
        <w:r>
          <w:rPr>
            <w:rFonts w:ascii="仿宋" w:eastAsia="仿宋" w:hAnsi="仿宋" w:cs="仿宋" w:hint="eastAsia"/>
            <w:lang w:eastAsia="zh-CN"/>
          </w:rPr>
          <w:t>(二)、沟通计划</w:t>
        </w:r>
        <w:r>
          <w:tab/>
        </w:r>
        <w:r>
          <w:fldChar w:fldCharType="begin"/>
        </w:r>
        <w:r>
          <w:instrText xml:space="preserve"> PAGEREF _Toc27274 \h </w:instrText>
        </w:r>
        <w:r>
          <w:fldChar w:fldCharType="separate"/>
        </w:r>
        <w:r>
          <w:t>51</w:t>
        </w:r>
        <w:r>
          <w:fldChar w:fldCharType="end"/>
        </w:r>
      </w:hyperlink>
    </w:p>
    <w:p>
      <w:pPr>
        <w:pStyle w:val="TOC1"/>
        <w:tabs>
          <w:tab w:val="right" w:leader="dot" w:pos="8306"/>
        </w:tabs>
      </w:pPr>
      <w:hyperlink w:anchor="_Toc22966" w:history="1">
        <w:r>
          <w:rPr>
            <w:rFonts w:ascii="仿宋" w:eastAsia="仿宋" w:hAnsi="仿宋" w:cs="仿宋" w:hint="eastAsia"/>
            <w:lang w:eastAsia="zh-CN"/>
          </w:rPr>
          <w:t>十四、液态感光固化油墨项目治理与监督</w:t>
        </w:r>
        <w:r>
          <w:tab/>
        </w:r>
        <w:r>
          <w:fldChar w:fldCharType="begin"/>
        </w:r>
        <w:r>
          <w:instrText xml:space="preserve"> PAGEREF _Toc22966 \h </w:instrText>
        </w:r>
        <w:r>
          <w:fldChar w:fldCharType="separate"/>
        </w:r>
        <w:r>
          <w:t>52</w:t>
        </w:r>
        <w:r>
          <w:fldChar w:fldCharType="end"/>
        </w:r>
      </w:hyperlink>
    </w:p>
    <w:p>
      <w:pPr>
        <w:pStyle w:val="TOC2"/>
        <w:tabs>
          <w:tab w:val="right" w:leader="dot" w:pos="8306"/>
        </w:tabs>
      </w:pPr>
      <w:hyperlink w:anchor="_Toc20889" w:history="1">
        <w:r>
          <w:rPr>
            <w:rFonts w:ascii="仿宋" w:eastAsia="仿宋" w:hAnsi="仿宋" w:cs="仿宋" w:hint="eastAsia"/>
            <w:lang w:eastAsia="zh-CN"/>
          </w:rPr>
          <w:t>(一)、液态感光固化油墨项目治理结构</w:t>
        </w:r>
        <w:r>
          <w:tab/>
        </w:r>
        <w:r>
          <w:fldChar w:fldCharType="begin"/>
        </w:r>
        <w:r>
          <w:instrText xml:space="preserve"> PAGEREF _Toc20889 \h </w:instrText>
        </w:r>
        <w:r>
          <w:fldChar w:fldCharType="separate"/>
        </w:r>
        <w:r>
          <w:t>52</w:t>
        </w:r>
        <w:r>
          <w:fldChar w:fldCharType="end"/>
        </w:r>
      </w:hyperlink>
    </w:p>
    <w:p>
      <w:pPr>
        <w:pStyle w:val="TOC2"/>
        <w:tabs>
          <w:tab w:val="right" w:leader="dot" w:pos="8306"/>
        </w:tabs>
      </w:pPr>
      <w:hyperlink w:anchor="_Toc5418" w:history="1">
        <w:r>
          <w:rPr>
            <w:rFonts w:ascii="仿宋" w:eastAsia="仿宋" w:hAnsi="仿宋" w:cs="仿宋" w:hint="eastAsia"/>
            <w:lang w:eastAsia="zh-CN"/>
          </w:rPr>
          <w:t>(二)、监督与审计</w:t>
        </w:r>
        <w:r>
          <w:tab/>
        </w:r>
        <w:r>
          <w:fldChar w:fldCharType="begin"/>
        </w:r>
        <w:r>
          <w:instrText xml:space="preserve"> PAGEREF _Toc5418 \h </w:instrText>
        </w:r>
        <w:r>
          <w:fldChar w:fldCharType="separate"/>
        </w:r>
        <w:r>
          <w:t>54</w:t>
        </w:r>
        <w:r>
          <w:fldChar w:fldCharType="end"/>
        </w:r>
      </w:hyperlink>
    </w:p>
    <w:p>
      <w:pPr>
        <w:pStyle w:val="TOC1"/>
        <w:tabs>
          <w:tab w:val="right" w:leader="dot" w:pos="8306"/>
        </w:tabs>
      </w:pPr>
      <w:hyperlink w:anchor="_Toc5759" w:history="1">
        <w:r>
          <w:rPr>
            <w:rFonts w:ascii="仿宋" w:eastAsia="仿宋" w:hAnsi="仿宋" w:cs="仿宋" w:hint="eastAsia"/>
            <w:lang w:eastAsia="zh-CN"/>
          </w:rPr>
          <w:t>十五、液态感光固化油墨项目工程方案分析</w:t>
        </w:r>
        <w:r>
          <w:tab/>
        </w:r>
        <w:r>
          <w:fldChar w:fldCharType="begin"/>
        </w:r>
        <w:r>
          <w:instrText xml:space="preserve"> PAGEREF _Toc5759 \h </w:instrText>
        </w:r>
        <w:r>
          <w:fldChar w:fldCharType="separate"/>
        </w:r>
        <w:r>
          <w:t>55</w:t>
        </w:r>
        <w:r>
          <w:fldChar w:fldCharType="end"/>
        </w:r>
      </w:hyperlink>
    </w:p>
    <w:p>
      <w:pPr>
        <w:pStyle w:val="TOC2"/>
        <w:tabs>
          <w:tab w:val="right" w:leader="dot" w:pos="8306"/>
        </w:tabs>
      </w:pPr>
      <w:hyperlink w:anchor="_Toc1363" w:history="1">
        <w:r>
          <w:rPr>
            <w:rFonts w:ascii="仿宋" w:eastAsia="仿宋" w:hAnsi="仿宋" w:cs="仿宋" w:hint="eastAsia"/>
            <w:lang w:eastAsia="zh-CN"/>
          </w:rPr>
          <w:t>(一)、建筑工程设计原则</w:t>
        </w:r>
        <w:r>
          <w:tab/>
        </w:r>
        <w:r>
          <w:fldChar w:fldCharType="begin"/>
        </w:r>
        <w:r>
          <w:instrText xml:space="preserve"> PAGEREF _Toc1363 \h </w:instrText>
        </w:r>
        <w:r>
          <w:fldChar w:fldCharType="separate"/>
        </w:r>
        <w:r>
          <w:t>55</w:t>
        </w:r>
        <w:r>
          <w:fldChar w:fldCharType="end"/>
        </w:r>
      </w:hyperlink>
    </w:p>
    <w:p>
      <w:pPr>
        <w:pStyle w:val="TOC2"/>
        <w:tabs>
          <w:tab w:val="right" w:leader="dot" w:pos="8306"/>
        </w:tabs>
      </w:pPr>
      <w:hyperlink w:anchor="_Toc7049" w:history="1">
        <w:r>
          <w:rPr>
            <w:rFonts w:ascii="仿宋" w:eastAsia="仿宋" w:hAnsi="仿宋" w:cs="仿宋" w:hint="eastAsia"/>
            <w:lang w:eastAsia="zh-CN"/>
          </w:rPr>
          <w:t>(二)、土建工程建设指标</w:t>
        </w:r>
        <w:r>
          <w:tab/>
        </w:r>
        <w:r>
          <w:fldChar w:fldCharType="begin"/>
        </w:r>
        <w:r>
          <w:instrText xml:space="preserve"> PAGEREF _Toc7049 \h </w:instrText>
        </w:r>
        <w:r>
          <w:fldChar w:fldCharType="separate"/>
        </w:r>
        <w:r>
          <w:t>59</w:t>
        </w:r>
        <w:r>
          <w:fldChar w:fldCharType="end"/>
        </w:r>
      </w:hyperlink>
    </w:p>
    <w:p>
      <w:pPr>
        <w:pStyle w:val="TOC1"/>
        <w:tabs>
          <w:tab w:val="right" w:leader="dot" w:pos="8306"/>
        </w:tabs>
      </w:pPr>
      <w:hyperlink w:anchor="_Toc16198" w:history="1">
        <w:r>
          <w:rPr>
            <w:rFonts w:ascii="仿宋" w:eastAsia="仿宋" w:hAnsi="仿宋" w:cs="仿宋" w:hint="eastAsia"/>
            <w:lang w:eastAsia="zh-CN"/>
          </w:rPr>
          <w:t>十六、液态感光固化油墨项目实施时间节点</w:t>
        </w:r>
        <w:r>
          <w:tab/>
        </w:r>
        <w:r>
          <w:fldChar w:fldCharType="begin"/>
        </w:r>
        <w:r>
          <w:instrText xml:space="preserve"> PAGEREF _Toc16198 \h </w:instrText>
        </w:r>
        <w:r>
          <w:fldChar w:fldCharType="separate"/>
        </w:r>
        <w:r>
          <w:t>60</w:t>
        </w:r>
        <w:r>
          <w:fldChar w:fldCharType="end"/>
        </w:r>
      </w:hyperlink>
    </w:p>
    <w:p>
      <w:pPr>
        <w:pStyle w:val="TOC2"/>
        <w:tabs>
          <w:tab w:val="right" w:leader="dot" w:pos="8306"/>
        </w:tabs>
      </w:pPr>
      <w:hyperlink w:anchor="_Toc13733" w:history="1">
        <w:r>
          <w:rPr>
            <w:rFonts w:ascii="仿宋" w:eastAsia="仿宋" w:hAnsi="仿宋" w:cs="仿宋" w:hint="eastAsia"/>
            <w:lang w:eastAsia="zh-CN"/>
          </w:rPr>
          <w:t>(一)、液态感光固化油墨项目启动阶段时间节点</w:t>
        </w:r>
        <w:r>
          <w:tab/>
        </w:r>
        <w:r>
          <w:fldChar w:fldCharType="begin"/>
        </w:r>
        <w:r>
          <w:instrText xml:space="preserve"> PAGEREF _Toc13733 \h </w:instrText>
        </w:r>
        <w:r>
          <w:fldChar w:fldCharType="separate"/>
        </w:r>
        <w:r>
          <w:t>60</w:t>
        </w:r>
        <w:r>
          <w:fldChar w:fldCharType="end"/>
        </w:r>
      </w:hyperlink>
    </w:p>
    <w:p>
      <w:pPr>
        <w:pStyle w:val="TOC2"/>
        <w:tabs>
          <w:tab w:val="right" w:leader="dot" w:pos="8306"/>
        </w:tabs>
      </w:pPr>
      <w:hyperlink w:anchor="_Toc12210" w:history="1">
        <w:r>
          <w:rPr>
            <w:rFonts w:ascii="仿宋" w:eastAsia="仿宋" w:hAnsi="仿宋" w:cs="仿宋" w:hint="eastAsia"/>
            <w:lang w:eastAsia="zh-CN"/>
          </w:rPr>
          <w:t>(二)、液态感光固化油墨项目执行阶段时间节点</w:t>
        </w:r>
        <w:r>
          <w:tab/>
        </w:r>
        <w:r>
          <w:fldChar w:fldCharType="begin"/>
        </w:r>
        <w:r>
          <w:instrText xml:space="preserve"> PAGEREF _Toc12210 \h </w:instrText>
        </w:r>
        <w:r>
          <w:fldChar w:fldCharType="separate"/>
        </w:r>
        <w:r>
          <w:t>62</w:t>
        </w:r>
        <w:r>
          <w:fldChar w:fldCharType="end"/>
        </w:r>
      </w:hyperlink>
    </w:p>
    <w:p>
      <w:pPr>
        <w:pStyle w:val="TOC2"/>
        <w:tabs>
          <w:tab w:val="right" w:leader="dot" w:pos="8306"/>
        </w:tabs>
      </w:pPr>
      <w:hyperlink w:anchor="_Toc25665" w:history="1">
        <w:r>
          <w:rPr>
            <w:rFonts w:ascii="仿宋" w:eastAsia="仿宋" w:hAnsi="仿宋" w:cs="仿宋" w:hint="eastAsia"/>
            <w:lang w:eastAsia="zh-CN"/>
          </w:rPr>
          <w:t>(三)、液态感光固化油墨项目完成阶段时间节点</w:t>
        </w:r>
        <w:r>
          <w:tab/>
        </w:r>
        <w:r>
          <w:fldChar w:fldCharType="begin"/>
        </w:r>
        <w:r>
          <w:instrText xml:space="preserve"> PAGEREF _Toc25665 \h </w:instrText>
        </w:r>
        <w:r>
          <w:fldChar w:fldCharType="separate"/>
        </w:r>
        <w:r>
          <w:t>63</w:t>
        </w:r>
        <w:r>
          <w:fldChar w:fldCharType="end"/>
        </w:r>
      </w:hyperlink>
    </w:p>
    <w:p>
      <w:pPr>
        <w:pStyle w:val="TOC1"/>
        <w:tabs>
          <w:tab w:val="right" w:leader="dot" w:pos="8306"/>
        </w:tabs>
      </w:pPr>
      <w:hyperlink w:anchor="_Toc28641" w:history="1">
        <w:r>
          <w:rPr>
            <w:rFonts w:ascii="仿宋" w:eastAsia="仿宋" w:hAnsi="仿宋" w:cs="仿宋" w:hint="eastAsia"/>
            <w:lang w:eastAsia="zh-CN"/>
          </w:rPr>
          <w:t>十七、风险识别与分类</w:t>
        </w:r>
        <w:r>
          <w:tab/>
        </w:r>
        <w:r>
          <w:fldChar w:fldCharType="begin"/>
        </w:r>
        <w:r>
          <w:instrText xml:space="preserve"> PAGEREF _Toc28641 \h </w:instrText>
        </w:r>
        <w:r>
          <w:fldChar w:fldCharType="separate"/>
        </w:r>
        <w:r>
          <w:t>64</w:t>
        </w:r>
        <w:r>
          <w:fldChar w:fldCharType="end"/>
        </w:r>
      </w:hyperlink>
    </w:p>
    <w:p>
      <w:pPr>
        <w:pStyle w:val="TOC2"/>
        <w:tabs>
          <w:tab w:val="right" w:leader="dot" w:pos="8306"/>
        </w:tabs>
      </w:pPr>
      <w:hyperlink w:anchor="_Toc23748" w:history="1">
        <w:r>
          <w:rPr>
            <w:rFonts w:ascii="仿宋" w:eastAsia="仿宋" w:hAnsi="仿宋" w:cs="仿宋" w:hint="eastAsia"/>
            <w:lang w:eastAsia="zh-CN"/>
          </w:rPr>
          <w:t>(一)、风险识别</w:t>
        </w:r>
        <w:r>
          <w:tab/>
        </w:r>
        <w:r>
          <w:fldChar w:fldCharType="begin"/>
        </w:r>
        <w:r>
          <w:instrText xml:space="preserve"> PAGEREF _Toc23748 \h </w:instrText>
        </w:r>
        <w:r>
          <w:fldChar w:fldCharType="separate"/>
        </w:r>
        <w:r>
          <w:t>64</w:t>
        </w:r>
        <w:r>
          <w:fldChar w:fldCharType="end"/>
        </w:r>
      </w:hyperlink>
    </w:p>
    <w:p>
      <w:pPr>
        <w:pStyle w:val="TOC2"/>
        <w:tabs>
          <w:tab w:val="right" w:leader="dot" w:pos="8306"/>
        </w:tabs>
      </w:pPr>
      <w:hyperlink w:anchor="_Toc963" w:history="1">
        <w:r>
          <w:rPr>
            <w:rFonts w:ascii="仿宋" w:eastAsia="仿宋" w:hAnsi="仿宋" w:cs="仿宋" w:hint="eastAsia"/>
            <w:lang w:eastAsia="zh-CN"/>
          </w:rPr>
          <w:t>(二)、风险分类</w:t>
        </w:r>
        <w:r>
          <w:tab/>
        </w:r>
        <w:r>
          <w:fldChar w:fldCharType="begin"/>
        </w:r>
        <w:r>
          <w:instrText xml:space="preserve"> PAGEREF _Toc963 \h </w:instrText>
        </w:r>
        <w:r>
          <w:fldChar w:fldCharType="separate"/>
        </w:r>
        <w:r>
          <w:t>65</w:t>
        </w:r>
        <w:r>
          <w:fldChar w:fldCharType="end"/>
        </w:r>
      </w:hyperlink>
    </w:p>
    <w:p>
      <w:pPr>
        <w:pStyle w:val="TOC1"/>
        <w:tabs>
          <w:tab w:val="right" w:leader="dot" w:pos="8306"/>
        </w:tabs>
      </w:pPr>
      <w:hyperlink w:anchor="_Toc12030" w:history="1">
        <w:r>
          <w:rPr>
            <w:rFonts w:ascii="仿宋" w:eastAsia="仿宋" w:hAnsi="仿宋" w:cs="仿宋" w:hint="eastAsia"/>
            <w:lang w:eastAsia="zh-CN"/>
          </w:rPr>
          <w:t>十八、供应链管理</w:t>
        </w:r>
        <w:r>
          <w:tab/>
        </w:r>
        <w:r>
          <w:fldChar w:fldCharType="begin"/>
        </w:r>
        <w:r>
          <w:instrText xml:space="preserve"> PAGEREF _Toc12030 \h </w:instrText>
        </w:r>
        <w:r>
          <w:fldChar w:fldCharType="separate"/>
        </w:r>
        <w:r>
          <w:t>67</w:t>
        </w:r>
        <w:r>
          <w:fldChar w:fldCharType="end"/>
        </w:r>
      </w:hyperlink>
    </w:p>
    <w:p>
      <w:pPr>
        <w:pStyle w:val="TOC2"/>
        <w:tabs>
          <w:tab w:val="right" w:leader="dot" w:pos="8306"/>
        </w:tabs>
      </w:pPr>
      <w:hyperlink w:anchor="_Toc20762" w:history="1">
        <w:r>
          <w:rPr>
            <w:rFonts w:ascii="仿宋" w:eastAsia="仿宋" w:hAnsi="仿宋" w:cs="仿宋" w:hint="eastAsia"/>
            <w:lang w:eastAsia="zh-CN"/>
          </w:rPr>
          <w:t>(一)、供应链战略规划</w:t>
        </w:r>
        <w:r>
          <w:tab/>
        </w:r>
        <w:r>
          <w:fldChar w:fldCharType="begin"/>
        </w:r>
        <w:r>
          <w:instrText xml:space="preserve"> PAGEREF _Toc20762 \h </w:instrText>
        </w:r>
        <w:r>
          <w:fldChar w:fldCharType="separate"/>
        </w:r>
        <w:r>
          <w:t>67</w:t>
        </w:r>
        <w:r>
          <w:fldChar w:fldCharType="end"/>
        </w:r>
      </w:hyperlink>
    </w:p>
    <w:p>
      <w:pPr>
        <w:pStyle w:val="TOC2"/>
        <w:tabs>
          <w:tab w:val="right" w:leader="dot" w:pos="8306"/>
        </w:tabs>
      </w:pPr>
      <w:hyperlink w:anchor="_Toc12814" w:history="1">
        <w:r>
          <w:rPr>
            <w:rFonts w:ascii="仿宋" w:eastAsia="仿宋" w:hAnsi="仿宋" w:cs="仿宋" w:hint="eastAsia"/>
            <w:lang w:eastAsia="zh-CN"/>
          </w:rPr>
          <w:t>(二)、供应商选择与合作</w:t>
        </w:r>
        <w:r>
          <w:tab/>
        </w:r>
        <w:r>
          <w:fldChar w:fldCharType="begin"/>
        </w:r>
        <w:r>
          <w:instrText xml:space="preserve"> PAGEREF _Toc12814 \h </w:instrText>
        </w:r>
        <w:r>
          <w:fldChar w:fldCharType="separate"/>
        </w:r>
        <w:r>
          <w:t>68</w:t>
        </w:r>
        <w:r>
          <w:fldChar w:fldCharType="end"/>
        </w:r>
      </w:hyperlink>
    </w:p>
    <w:p>
      <w:pPr>
        <w:pStyle w:val="TOC2"/>
        <w:tabs>
          <w:tab w:val="right" w:leader="dot" w:pos="8306"/>
        </w:tabs>
      </w:pPr>
      <w:hyperlink w:anchor="_Toc24902" w:history="1">
        <w:r>
          <w:rPr>
            <w:rFonts w:ascii="仿宋" w:eastAsia="仿宋" w:hAnsi="仿宋" w:cs="仿宋" w:hint="eastAsia"/>
            <w:lang w:eastAsia="zh-CN"/>
          </w:rPr>
          <w:t>(三)、物流与库存管理</w:t>
        </w:r>
        <w:r>
          <w:tab/>
        </w:r>
        <w:r>
          <w:fldChar w:fldCharType="begin"/>
        </w:r>
        <w:r>
          <w:instrText xml:space="preserve"> PAGEREF _Toc24902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641"/>
      <w:r>
        <w:rPr>
          <w:rFonts w:ascii="仿宋" w:eastAsia="仿宋" w:hAnsi="仿宋" w:cs="仿宋" w:hint="eastAsia"/>
          <w:sz w:val="28"/>
          <w:lang w:eastAsia="zh-CN"/>
        </w:rPr>
        <w:t>一、液态感光固化油墨项目绩效评估</w:t>
      </w:r>
      <w:bookmarkEnd w:id="2"/>
    </w:p>
    <w:p>
      <w:pPr>
        <w:pStyle w:val="Heading2"/>
        <w:rPr>
          <w:rFonts w:ascii="仿宋" w:eastAsia="仿宋" w:hAnsi="仿宋" w:cs="仿宋" w:hint="eastAsia"/>
          <w:lang w:eastAsia="zh-CN"/>
        </w:rPr>
      </w:pPr>
      <w:bookmarkStart w:id="3" w:name="_Toc2148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态感光固化油墨项目中，我们设计了一套全面的绩效评估指标，以确保液态感光固化油墨项目的可控和成功交付。这些指标跨足液态感光固化油墨项目目标、成本、进度和质量等多个维度，为我们提供了全面洞察液态感光固化油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目标达成率是我们关注的首要指标。我们设定了明确的目标，并通过定期监测和评估，迅速发现并应对潜在的目标偏差。这为液态感光固化油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成本绩效是另一个核心关注点。通过实际成本与预算成本的对比分析，我们深入了解成本差异的原因，及时调整资源分配，保持液态感光固化油墨项目在经济效益方面的合理水平。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进度作为关键的绩效指标之一，得到了精心的关注。我们制定了详细的液态感光固化油墨项目进度计划，并设立了进度符合度指标，确保实际进度与计划进度保持一致。这使我们能够快速发现和解决潜在的进度问题，保持液态感光固化油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液态感光固化油墨项目绩效的不可或缺的一环。我们引入了一系列的质量标准和客户满意度指标，以确保液态感光固化油墨项目交付的成果在质量上达到或超越预期水平。通过持续监测这些指标，我们努力提升液态感光固化油墨项目整体质量水平，为液态感光固化油墨项目的成功交付提供有力保障。通过这些科学且全面的绩效评估，我们能够更好地引导液态感光固化油墨项目的持续改进，确保液态感光固化油墨项目目标的顺利达成。</w:t>
      </w:r>
    </w:p>
    <w:p>
      <w:pPr>
        <w:pStyle w:val="Heading2"/>
        <w:ind w:firstLine="560" w:firstLineChars="200"/>
        <w:rPr>
          <w:rFonts w:ascii="仿宋" w:eastAsia="仿宋" w:hAnsi="仿宋" w:cs="仿宋" w:hint="eastAsia"/>
          <w:sz w:val="28"/>
          <w:lang w:eastAsia="zh-CN"/>
        </w:rPr>
      </w:pPr>
      <w:bookmarkStart w:id="4" w:name="_Toc1018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绩效评估是液态感光固化油墨项目中的关键环节，为确保液态感光固化油墨项目达到预期目标，我们采用了多层次、多维度的绩效评估方法。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液态感光固化油墨项目的战略目标对齐，确保每个决策和行动都与液态感光固化油墨项目整体目标保持一致。团队会定期召开战略对齐会议，审视当前工作与液态感光固化油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液态感光固化油墨项目进度、质量、成本和风险等方面。这些指标通过数据收集和分析，为液态感光固化油墨项目管理团队提供了客观的评估依据。例如，我们通过液态感光固化油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态感光固化油墨项目内部，还考虑了液态感光固化油墨项目对外部环境的影响。我们定期进行干系人满意度调查，以了解各利益相关方对液态感光固化油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这种多层次、多角度的绩效评估方法，使得我们能够全面了解液态感光固化油墨项目的运行状态，及时做出调整，确保液态感光固化油墨项目在不断变化的环境中保持稳健前行。</w:t>
      </w:r>
    </w:p>
    <w:p>
      <w:pPr>
        <w:pStyle w:val="Heading2"/>
        <w:ind w:firstLine="560" w:firstLineChars="200"/>
        <w:rPr>
          <w:rFonts w:ascii="仿宋" w:eastAsia="仿宋" w:hAnsi="仿宋" w:cs="仿宋" w:hint="eastAsia"/>
          <w:sz w:val="28"/>
          <w:lang w:eastAsia="zh-CN"/>
        </w:rPr>
      </w:pPr>
      <w:bookmarkStart w:id="5" w:name="_Toc2110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为了确保液态感光固化油墨项目的有效管理和不断优化，我们采用了精心设计的绩效评估周期。这个周期旨在实现灵活、实时和全面的评估，以适应液态感光固化油墨项目执行中的各种挑战。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态感光固化油墨项目的不同需求，分为短期、中期和长期。短期评估关注每个迭代或工作周期，以及时发现和解决当前任务中的问题。中期评估涵盖几个迭代，深入了解整体液态感光固化油墨项目的趋势和性能。长期评估则着眼于整个液态感光固化油墨项目阶段，确保液态感光固化油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态感光固化油墨项目管理工具和协作平台，团队成员能够随时更新和分享液态感光固化油墨项目数据。这种实时性的反馈机制使我们能够及时察觉潜在问题，快速调整，保持液态感光固化油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液态感光固化油墨项目的决策制定密不可分。每个周期的液态感光固化油墨项目回顾会议成为集体总结经验、识别问题深层次原因并找到创新解决方案的平台。这种定期的反思与调整机制使液态感光固化油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326"/>
      <w:r>
        <w:rPr>
          <w:rFonts w:ascii="仿宋" w:eastAsia="仿宋" w:hAnsi="仿宋" w:cs="仿宋" w:hint="eastAsia"/>
          <w:sz w:val="28"/>
          <w:lang w:eastAsia="zh-CN"/>
        </w:rPr>
        <w:t>二、液态感光固化油墨项目文档管理</w:t>
      </w:r>
      <w:bookmarkEnd w:id="6"/>
    </w:p>
    <w:p>
      <w:pPr>
        <w:pStyle w:val="Heading2"/>
        <w:rPr>
          <w:rFonts w:ascii="仿宋" w:eastAsia="仿宋" w:hAnsi="仿宋" w:cs="仿宋" w:hint="eastAsia"/>
          <w:lang w:eastAsia="zh-CN"/>
        </w:rPr>
      </w:pPr>
      <w:bookmarkStart w:id="7" w:name="_Toc11579"/>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液态感光固化油墨项目高度重视文档的质量和准确性，以支持液态感光固化油墨项目的各项活动和决策。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文档的编制始于液态感光固化油墨项目计划的初期，我们制定了详细的文档编制计划，明确了每个文档的内容、格式和编写责任人。在液态感光固化油墨项目启动阶段，我们首先编制了液态感光固化油墨项目章程，明确定义了液态感光固化油墨项目的目标、范围、风险等关键要素。随后，液态感光固化油墨项目团队根据计划陆续编制了需求文档、设计文档、测试文档等各类文档，确保液态感光固化油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液态感光固化油墨项目管理中的重要环节，旨在确保液态感光固化油墨项目文档符合质量标准和液态感光固化油墨项目需求。在液态感光固化油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态感光固化油墨项目相关利益方和专业领域的专家对文档进行独立审查。这有助于获取更全面、客观的反馈，确保液态感光固化油墨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在文档编制与审查方面建立了严格的管理机制，通过规范的流程和多维度的审查，确保液态感光固化油墨项目文档的质量、准确性和可靠性，为液态感光固化油墨项目的顺利推进提供了有力支持。</w:t>
      </w:r>
    </w:p>
    <w:p>
      <w:pPr>
        <w:pStyle w:val="Heading2"/>
        <w:ind w:firstLine="560" w:firstLineChars="200"/>
        <w:rPr>
          <w:rFonts w:ascii="仿宋" w:eastAsia="仿宋" w:hAnsi="仿宋" w:cs="仿宋" w:hint="eastAsia"/>
          <w:sz w:val="28"/>
          <w:lang w:eastAsia="zh-CN"/>
        </w:rPr>
      </w:pPr>
      <w:bookmarkStart w:id="8" w:name="_Toc24490"/>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在液态感光固化油墨项目中，我们致力于优化文档发布与分发过程，以确保信息的高效传递和团队间协作的顺畅进行。以下是我们采取的关键优化策略：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我们通过多渠道发布文档，包括电子邮件、液态感光固化油墨项目管理平台、内部网站等，以满足不同团队成员的偏好和需求。多渠道发布确保了信息的全面覆盖。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我们采用了精细的权限控制，确保只有授权人员可以访问敏感信息。这种安全措施保护了液态感光固化油墨项目文档的机密性，防止了未经授权的信息泄露。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8084"/>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态感光固化油墨项目生命周期中一个至关重要的环节，直接关系到液态感光固化油墨项目信息的长期保存和历史记录的完整性。在液态感光固化油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0051"/>
      <w:r>
        <w:rPr>
          <w:rFonts w:ascii="仿宋" w:eastAsia="仿宋" w:hAnsi="仿宋" w:cs="仿宋" w:hint="eastAsia"/>
          <w:sz w:val="28"/>
          <w:lang w:eastAsia="zh-CN"/>
        </w:rPr>
        <w:t>三、液态感光固化油墨项目可持续发展</w:t>
      </w:r>
      <w:bookmarkEnd w:id="10"/>
    </w:p>
    <w:p>
      <w:pPr>
        <w:pStyle w:val="Heading2"/>
        <w:rPr>
          <w:rFonts w:ascii="仿宋" w:eastAsia="仿宋" w:hAnsi="仿宋" w:cs="仿宋" w:hint="eastAsia"/>
          <w:lang w:eastAsia="zh-CN"/>
        </w:rPr>
      </w:pPr>
      <w:bookmarkStart w:id="11" w:name="_Toc694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态感光固化油墨项目中，液态感光固化油墨项目团队着眼于未来，明确了可持续发展的战略方向。制定的具体可持续发展目标包括降低资源使用、采用环保技术、最大化社会效益等。这一步骤不仅有助于液态感光固化油墨项目在环保和社会责任方面达到最高标准，也为未来提供了明确的指引，确保液态感光固化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可持续实践的融入液态感光固化油墨项目管理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液态感光固化油墨项目管理周期。从液态感光固化油墨项目规划开始，液态感光固化油墨项目团队就考虑了环境和社会的因素。在执行阶段，液态感光固化油墨项目团队积极推动绿色技术的应用，优化资源利用。此外，关注员工的社会责任，通过培训和沟通活动提高员工对可持续发展的认知，使他们能够在日常工作中践行可持续实践。这些举措不仅为液态感光固化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31742"/>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液态感光固化油墨项目的可持续发展理念，我们深信环保与社会责任是液态感光固化油墨项目成功的关键支柱。在液态感光固化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团队通过引入先进的环保技术、建立高效的废物处理系统以及推动能源节约措施，积极履行环保责任。定期的环保监测和评估确保液态感光固化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不仅致力于自身可持续发展，还注重对社会的回馈。通过支持社区液态感光固化油墨项目、参与慈善事业、提供培训机会等方式，液态感光固化油墨项目积极履行社会责任。与当地社区建立积极互动，关注员工的工作与生活平衡，以及员工的身心健康，是液态感光固化油墨项目在社会责任层面的关键举措。这样的实践不仅增强了液态感光固化油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27317"/>
      <w:r>
        <w:rPr>
          <w:rFonts w:ascii="仿宋" w:eastAsia="仿宋" w:hAnsi="仿宋" w:cs="仿宋" w:hint="eastAsia"/>
          <w:sz w:val="28"/>
          <w:lang w:eastAsia="zh-CN"/>
        </w:rPr>
        <w:t>四、液态感光固化油墨项目选址可行性分析</w:t>
      </w:r>
      <w:bookmarkEnd w:id="13"/>
    </w:p>
    <w:p>
      <w:pPr>
        <w:pStyle w:val="Heading2"/>
        <w:rPr>
          <w:rFonts w:ascii="仿宋" w:eastAsia="仿宋" w:hAnsi="仿宋" w:cs="仿宋" w:hint="eastAsia"/>
          <w:lang w:eastAsia="zh-CN"/>
        </w:rPr>
      </w:pPr>
      <w:bookmarkStart w:id="14" w:name="_Toc30016"/>
      <w:r>
        <w:rPr>
          <w:rFonts w:ascii="仿宋" w:eastAsia="仿宋" w:hAnsi="仿宋" w:cs="仿宋" w:hint="eastAsia"/>
          <w:lang w:eastAsia="zh-CN"/>
        </w:rPr>
        <w:t>(一)、液态感光固化油墨项目选址</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该液态感光固化油墨项目选址位于XX省XX市XX区XXX街道</w:t>
      </w:r>
    </w:p>
    <w:p>
      <w:pPr>
        <w:pStyle w:val="Heading2"/>
        <w:ind w:firstLine="560" w:firstLineChars="200"/>
        <w:rPr>
          <w:rFonts w:ascii="仿宋" w:eastAsia="仿宋" w:hAnsi="仿宋" w:cs="仿宋" w:hint="eastAsia"/>
          <w:sz w:val="28"/>
          <w:lang w:eastAsia="zh-CN"/>
        </w:rPr>
      </w:pPr>
      <w:bookmarkStart w:id="15" w:name="_Toc2924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液态感光固化油墨项目的征地面积将根据液态感光固化油墨项目的实际规模和需求进行精确规划。具体面积XXX平方米，旨在确保液态感光固化油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净用地面积是在征地面积基础上去除不可利用面积后的实际可开发用地。具体面积XXX平方米，考虑到环保、交通、安全等多方面因素，以确保液态感光固化油墨项目在整体利用效率上达到最优。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液态感光固化油墨项目计划建设的建筑总规模具体面积XXX平方米。这一规模的确定综合考虑了液态感光固化油墨项目的性质、规模，以及城市规划的相关要求，确保建筑布局与周边环境协调一致。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绿地率是液态感光固化油墨项目用地中被规划为绿地的比例。具体面积XXX平方米，旨在通过合理规划绿地，改善液态感光固化油墨项目周边环境，提升居民生活质量，并符合城市整体绿化规划。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容积率是用地上可以建设的建筑总体积与用地面积之比。具体面积XXX，通过合理的容积率规划，确保液态感光固化油墨项目建筑规模与周边环境和谐共生。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液态感光固化油墨项目选址与当地城市规划相一致，具体面积XXX平方米。通过与城市规划部门深入沟通，确保液态感光固化油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液态感光固化油墨项目选址符合当地产业政策，具体面积XXX平方米。这包括液态感光固化油墨项目对当地经济的促进作用，以及对相关产业的带动效应，确保液态感光固化油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用地总体要求必须符合环保和可持续发展的原则，具体面积XXX平方米。通过采用绿色建筑设计、节能减排等措施，确保液态感光固化油墨项目在建设和运营过程中对环境的影响最小化，达到可持续发展的要求。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确保液态感光固化油墨项目选址具备必要的公共设施配套，具体面积XXX平方米。这包括交通便利性、教育、医疗等基础设施，以提高居民生活品质，使得液态感光固化油墨项目选址更具吸引力。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考虑用地总体要求对当地社会稳定性的影响，具体面积XXX平方米。通过深入了解当地社区反馈，确保液态感光固化油墨项目的选址和建设过程对当地社会和谐稳定产生积极作用。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液态感光固化油墨项目选址不仅符合法规和规划，还在实际操作中具有可行性。这一全面规划将为液态感光固化油墨项目的成功实施提供坚实的基础，确保液态感光固化油墨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85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态感光固化油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液态感光固化油墨项目的设备规划和空间设计中，我们将采取灵活设备布局的措施。设备布局将根据实际需求进行灵活设计，避免不必要的浪费。通过合理规划设备摆放位置，我们将提高设备的利用率，减少设备间距，以确保液态感光固化油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液态感光固化油墨项目内部引入共享设施的概念，例如共享会议室、办公区等。通过这种方式，我们可以减少对资源的重复建设，提高资源共享效率，从而减小液态感光固化油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4066"/>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液态感光固化油墨项目的总图布置中，我们将不同功能区域进行明确的规划，以最大程度满足液态感光固化油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9074"/>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液态感光固化油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液态感光固化油墨项目对环境的影响是综合评价的重要因素之一。我们将详细考虑选址周边的自然环境、生态保护区、水源地等情况，确保液态感光固化油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对选址的评价还需充分考虑当地政府的产业政策和法规。我们将详细了解液态感光固化油墨项目所在地的相关政策，确保液态感光固化油墨项目的规划和运营与当地法规相符，降低不必要的法律风险。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https://d.book118.com/035011224243011121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72A26"/>
    <w:rsid w:val="1D372A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01122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2024-03-03T22:26:00Z</dcterms:created>
  <dcterms:modified xsi:type="dcterms:W3CDTF">2024-03-03T22:26:23Z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730841E900EB42DA9220C663A64E90CE_11</vt:lpwstr>
  </property>
  <property fmtid="{D5CDD505-2E9C-101B-9397-08002B2CF9AE}" pid="3" name="KSOProductBuildVer">
    <vt:lpwstr>2052-12.1.0.16388</vt:lpwstr>
  </property>
</Properties>
</file>