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156" w:after="156"/>
        <w:ind w:firstLine="480"/>
        <w:rPr>
          <w:rFonts w:eastAsia="华文行楷" w:cs="Times New Roman"/>
          <w:b/>
          <w:bCs/>
          <w:sz w:val="24"/>
          <w:szCs w:val="24"/>
        </w:rPr>
      </w:pPr>
    </w:p>
    <w:p>
      <w:pPr>
        <w:spacing w:before="156" w:after="156"/>
        <w:ind w:firstLine="640"/>
        <w:jc w:val="center"/>
        <w:rPr>
          <w:rFonts w:ascii="黑体" w:eastAsia="黑体" w:hAnsi="黑体" w:cs="Times New Roman"/>
          <w:bCs/>
          <w:sz w:val="32"/>
          <w:szCs w:val="32"/>
        </w:rPr>
      </w:pPr>
    </w:p>
    <w:p>
      <w:pPr>
        <w:spacing w:before="156" w:after="156"/>
        <w:ind w:firstLine="640"/>
        <w:jc w:val="center"/>
        <w:rPr>
          <w:rFonts w:ascii="黑体" w:eastAsia="黑体" w:hAnsi="黑体" w:cs="Times New Roman"/>
          <w:bCs/>
          <w:sz w:val="32"/>
          <w:szCs w:val="32"/>
        </w:rPr>
      </w:pPr>
    </w:p>
    <w:p>
      <w:pPr>
        <w:spacing w:before="156" w:after="156"/>
        <w:ind w:firstLine="640"/>
        <w:jc w:val="center"/>
        <w:rPr>
          <w:rFonts w:ascii="黑体" w:eastAsia="黑体" w:hAnsi="黑体" w:cs="Times New Roman"/>
          <w:bCs/>
          <w:sz w:val="32"/>
          <w:szCs w:val="32"/>
        </w:rPr>
      </w:pPr>
      <w:r>
        <w:rPr>
          <w:rFonts w:ascii="黑体" w:eastAsia="黑体" w:hAnsi="黑体" w:cs="Times New Roman" w:hint="eastAsia"/>
          <w:bCs/>
          <w:sz w:val="32"/>
          <w:szCs w:val="32"/>
        </w:rPr>
        <w:t>题目：</w:t>
      </w:r>
      <w:bookmarkStart w:id="0" w:name="_GoBack"/>
      <w:r>
        <w:rPr>
          <w:rFonts w:hint="eastAsia"/>
        </w:rPr>
        <w:t>大连万达集团股份有限公司财务风险管理以及对策分析</w:t>
      </w:r>
      <w:bookmarkEnd w:id="0"/>
    </w:p>
    <w:p>
      <w:pPr>
        <w:spacing w:before="156" w:after="156"/>
        <w:ind w:firstLine="480"/>
        <w:rPr>
          <w:rFonts w:eastAsia="华文行楷" w:cs="Times New Roman"/>
          <w:b/>
          <w:bCs/>
          <w:sz w:val="24"/>
          <w:szCs w:val="24"/>
        </w:rPr>
      </w:pPr>
    </w:p>
    <w:p>
      <w:pPr>
        <w:spacing w:before="156" w:after="156"/>
        <w:ind w:firstLine="480"/>
        <w:rPr>
          <w:rFonts w:eastAsia="华文行楷" w:cs="Times New Roman"/>
          <w:b/>
          <w:bCs/>
          <w:sz w:val="24"/>
          <w:szCs w:val="24"/>
        </w:rPr>
      </w:pPr>
    </w:p>
    <w:p>
      <w:pPr>
        <w:pStyle w:val="Heading1"/>
        <w:numPr>
          <w:ilvl w:val="0"/>
          <w:numId w:val="0"/>
        </w:numPr>
        <w:spacing w:before="312"/>
        <w:jc w:val="center"/>
      </w:pPr>
      <w:bookmarkStart w:id="1" w:name="_Toc13248"/>
      <w:bookmarkStart w:id="2" w:name="_Toc24207"/>
      <w:bookmarkStart w:id="3" w:name="_Toc14575"/>
      <w:r>
        <w:rPr>
          <w:rFonts w:hint="eastAsia"/>
        </w:rPr>
        <w:t>摘要</w:t>
      </w:r>
      <w:bookmarkEnd w:id="1"/>
      <w:bookmarkEnd w:id="2"/>
      <w:bookmarkEnd w:id="3"/>
    </w:p>
    <w:p>
      <w:pPr>
        <w:spacing w:before="156" w:after="156"/>
        <w:ind w:firstLine="560"/>
      </w:pPr>
      <w:r>
        <w:rPr>
          <w:rFonts w:hint="eastAsia"/>
        </w:rPr>
        <w:t>2008年的金融危机，对世界各国的经济发展产生了或多或少的影响，而且在一定范围内金融危机的影响仍在持续。这场来源于美国次级房屋信贷危机的全球金融风暴与过度金融危机紧密相关，但对风险管理的不加重视，才是背后的真正原因，这才显现当时的风险防范体制的薄弱及缺陷。</w:t>
      </w:r>
    </w:p>
    <w:p>
      <w:pPr>
        <w:spacing w:before="156" w:after="156"/>
        <w:ind w:firstLine="560"/>
      </w:pPr>
      <w:r>
        <w:rPr>
          <w:rFonts w:hint="eastAsia"/>
          <w:color w:val="000000" w:themeColor="text1"/>
          <w14:textFill>
            <w14:solidFill>
              <w14:schemeClr w14:val="tx1"/>
            </w14:solidFill>
          </w14:textFill>
        </w:rPr>
        <w:t>公司自成立，身处种种风险下，随着经济全球化的不断发展，公司面临着较过去更多的风险，公司风险防范工作渐渐地扩张着。</w:t>
      </w:r>
      <w:r>
        <w:rPr>
          <w:rFonts w:hint="eastAsia"/>
        </w:rPr>
        <w:t>在面对风险时，失慎便功亏一篑，但有些风险并非不可控。鉴于此，大批公司开始行动，为了应对突如其来的风险，纷纷建立风险管理机制，苛求在激烈的市场中有立锥之地。</w:t>
      </w:r>
    </w:p>
    <w:p>
      <w:pPr>
        <w:spacing w:before="156" w:after="156"/>
        <w:ind w:firstLine="560"/>
        <w:rPr>
          <w:color w:val="000000" w:themeColor="text1"/>
          <w14:textFill>
            <w14:solidFill>
              <w14:schemeClr w14:val="tx1"/>
            </w14:solidFill>
          </w14:textFill>
        </w:rPr>
      </w:pPr>
      <w:r>
        <w:t>我国财务风险管理虽有一定的发展，但在很多上市公司中仍是薄弱的一项。</w:t>
      </w:r>
      <w:r>
        <w:rPr>
          <w:rFonts w:hint="eastAsia"/>
        </w:rPr>
        <w:t>如今，</w:t>
      </w:r>
      <w:r>
        <w:rPr>
          <w:color w:val="000000" w:themeColor="text1"/>
          <w14:textFill>
            <w14:solidFill>
              <w14:schemeClr w14:val="tx1"/>
            </w14:solidFill>
          </w14:textFill>
        </w:rPr>
        <w:t>各上市公司的财务风险管理体系基本上</w:t>
      </w:r>
      <w:r>
        <w:rPr>
          <w:rFonts w:hint="eastAsia"/>
          <w:color w:val="000000" w:themeColor="text1"/>
          <w14:textFill>
            <w14:solidFill>
              <w14:schemeClr w14:val="tx1"/>
            </w14:solidFill>
          </w14:textFill>
        </w:rPr>
        <w:t>只</w:t>
      </w:r>
      <w:r>
        <w:rPr>
          <w:color w:val="000000" w:themeColor="text1"/>
          <w14:textFill>
            <w14:solidFill>
              <w14:schemeClr w14:val="tx1"/>
            </w14:solidFill>
          </w14:textFill>
        </w:rPr>
        <w:t>针对</w:t>
      </w:r>
      <w:r>
        <w:rPr>
          <w:rFonts w:hint="eastAsia"/>
          <w:color w:val="000000" w:themeColor="text1"/>
          <w14:textFill>
            <w14:solidFill>
              <w14:schemeClr w14:val="tx1"/>
            </w14:solidFill>
          </w14:textFill>
        </w:rPr>
        <w:t>财务风险的</w:t>
      </w:r>
      <w:r>
        <w:rPr>
          <w:color w:val="000000" w:themeColor="text1"/>
          <w14:textFill>
            <w14:solidFill>
              <w14:schemeClr w14:val="tx1"/>
            </w14:solidFill>
          </w14:textFill>
        </w:rPr>
        <w:t>事中</w:t>
      </w:r>
      <w:r>
        <w:rPr>
          <w:rFonts w:hint="eastAsia"/>
          <w:color w:val="000000" w:themeColor="text1"/>
          <w14:textFill>
            <w14:solidFill>
              <w14:schemeClr w14:val="tx1"/>
            </w14:solidFill>
          </w14:textFill>
        </w:rPr>
        <w:t>做出</w:t>
      </w:r>
      <w:r>
        <w:rPr>
          <w:color w:val="000000" w:themeColor="text1"/>
          <w14:textFill>
            <w14:solidFill>
              <w14:schemeClr w14:val="tx1"/>
            </w14:solidFill>
          </w14:textFill>
        </w:rPr>
        <w:t>管理</w:t>
      </w:r>
      <w:r>
        <w:rPr>
          <w:rFonts w:hint="eastAsia"/>
          <w:color w:val="000000" w:themeColor="text1"/>
          <w14:textFill>
            <w14:solidFill>
              <w14:schemeClr w14:val="tx1"/>
            </w14:solidFill>
          </w14:textFill>
        </w:rPr>
        <w:t>，但却对财务风险的防范工作和财务风险的归纳却不够注重。</w:t>
      </w:r>
    </w:p>
    <w:p>
      <w:pPr>
        <w:spacing w:before="156" w:after="156"/>
        <w:ind w:firstLine="0" w:firstLineChars="0"/>
        <w:sectPr>
          <w:headerReference w:type="default" r:id="rId8"/>
          <w:footerReference w:type="default" r:id="rId9"/>
          <w:pgSz w:w="11906" w:h="16838"/>
          <w:pgMar w:top="1440" w:right="1800" w:bottom="1440" w:left="1800" w:header="851" w:footer="992" w:gutter="0"/>
          <w:pgNumType w:fmt="upperRoman" w:start="1"/>
          <w:cols w:num="1" w:space="425"/>
          <w:docGrid w:type="lines" w:linePitch="312" w:charSpace="0"/>
        </w:sectPr>
      </w:pPr>
    </w:p>
    <w:p>
      <w:pPr>
        <w:spacing w:before="156" w:after="156"/>
        <w:ind w:firstLine="0" w:firstLineChars="0"/>
      </w:pPr>
    </w:p>
    <w:p>
      <w:pPr>
        <w:spacing w:before="156" w:after="156"/>
        <w:ind w:firstLine="0" w:firstLineChars="0"/>
      </w:pPr>
    </w:p>
    <w:p>
      <w:pPr>
        <w:spacing w:before="156" w:after="156"/>
        <w:ind w:firstLine="0" w:firstLineChars="0"/>
      </w:pPr>
    </w:p>
    <w:p>
      <w:pPr>
        <w:spacing w:before="156" w:after="156"/>
        <w:ind w:firstLine="0" w:firstLineChars="0"/>
      </w:pPr>
    </w:p>
    <w:p>
      <w:pPr>
        <w:spacing w:before="156" w:after="156"/>
        <w:ind w:firstLine="0" w:firstLineChars="0"/>
      </w:pPr>
    </w:p>
    <w:p>
      <w:pPr>
        <w:spacing w:before="156" w:after="156"/>
        <w:ind w:firstLine="0" w:firstLineChars="0"/>
      </w:pPr>
      <w:r>
        <w:rPr>
          <w:rFonts w:hint="eastAsia"/>
        </w:rPr>
        <w:t>关键字：财务风险；财务风险管理；财务风险识别；风险应对</w:t>
      </w:r>
      <w:r>
        <w:br/>
      </w:r>
      <w:r>
        <w:br/>
      </w:r>
    </w:p>
    <w:p>
      <w:pPr>
        <w:widowControl/>
        <w:spacing w:before="0" w:beforeLines="0" w:after="0" w:afterLines="0"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0" w:history="1">
        <w:r>
          <w:rPr>
            <w:rFonts w:ascii="SimSun" w:eastAsia="SimSun" w:hAnsi="SimSun" w:cs="SimSun"/>
            <w:b/>
            <w:bCs/>
            <w:color w:val="0000EE"/>
            <w:kern w:val="0"/>
            <w:sz w:val="30"/>
            <w:szCs w:val="30"/>
            <w:u w:val="single" w:color="0000EE"/>
          </w:rPr>
          <w:t>https://d.book118.com/035012044234011040</w:t>
        </w:r>
      </w:hyperlink>
    </w:p>
    <w:p>
      <w:pPr>
        <w:spacing w:before="156" w:after="156"/>
        <w:ind w:firstLine="0" w:firstLineChars="0"/>
      </w:pPr>
    </w:p>
    <w:sectPr>
      <w:headerReference w:type="default" r:id="rId11"/>
      <w:footerReference w:type="default" r:id="rId12"/>
      <w:type w:val="nextPage"/>
      <w:pgSz w:w="11906" w:h="16838"/>
      <w:pgMar w:top="1440" w:right="1800" w:bottom="1440" w:left="1800" w:header="851" w:footer="992" w:gutter="0"/>
      <w:pgNumType w:fmt="upperRoman" w:start="2"/>
      <w:cols w:num="1" w:space="425"/>
      <w:titlePg w:val="0"/>
      <w:docGrid w:type="lines" w:linePitch="312" w:char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swiss"/>
    <w:pitch w:val="default"/>
    <w:sig w:usb0="E0002EFF" w:usb1="C000785B" w:usb2="00000009" w:usb3="00000000" w:csb0="4004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行楷">
    <w:altName w:val="微软雅黑"/>
    <w:panose1 w:val="02010800040101010101"/>
    <w:charset w:val="86"/>
    <w:family w:val="auto"/>
    <w:pitch w:val="default"/>
    <w:sig w:usb0="00000000" w:usb1="00000000" w:usb2="00000010" w:usb3="00000000" w:csb0="00040000" w:csb1="00000000"/>
  </w:font>
  <w:font w:name="楷体_GB2312">
    <w:altName w:val="楷体"/>
    <w:panose1 w:val="00000000000000000000"/>
    <w:charset w:val="7A"/>
    <w:family w:val="modern"/>
    <w:pitch w:val="default"/>
    <w:sig w:usb0="00000000" w:usb1="00000000" w:usb2="0000001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spacing w:before="120" w:after="120"/>
      <w:ind w:right="180" w:firstLine="360"/>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spacing w:before="120" w:after="120"/>
                            <w:ind w:firstLine="360"/>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spacing w:before="120" w:after="120"/>
                      <w:ind w:firstLine="360"/>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v:textbox>
              <w10:wrap anchorx="margin"/>
            </v:shape>
          </w:pict>
        </mc:Fallback>
      </mc:AlternateContent>
    </w:r>
  </w:p>
  <w:p>
    <w:pPr>
      <w:pStyle w:val="Footer"/>
      <w:spacing w:before="120" w:after="12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spacing w:before="120" w:after="120"/>
      <w:ind w:right="180" w:firstLine="360"/>
      <w:jc w:val="righ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8709403"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spacing w:before="120" w:after="120"/>
                            <w:ind w:firstLine="360"/>
                          </w:pPr>
                          <w:r>
                            <w:rPr>
                              <w:rFonts w:hint="eastAsia"/>
                            </w:rPr>
                            <w:fldChar w:fldCharType="begin"/>
                          </w:r>
                          <w:r>
                            <w:rPr>
                              <w:rFonts w:hint="eastAsia"/>
                            </w:rPr>
                            <w:instrText xml:space="preserve"> PAGE  \* MERGEFORMAT </w:instrText>
                          </w:r>
                          <w:r>
                            <w:rPr>
                              <w:rFonts w:hint="eastAsia"/>
                            </w:rPr>
                            <w:fldChar w:fldCharType="separate"/>
                          </w:r>
                          <w:r>
                            <w:t>II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spacing w:before="120" w:after="120"/>
                      <w:ind w:firstLine="360"/>
                    </w:pPr>
                    <w:r>
                      <w:rPr>
                        <w:rFonts w:hint="eastAsia"/>
                      </w:rPr>
                      <w:fldChar w:fldCharType="begin"/>
                    </w:r>
                    <w:r>
                      <w:rPr>
                        <w:rFonts w:hint="eastAsia"/>
                      </w:rPr>
                      <w:instrText xml:space="preserve"> PAGE  \* MERGEFORMAT </w:instrText>
                    </w:r>
                    <w:r>
                      <w:rPr>
                        <w:rFonts w:hint="eastAsia"/>
                      </w:rPr>
                      <w:fldChar w:fldCharType="separate"/>
                    </w:r>
                    <w:r>
                      <w:t>II</w:t>
                    </w:r>
                    <w:r>
                      <w:rPr>
                        <w:rFonts w:hint="eastAsia"/>
                      </w:rPr>
                      <w:fldChar w:fldCharType="end"/>
                    </w:r>
                  </w:p>
                </w:txbxContent>
              </v:textbox>
              <w10:wrap anchorx="margin"/>
            </v:shape>
          </w:pict>
        </mc:Fallback>
      </mc:AlternateContent>
    </w:r>
  </w:p>
  <w:p>
    <w:pPr>
      <w:pStyle w:val="Footer"/>
      <w:spacing w:before="120" w:after="12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before="0" w:after="0" w:line="240" w:lineRule="auto"/>
        <w:ind w:firstLine="560"/>
      </w:pPr>
      <w:r>
        <w:separator/>
      </w:r>
    </w:p>
  </w:footnote>
  <w:footnote w:type="continuationSeparator" w:id="1">
    <w:p>
      <w:pPr>
        <w:spacing w:before="0" w:after="0"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spacing w:before="120" w:after="12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spacing w:before="120" w:after="12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EF175CC"/>
    <w:multiLevelType w:val="multilevel"/>
    <w:tmpl w:val="9EF175C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5" w:hanging="575"/>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1" w:hanging="1151"/>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3" w:hanging="1583"/>
      </w:pPr>
      <w:rPr>
        <w:rFonts w:hint="default"/>
      </w:rPr>
    </w:lvl>
  </w:abstractNum>
  <w:abstractNum w:abstractNumId="1">
    <w:nsid w:val="A0877361"/>
    <w:multiLevelType w:val="singleLevel"/>
    <w:tmpl w:val="A0877361"/>
    <w:lvl w:ilvl="0">
      <w:start w:val="1"/>
      <w:numFmt w:val="decimal"/>
      <w:lvlText w:val="%1."/>
      <w:lvlJc w:val="left"/>
      <w:pPr>
        <w:ind w:left="425" w:hanging="425"/>
      </w:pPr>
      <w:rPr>
        <w:rFonts w:hint="default"/>
      </w:rPr>
    </w:lvl>
  </w:abstractNum>
  <w:abstractNum w:abstractNumId="2">
    <w:nsid w:val="B1D00FAD"/>
    <w:multiLevelType w:val="singleLevel"/>
    <w:tmpl w:val="B1D00FAD"/>
    <w:lvl w:ilvl="0">
      <w:start w:val="1"/>
      <w:numFmt w:val="decimal"/>
      <w:suff w:val="nothing"/>
      <w:lvlText w:val="（%1）"/>
      <w:lvlJc w:val="left"/>
      <w:pPr>
        <w:ind w:left="700" w:firstLine="0"/>
      </w:pPr>
    </w:lvl>
  </w:abstractNum>
  <w:abstractNum w:abstractNumId="3">
    <w:nsid w:val="B92BC838"/>
    <w:multiLevelType w:val="singleLevel"/>
    <w:tmpl w:val="B92BC838"/>
    <w:lvl w:ilvl="0">
      <w:start w:val="1"/>
      <w:numFmt w:val="decimal"/>
      <w:suff w:val="nothing"/>
      <w:lvlText w:val="[%1]"/>
      <w:lvlJc w:val="left"/>
      <w:pPr>
        <w:tabs>
          <w:tab w:val="left" w:pos="0"/>
        </w:tabs>
      </w:pPr>
      <w:rPr>
        <w:rFonts w:ascii="宋体" w:eastAsia="宋体" w:hAnsi="宋体" w:cs="宋体" w:hint="default"/>
      </w:rPr>
    </w:lvl>
  </w:abstractNum>
  <w:abstractNum w:abstractNumId="4">
    <w:nsid w:val="D6953AA2"/>
    <w:multiLevelType w:val="singleLevel"/>
    <w:tmpl w:val="D6953AA2"/>
    <w:lvl w:ilvl="0">
      <w:start w:val="1"/>
      <w:numFmt w:val="decimal"/>
      <w:suff w:val="nothing"/>
      <w:lvlText w:val="（%1）"/>
      <w:lvlJc w:val="left"/>
    </w:lvl>
  </w:abstractNum>
  <w:abstractNum w:abstractNumId="5">
    <w:nsid w:val="EF9EE4FF"/>
    <w:multiLevelType w:val="singleLevel"/>
    <w:tmpl w:val="EF9EE4FF"/>
    <w:lvl w:ilvl="0">
      <w:start w:val="2"/>
      <w:numFmt w:val="decimal"/>
      <w:suff w:val="nothing"/>
      <w:lvlText w:val="（%1）"/>
      <w:lvlJc w:val="left"/>
    </w:lvl>
  </w:abstractNum>
  <w:abstractNum w:abstractNumId="6">
    <w:nsid w:val="12B072B0"/>
    <w:multiLevelType w:val="singleLevel"/>
    <w:tmpl w:val="12B072B0"/>
    <w:lvl w:ilvl="0">
      <w:start w:val="1"/>
      <w:numFmt w:val="decimal"/>
      <w:suff w:val="nothing"/>
      <w:lvlText w:val="（%1）"/>
      <w:lvlJc w:val="left"/>
    </w:lvl>
  </w:abstractNum>
  <w:abstractNum w:abstractNumId="7">
    <w:nsid w:val="1769A6E4"/>
    <w:multiLevelType w:val="singleLevel"/>
    <w:tmpl w:val="1769A6E4"/>
    <w:lvl w:ilvl="0">
      <w:start w:val="4"/>
      <w:numFmt w:val="decimal"/>
      <w:lvlText w:val="%1."/>
      <w:lvlJc w:val="left"/>
      <w:pPr>
        <w:tabs>
          <w:tab w:val="left" w:pos="420"/>
        </w:tabs>
        <w:ind w:left="425" w:hanging="425"/>
      </w:pPr>
      <w:rPr>
        <w:rFonts w:hint="default"/>
      </w:rPr>
    </w:lvl>
  </w:abstractNum>
  <w:abstractNum w:abstractNumId="8">
    <w:nsid w:val="36866433"/>
    <w:multiLevelType w:val="singleLevel"/>
    <w:tmpl w:val="36866433"/>
    <w:lvl w:ilvl="0">
      <w:start w:val="2"/>
      <w:numFmt w:val="decimal"/>
      <w:suff w:val="nothing"/>
      <w:lvlText w:val="（%1）"/>
      <w:lvlJc w:val="left"/>
    </w:lvl>
  </w:abstractNum>
  <w:abstractNum w:abstractNumId="9">
    <w:nsid w:val="46FC019A"/>
    <w:multiLevelType w:val="singleLevel"/>
    <w:tmpl w:val="46FC019A"/>
    <w:lvl w:ilvl="0">
      <w:start w:val="1"/>
      <w:numFmt w:val="decimal"/>
      <w:suff w:val="nothing"/>
      <w:lvlText w:val="（%1）"/>
      <w:lvlJc w:val="left"/>
    </w:lvl>
  </w:abstractNum>
  <w:abstractNum w:abstractNumId="10">
    <w:nsid w:val="782E06A2"/>
    <w:multiLevelType w:val="singleLevel"/>
    <w:tmpl w:val="782E06A2"/>
    <w:lvl w:ilvl="0">
      <w:start w:val="1"/>
      <w:numFmt w:val="decimal"/>
      <w:suff w:val="nothing"/>
      <w:lvlText w:val="（%1）"/>
      <w:lvlJc w:val="left"/>
    </w:lvl>
  </w:abstractNum>
  <w:num w:numId="1">
    <w:abstractNumId w:val="0"/>
  </w:num>
  <w:num w:numId="2">
    <w:abstractNumId w:val="1"/>
  </w:num>
  <w:num w:numId="3">
    <w:abstractNumId w:val="4"/>
  </w:num>
  <w:num w:numId="4">
    <w:abstractNumId w:val="8"/>
  </w:num>
  <w:num w:numId="5">
    <w:abstractNumId w:val="9"/>
  </w:num>
  <w:num w:numId="6">
    <w:abstractNumId w:val="5"/>
  </w:num>
  <w:num w:numId="7">
    <w:abstractNumId w:val="6"/>
  </w:num>
  <w:num w:numId="8">
    <w:abstractNumId w:val="10"/>
  </w:num>
  <w:num w:numId="9">
    <w:abstractNumId w:val="2"/>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2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343"/>
    <w:rsid w:val="00030710"/>
    <w:rsid w:val="00041E9F"/>
    <w:rsid w:val="000445D5"/>
    <w:rsid w:val="00054355"/>
    <w:rsid w:val="000A7B6D"/>
    <w:rsid w:val="000D7957"/>
    <w:rsid w:val="001026C6"/>
    <w:rsid w:val="001264CE"/>
    <w:rsid w:val="001D1A45"/>
    <w:rsid w:val="001D1D95"/>
    <w:rsid w:val="002650E9"/>
    <w:rsid w:val="0029164F"/>
    <w:rsid w:val="00307EB4"/>
    <w:rsid w:val="0033356C"/>
    <w:rsid w:val="00346914"/>
    <w:rsid w:val="00383718"/>
    <w:rsid w:val="003A2B97"/>
    <w:rsid w:val="004763D9"/>
    <w:rsid w:val="004F2D0B"/>
    <w:rsid w:val="00500F3E"/>
    <w:rsid w:val="00517506"/>
    <w:rsid w:val="005601FE"/>
    <w:rsid w:val="00565D11"/>
    <w:rsid w:val="005A419A"/>
    <w:rsid w:val="005D4A9B"/>
    <w:rsid w:val="00606648"/>
    <w:rsid w:val="006F4ACA"/>
    <w:rsid w:val="0077244E"/>
    <w:rsid w:val="008A6F23"/>
    <w:rsid w:val="008E04FB"/>
    <w:rsid w:val="009135F7"/>
    <w:rsid w:val="00913C11"/>
    <w:rsid w:val="00924861"/>
    <w:rsid w:val="009573A4"/>
    <w:rsid w:val="009E5824"/>
    <w:rsid w:val="00A92E58"/>
    <w:rsid w:val="00AA3585"/>
    <w:rsid w:val="00B05801"/>
    <w:rsid w:val="00B61DB8"/>
    <w:rsid w:val="00B65482"/>
    <w:rsid w:val="00C13D09"/>
    <w:rsid w:val="00C23343"/>
    <w:rsid w:val="00C3120A"/>
    <w:rsid w:val="00CA0301"/>
    <w:rsid w:val="00CB65F1"/>
    <w:rsid w:val="00D33208"/>
    <w:rsid w:val="00D77405"/>
    <w:rsid w:val="00E1538B"/>
    <w:rsid w:val="00E516A8"/>
    <w:rsid w:val="00E6630C"/>
    <w:rsid w:val="00EB1963"/>
    <w:rsid w:val="00EE1539"/>
    <w:rsid w:val="00F050F9"/>
    <w:rsid w:val="00F42D37"/>
    <w:rsid w:val="00F97C33"/>
    <w:rsid w:val="015C19BE"/>
    <w:rsid w:val="09D61E13"/>
    <w:rsid w:val="11B75C4A"/>
    <w:rsid w:val="13E25B45"/>
    <w:rsid w:val="17F674BA"/>
    <w:rsid w:val="2B874310"/>
    <w:rsid w:val="2C7D5EA1"/>
    <w:rsid w:val="2CF47C7C"/>
    <w:rsid w:val="311D5446"/>
    <w:rsid w:val="312A32E8"/>
    <w:rsid w:val="33BB6339"/>
    <w:rsid w:val="48B36EE3"/>
    <w:rsid w:val="4D787106"/>
    <w:rsid w:val="4FDF4069"/>
    <w:rsid w:val="501656D7"/>
    <w:rsid w:val="55537B95"/>
    <w:rsid w:val="579902C7"/>
    <w:rsid w:val="5D917769"/>
    <w:rsid w:val="5DCA58A6"/>
    <w:rsid w:val="61680B3F"/>
    <w:rsid w:val="65C85684"/>
    <w:rsid w:val="6B7F1DCC"/>
    <w:rsid w:val="6FE40F1B"/>
  </w:rsids>
  <w:docVars>
    <w:docVar w:name="commondata" w:val="eyJoZGlkIjoiZGY5OGNiNGUyMjQ5MmI4ZDQ3ZjRhNGEzOTgxOWU3NG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qFormat="1"/>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0" w:unhideWhenUsed="0" w:qFormat="1"/>
    <w:lsdException w:name="Document Map"/>
    <w:lsdException w:name="Plain Text"/>
    <w:lsdException w:name="E-mail Signature"/>
    <w:lsdException w:name="Normal (Web)"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0" w:unhideWhenUsed="0" w:qFormat="1"/>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before="50" w:beforeLines="50" w:after="50" w:afterLines="50" w:line="480" w:lineRule="exact"/>
      <w:ind w:firstLine="200" w:firstLineChars="200"/>
      <w:jc w:val="both"/>
    </w:pPr>
    <w:rPr>
      <w:rFonts w:ascii="Times New Roman" w:hAnsi="Times New Roman" w:eastAsiaTheme="minorEastAsia" w:cstheme="minorBidi"/>
      <w:kern w:val="2"/>
      <w:sz w:val="28"/>
      <w:szCs w:val="22"/>
      <w:lang w:val="en-US" w:eastAsia="zh-CN" w:bidi="ar-SA"/>
    </w:rPr>
  </w:style>
  <w:style w:type="paragraph" w:styleId="Heading1">
    <w:name w:val="heading 1"/>
    <w:next w:val="Normal"/>
    <w:link w:val="1Char"/>
    <w:autoRedefine/>
    <w:uiPriority w:val="9"/>
    <w:qFormat/>
    <w:pPr>
      <w:keepNext/>
      <w:keepLines/>
      <w:numPr>
        <w:ilvl w:val="0"/>
        <w:numId w:val="1"/>
      </w:numPr>
      <w:pBdr>
        <w:bottom w:val="single" w:sz="8" w:space="0" w:color="DBE5F1" w:themeColor="accent1" w:themeTint="33"/>
      </w:pBdr>
      <w:spacing w:before="100" w:beforeLines="100" w:line="480" w:lineRule="exact"/>
      <w:outlineLvl w:val="0"/>
    </w:pPr>
    <w:rPr>
      <w:rFonts w:eastAsia="黑体" w:asciiTheme="majorHAnsi" w:hAnsiTheme="majorHAnsi" w:cstheme="majorBidi"/>
      <w:color w:val="000000" w:themeColor="text1"/>
      <w:sz w:val="32"/>
      <w:szCs w:val="36"/>
      <w:lang w:val="en-US" w:eastAsia="ja-JP" w:bidi="ar-SA"/>
      <w14:textFill>
        <w14:solidFill>
          <w14:schemeClr w14:val="tx1"/>
        </w14:solidFill>
      </w14:textFill>
    </w:rPr>
  </w:style>
  <w:style w:type="paragraph" w:styleId="Heading2">
    <w:name w:val="heading 2"/>
    <w:next w:val="Normal"/>
    <w:link w:val="2Char"/>
    <w:autoRedefine/>
    <w:uiPriority w:val="9"/>
    <w:unhideWhenUsed/>
    <w:qFormat/>
    <w:pPr>
      <w:keepNext/>
      <w:keepLines/>
      <w:numPr>
        <w:ilvl w:val="1"/>
        <w:numId w:val="1"/>
      </w:numPr>
      <w:spacing w:before="120" w:after="120" w:line="480" w:lineRule="exact"/>
      <w:outlineLvl w:val="1"/>
    </w:pPr>
    <w:rPr>
      <w:rFonts w:eastAsia="黑体" w:asciiTheme="minorHAnsi" w:hAnsiTheme="minorHAnsi" w:cstheme="minorBidi"/>
      <w:bCs/>
      <w:color w:val="000000" w:themeColor="text1"/>
      <w:sz w:val="28"/>
      <w:szCs w:val="26"/>
      <w:lang w:val="en-US" w:eastAsia="ja-JP" w:bidi="ar-SA"/>
      <w14:textFill>
        <w14:solidFill>
          <w14:schemeClr w14:val="tx1"/>
        </w14:solidFill>
      </w14:textFill>
    </w:rPr>
  </w:style>
  <w:style w:type="paragraph" w:styleId="Heading3">
    <w:name w:val="heading 3"/>
    <w:basedOn w:val="Normal"/>
    <w:next w:val="Normal"/>
    <w:link w:val="3Char"/>
    <w:autoRedefine/>
    <w:uiPriority w:val="9"/>
    <w:unhideWhenUsed/>
    <w:qFormat/>
    <w:pPr>
      <w:keepNext/>
      <w:keepLines/>
      <w:numPr>
        <w:ilvl w:val="2"/>
        <w:numId w:val="1"/>
      </w:numPr>
      <w:spacing w:before="260" w:after="260" w:line="416" w:lineRule="auto"/>
      <w:ind w:firstLine="0" w:firstLineChars="0"/>
      <w:outlineLvl w:val="2"/>
    </w:pPr>
    <w:rPr>
      <w:rFonts w:eastAsia="黑体"/>
      <w:bCs/>
      <w:sz w:val="24"/>
      <w:szCs w:val="32"/>
    </w:rPr>
  </w:style>
  <w:style w:type="paragraph" w:styleId="Heading4">
    <w:name w:val="heading 4"/>
    <w:basedOn w:val="Normal"/>
    <w:next w:val="Normal"/>
    <w:uiPriority w:val="9"/>
    <w:semiHidden/>
    <w:unhideWhenUsed/>
    <w:qFormat/>
    <w:pPr>
      <w:keepNext/>
      <w:keepLines/>
      <w:numPr>
        <w:ilvl w:val="3"/>
        <w:numId w:val="1"/>
      </w:numPr>
      <w:spacing w:before="280" w:beforeLines="0" w:after="290" w:afterLines="0" w:line="372" w:lineRule="auto"/>
      <w:ind w:firstLine="0" w:firstLineChars="0"/>
      <w:outlineLvl w:val="3"/>
    </w:pPr>
    <w:rPr>
      <w:rFonts w:ascii="Arial" w:eastAsia="黑体" w:hAnsi="Arial"/>
      <w:b/>
    </w:rPr>
  </w:style>
  <w:style w:type="paragraph" w:styleId="Heading5">
    <w:name w:val="heading 5"/>
    <w:basedOn w:val="Normal"/>
    <w:next w:val="Normal"/>
    <w:autoRedefine/>
    <w:uiPriority w:val="9"/>
    <w:semiHidden/>
    <w:unhideWhenUsed/>
    <w:qFormat/>
    <w:pPr>
      <w:keepNext/>
      <w:keepLines/>
      <w:numPr>
        <w:ilvl w:val="4"/>
        <w:numId w:val="1"/>
      </w:numPr>
      <w:spacing w:before="280" w:beforeLines="0" w:after="290" w:afterLines="0" w:line="372" w:lineRule="auto"/>
      <w:ind w:firstLine="0" w:firstLineChars="0"/>
      <w:outlineLvl w:val="4"/>
    </w:pPr>
    <w:rPr>
      <w:b/>
    </w:rPr>
  </w:style>
  <w:style w:type="paragraph" w:styleId="Heading6">
    <w:name w:val="heading 6"/>
    <w:basedOn w:val="Normal"/>
    <w:next w:val="Normal"/>
    <w:autoRedefine/>
    <w:uiPriority w:val="9"/>
    <w:semiHidden/>
    <w:unhideWhenUsed/>
    <w:qFormat/>
    <w:pPr>
      <w:keepNext/>
      <w:keepLines/>
      <w:numPr>
        <w:ilvl w:val="5"/>
        <w:numId w:val="1"/>
      </w:numPr>
      <w:spacing w:before="240" w:beforeLines="0" w:after="64" w:afterLines="0" w:line="317" w:lineRule="auto"/>
      <w:ind w:firstLine="0" w:firstLineChars="0"/>
      <w:outlineLvl w:val="5"/>
    </w:pPr>
    <w:rPr>
      <w:rFonts w:ascii="Arial" w:eastAsia="黑体" w:hAnsi="Arial"/>
      <w:b/>
      <w:sz w:val="24"/>
    </w:rPr>
  </w:style>
  <w:style w:type="paragraph" w:styleId="Heading7">
    <w:name w:val="heading 7"/>
    <w:basedOn w:val="Normal"/>
    <w:next w:val="Normal"/>
    <w:uiPriority w:val="9"/>
    <w:semiHidden/>
    <w:unhideWhenUsed/>
    <w:qFormat/>
    <w:pPr>
      <w:keepNext/>
      <w:keepLines/>
      <w:numPr>
        <w:ilvl w:val="6"/>
        <w:numId w:val="1"/>
      </w:numPr>
      <w:spacing w:before="240" w:beforeLines="0" w:after="64" w:afterLines="0" w:line="317" w:lineRule="auto"/>
      <w:ind w:firstLine="0" w:firstLineChars="0"/>
      <w:outlineLvl w:val="6"/>
    </w:pPr>
    <w:rPr>
      <w:b/>
      <w:sz w:val="24"/>
    </w:rPr>
  </w:style>
  <w:style w:type="paragraph" w:styleId="Heading8">
    <w:name w:val="heading 8"/>
    <w:basedOn w:val="Normal"/>
    <w:next w:val="Normal"/>
    <w:uiPriority w:val="9"/>
    <w:semiHidden/>
    <w:unhideWhenUsed/>
    <w:qFormat/>
    <w:pPr>
      <w:keepNext/>
      <w:keepLines/>
      <w:numPr>
        <w:ilvl w:val="7"/>
        <w:numId w:val="1"/>
      </w:numPr>
      <w:spacing w:before="240" w:beforeLines="0" w:after="64" w:afterLines="0" w:line="317" w:lineRule="auto"/>
      <w:ind w:firstLine="0" w:firstLineChars="0"/>
      <w:outlineLvl w:val="7"/>
    </w:pPr>
    <w:rPr>
      <w:rFonts w:ascii="Arial" w:eastAsia="黑体" w:hAnsi="Arial"/>
      <w:sz w:val="24"/>
    </w:rPr>
  </w:style>
  <w:style w:type="paragraph" w:styleId="Heading9">
    <w:name w:val="heading 9"/>
    <w:basedOn w:val="Normal"/>
    <w:next w:val="Normal"/>
    <w:uiPriority w:val="9"/>
    <w:semiHidden/>
    <w:unhideWhenUsed/>
    <w:qFormat/>
    <w:pPr>
      <w:keepNext/>
      <w:keepLines/>
      <w:numPr>
        <w:ilvl w:val="8"/>
        <w:numId w:val="1"/>
      </w:numPr>
      <w:spacing w:before="240" w:beforeLines="0" w:after="64" w:afterLines="0" w:line="317" w:lineRule="auto"/>
      <w:ind w:firstLine="0" w:firstLineChars="0"/>
      <w:outlineLvl w:val="8"/>
    </w:pPr>
    <w:rPr>
      <w:rFonts w:ascii="Arial" w:eastAsia="黑体"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Caption">
    <w:name w:val="caption"/>
    <w:basedOn w:val="Normal"/>
    <w:next w:val="Normal"/>
    <w:uiPriority w:val="35"/>
    <w:semiHidden/>
    <w:unhideWhenUsed/>
    <w:qFormat/>
    <w:rPr>
      <w:rFonts w:ascii="Arial" w:eastAsia="黑体" w:hAnsi="Arial"/>
      <w:sz w:val="20"/>
    </w:rPr>
  </w:style>
  <w:style w:type="paragraph" w:styleId="CommentText">
    <w:name w:val="annotation text"/>
    <w:basedOn w:val="Normal"/>
    <w:uiPriority w:val="99"/>
    <w:semiHidden/>
    <w:unhideWhenUsed/>
    <w:qFormat/>
    <w:pPr>
      <w:jc w:val="left"/>
    </w:pPr>
  </w:style>
  <w:style w:type="paragraph" w:styleId="TOC3">
    <w:name w:val="toc 3"/>
    <w:basedOn w:val="Normal"/>
    <w:next w:val="Normal"/>
    <w:uiPriority w:val="39"/>
    <w:unhideWhenUsed/>
    <w:qFormat/>
    <w:pPr>
      <w:ind w:left="840" w:leftChars="400"/>
    </w:pPr>
  </w:style>
  <w:style w:type="paragraph" w:styleId="BalloonText">
    <w:name w:val="Balloon Text"/>
    <w:basedOn w:val="Normal"/>
    <w:link w:val="Char2"/>
    <w:uiPriority w:val="99"/>
    <w:semiHidden/>
    <w:unhideWhenUsed/>
    <w:qFormat/>
    <w:pPr>
      <w:spacing w:before="0" w:after="0" w:line="240" w:lineRule="auto"/>
    </w:pPr>
    <w:rPr>
      <w:sz w:val="18"/>
      <w:szCs w:val="18"/>
    </w:r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style>
  <w:style w:type="paragraph" w:styleId="Subtitle">
    <w:name w:val="Subtitle"/>
    <w:basedOn w:val="Normal"/>
    <w:next w:val="Normal"/>
    <w:link w:val="Char1"/>
    <w:uiPriority w:val="11"/>
    <w:qFormat/>
    <w:pPr>
      <w:spacing w:before="240" w:after="60" w:line="312" w:lineRule="auto"/>
      <w:jc w:val="center"/>
      <w:outlineLvl w:val="1"/>
    </w:pPr>
    <w:rPr>
      <w:rFonts w:eastAsia="宋体" w:asciiTheme="majorHAnsi" w:hAnsiTheme="majorHAnsi" w:cstheme="majorBidi"/>
      <w:b/>
      <w:bCs/>
      <w:kern w:val="28"/>
      <w:sz w:val="32"/>
      <w:szCs w:val="32"/>
    </w:rPr>
  </w:style>
  <w:style w:type="paragraph" w:styleId="TOC2">
    <w:name w:val="toc 2"/>
    <w:basedOn w:val="Normal"/>
    <w:next w:val="Normal"/>
    <w:uiPriority w:val="39"/>
    <w:unhideWhenUsed/>
    <w:qFormat/>
    <w:pPr>
      <w:ind w:left="420" w:leftChars="200"/>
    </w:pPr>
  </w:style>
  <w:style w:type="paragraph" w:styleId="NormalWeb">
    <w:name w:val="Normal (Web)"/>
    <w:basedOn w:val="Normal"/>
    <w:uiPriority w:val="99"/>
    <w:semiHidden/>
    <w:unhideWhenUsed/>
    <w:qFormat/>
    <w:pPr>
      <w:spacing w:before="0" w:beforeAutospacing="1" w:after="0" w:afterAutospacing="1"/>
      <w:jc w:val="left"/>
    </w:pPr>
    <w:rPr>
      <w:rFonts w:cs="Times New Roman"/>
      <w:kern w:val="0"/>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autoRedefine/>
    <w:uiPriority w:val="22"/>
    <w:qFormat/>
    <w:rPr>
      <w:b/>
    </w:rPr>
  </w:style>
  <w:style w:type="character" w:styleId="Emphasis">
    <w:name w:val="Emphasis"/>
    <w:basedOn w:val="DefaultParagraphFont"/>
    <w:qFormat/>
    <w:rPr>
      <w:rFonts w:ascii="Times New Roman" w:eastAsia="宋体" w:hAnsi="Times New Roman"/>
      <w:i/>
    </w:rPr>
  </w:style>
  <w:style w:type="character" w:styleId="Hyperlink">
    <w:name w:val="Hyperlink"/>
    <w:basedOn w:val="DefaultParagraphFont"/>
    <w:uiPriority w:val="99"/>
    <w:unhideWhenUsed/>
    <w:qFormat/>
    <w:rPr>
      <w:color w:val="0000FF" w:themeColor="hyperlink"/>
      <w:u w:val="single"/>
      <w14:textFill>
        <w14:solidFill>
          <w14:schemeClr w14:val="hlink"/>
        </w14:solidFill>
      </w14:textFill>
    </w:rPr>
  </w:style>
  <w:style w:type="character" w:customStyle="1" w:styleId="2Char">
    <w:name w:val="标题 2 Char"/>
    <w:basedOn w:val="DefaultParagraphFont"/>
    <w:link w:val="Heading2"/>
    <w:uiPriority w:val="9"/>
    <w:qFormat/>
    <w:rPr>
      <w:rFonts w:eastAsia="黑体"/>
      <w:bCs/>
      <w:color w:val="000000" w:themeColor="text1"/>
      <w:kern w:val="0"/>
      <w:sz w:val="28"/>
      <w:szCs w:val="26"/>
      <w:lang w:eastAsia="ja-JP"/>
      <w14:textFill>
        <w14:solidFill>
          <w14:schemeClr w14:val="tx1"/>
        </w14:solidFill>
      </w14:textFill>
    </w:rPr>
  </w:style>
  <w:style w:type="character" w:customStyle="1" w:styleId="1Char">
    <w:name w:val="标题 1 Char"/>
    <w:basedOn w:val="DefaultParagraphFont"/>
    <w:link w:val="Heading1"/>
    <w:uiPriority w:val="9"/>
    <w:qFormat/>
    <w:rPr>
      <w:rFonts w:eastAsia="黑体" w:asciiTheme="majorHAnsi" w:hAnsiTheme="majorHAnsi" w:cstheme="majorBidi"/>
      <w:color w:val="000000" w:themeColor="text1"/>
      <w:kern w:val="0"/>
      <w:sz w:val="32"/>
      <w:szCs w:val="36"/>
      <w:lang w:eastAsia="ja-JP"/>
      <w14:textFill>
        <w14:solidFill>
          <w14:schemeClr w14:val="tx1"/>
        </w14:solidFill>
      </w14:textFill>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autoRedefine/>
    <w:uiPriority w:val="99"/>
    <w:qFormat/>
    <w:rPr>
      <w:sz w:val="18"/>
      <w:szCs w:val="18"/>
    </w:rPr>
  </w:style>
  <w:style w:type="character" w:customStyle="1" w:styleId="Char1">
    <w:name w:val="副标题 Char"/>
    <w:basedOn w:val="DefaultParagraphFont"/>
    <w:link w:val="Subtitle"/>
    <w:uiPriority w:val="11"/>
    <w:qFormat/>
    <w:rPr>
      <w:rFonts w:eastAsia="宋体" w:asciiTheme="majorHAnsi" w:hAnsiTheme="majorHAnsi" w:cstheme="majorBidi"/>
      <w:b/>
      <w:bCs/>
      <w:kern w:val="28"/>
      <w:sz w:val="32"/>
      <w:szCs w:val="32"/>
    </w:rPr>
  </w:style>
  <w:style w:type="character" w:customStyle="1" w:styleId="3Char">
    <w:name w:val="标题 3 Char"/>
    <w:basedOn w:val="DefaultParagraphFont"/>
    <w:link w:val="Heading3"/>
    <w:uiPriority w:val="9"/>
    <w:qFormat/>
    <w:rPr>
      <w:rFonts w:ascii="Times New Roman" w:eastAsia="黑体" w:hAnsi="Times New Roman"/>
      <w:bCs/>
      <w:sz w:val="24"/>
      <w:szCs w:val="32"/>
    </w:rPr>
  </w:style>
  <w:style w:type="paragraph" w:styleId="ListParagraph">
    <w:name w:val="List Paragraph"/>
    <w:basedOn w:val="Normal"/>
    <w:autoRedefine/>
    <w:uiPriority w:val="34"/>
    <w:qFormat/>
    <w:pPr>
      <w:ind w:firstLine="420"/>
    </w:pPr>
  </w:style>
  <w:style w:type="paragraph" w:styleId="NoSpacing">
    <w:name w:val="No Spacing"/>
    <w:uiPriority w:val="1"/>
    <w:qFormat/>
    <w:pPr>
      <w:widowControl w:val="0"/>
      <w:spacing w:beforeLines="50" w:afterLines="50"/>
      <w:ind w:firstLine="200" w:firstLineChars="200"/>
      <w:jc w:val="both"/>
    </w:pPr>
    <w:rPr>
      <w:rFonts w:ascii="Times New Roman" w:hAnsi="Times New Roman" w:eastAsiaTheme="minorEastAsia" w:cstheme="minorBidi"/>
      <w:kern w:val="2"/>
      <w:sz w:val="28"/>
      <w:szCs w:val="22"/>
      <w:lang w:val="en-US" w:eastAsia="zh-CN" w:bidi="ar-SA"/>
    </w:rPr>
  </w:style>
  <w:style w:type="character" w:customStyle="1" w:styleId="Char2">
    <w:name w:val="批注框文本 Char"/>
    <w:basedOn w:val="DefaultParagraphFont"/>
    <w:link w:val="BalloonText"/>
    <w:autoRedefine/>
    <w:uiPriority w:val="99"/>
    <w:semiHidden/>
    <w:qFormat/>
    <w:rPr>
      <w:rFonts w:ascii="Times New Roman" w:hAnsi="Times New Roman"/>
      <w:sz w:val="18"/>
      <w:szCs w:val="18"/>
    </w:rPr>
  </w:style>
  <w:style w:type="paragraph" w:customStyle="1" w:styleId="TOC10">
    <w:name w:val="TOC 标题1"/>
    <w:basedOn w:val="Heading1"/>
    <w:next w:val="Normal"/>
    <w:uiPriority w:val="39"/>
    <w:semiHidden/>
    <w:unhideWhenUsed/>
    <w:qFormat/>
    <w:pPr>
      <w:pBdr>
        <w:bottom w:val="none" w:sz="0" w:space="0" w:color="auto"/>
      </w:pBdr>
      <w:spacing w:before="480" w:beforeLines="0" w:line="276" w:lineRule="auto"/>
      <w:outlineLvl w:val="9"/>
    </w:pPr>
    <w:rPr>
      <w:rFonts w:eastAsiaTheme="majorEastAsia"/>
      <w:b/>
      <w:bCs/>
      <w:color w:val="376092" w:themeColor="accent1" w:themeShade="BF"/>
      <w:sz w:val="28"/>
      <w:szCs w:val="28"/>
      <w:lang w:eastAsia="zh-CN"/>
    </w:rPr>
  </w:style>
  <w:style w:type="paragraph" w:customStyle="1" w:styleId="WPSOffice2">
    <w:name w:val="WPSOffice手动目录 2"/>
    <w:autoRedefine/>
    <w:qFormat/>
    <w:pPr>
      <w:ind w:left="200" w:leftChars="200"/>
    </w:pPr>
    <w:rPr>
      <w:rFonts w:ascii="Times New Roman" w:eastAsia="宋体" w:hAnsi="Times New Roman" w:cs="Times New Roman"/>
      <w:lang w:val="en-US" w:eastAsia="zh-CN" w:bidi="ar-SA"/>
    </w:rPr>
  </w:style>
  <w:style w:type="paragraph" w:customStyle="1" w:styleId="WPSOffice1">
    <w:name w:val="WPSOffice手动目录 1"/>
    <w:qFormat/>
    <w:rPr>
      <w:rFonts w:ascii="Times New Roman" w:eastAsia="宋体" w:hAnsi="Times New Roman" w:cs="Times New Roman"/>
      <w:lang w:val="en-US" w:eastAsia="zh-CN" w:bidi="ar-SA"/>
    </w:rPr>
  </w:style>
  <w:style w:type="paragraph" w:customStyle="1" w:styleId="WPSOffice3">
    <w:name w:val="WPSOffice手动目录 3"/>
    <w:autoRedefine/>
    <w:qFormat/>
    <w:pPr>
      <w:ind w:left="400" w:leftChars="400"/>
    </w:pPr>
    <w:rPr>
      <w:rFonts w:ascii="Times New Roman" w:eastAsia="宋体" w:hAnsi="Times New Roman" w:cs="Times New Roman"/>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d.book118.com/035012044234011040" TargetMode="Externa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19F058-BD13-44E9-A6A9-5C3D27BB1669}">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2245</Words>
  <Characters>12800</Characters>
  <Application>Microsoft Office Word</Application>
  <DocSecurity>0</DocSecurity>
  <Lines>106</Lines>
  <Paragraphs>30</Paragraphs>
  <ScaleCrop>false</ScaleCrop>
  <Company/>
  <LinksUpToDate>false</LinksUpToDate>
  <CharactersWithSpaces>15015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张老师</cp:lastModifiedBy>
  <cp:revision>26</cp:revision>
  <cp:lastPrinted>2021-05-30T07:32:00Z</cp:lastPrinted>
  <dcterms:created xsi:type="dcterms:W3CDTF">2020-01-04T14:45:00Z</dcterms:created>
  <dcterms:modified xsi:type="dcterms:W3CDTF">2024-01-08T09:06:16Z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1E753602A8854213872E07B9290590F5_12</vt:lpwstr>
  </property>
  <property fmtid="{D5CDD505-2E9C-101B-9397-08002B2CF9AE}" pid="3" name="KSOProductBuildVer">
    <vt:lpwstr>2052-12.1.0.16120</vt:lpwstr>
  </property>
</Properties>
</file>