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6" w:line="193" w:lineRule="auto"/>
        <w:ind w:left="574"/>
        <w:rPr>
          <w:rFonts w:ascii="Microsoft YaHei" w:eastAsia="Microsoft YaHei" w:hAnsi="Microsoft YaHei" w:cs="Microsoft YaHei"/>
          <w:sz w:val="36"/>
          <w:szCs w:val="36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9753538</wp:posOffset>
            </wp:positionH>
            <wp:positionV relativeFrom="page">
              <wp:posOffset>210660</wp:posOffset>
            </wp:positionV>
            <wp:extent cx="2117506" cy="34381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506" cy="343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C00000"/>
          <w:spacing w:val="-1"/>
          <w:sz w:val="36"/>
          <w:szCs w:val="36"/>
        </w:rPr>
        <w:t>证券研究报告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463" w:line="194" w:lineRule="auto"/>
        <w:ind w:left="6529"/>
        <w:outlineLvl w:val="0"/>
        <w:rPr>
          <w:rFonts w:ascii="Microsoft YaHei" w:eastAsia="Microsoft YaHei" w:hAnsi="Microsoft YaHei" w:cs="Microsoft YaHei"/>
          <w:sz w:val="108"/>
          <w:szCs w:val="108"/>
        </w:rPr>
      </w:pPr>
      <w:r>
        <w:rPr>
          <w:rFonts w:ascii="Microsoft YaHei" w:eastAsia="Microsoft YaHei" w:hAnsi="Microsoft YaHei" w:cs="Microsoft YaHei"/>
          <w:b/>
          <w:bCs/>
          <w:color w:val="AA0002"/>
          <w:spacing w:val="-3"/>
          <w:sz w:val="108"/>
          <w:szCs w:val="108"/>
        </w:rPr>
        <w:t>详拆空运供给</w:t>
      </w:r>
    </w:p>
    <w:p>
      <w:pPr>
        <w:spacing w:before="150" w:line="1320" w:lineRule="exact"/>
        <w:ind w:left="9204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Arial" w:eastAsia="Arial" w:hAnsi="Arial" w:cs="Arial"/>
          <w:color w:val="AA0002"/>
          <w:position w:val="42"/>
          <w:sz w:val="72"/>
          <w:szCs w:val="72"/>
        </w:rPr>
        <w:t>——</w:t>
      </w:r>
      <w:r>
        <w:rPr>
          <w:rFonts w:ascii="Microsoft YaHei" w:eastAsia="Microsoft YaHei" w:hAnsi="Microsoft YaHei" w:cs="Microsoft YaHei"/>
          <w:color w:val="AA0002"/>
          <w:position w:val="42"/>
          <w:sz w:val="72"/>
          <w:szCs w:val="72"/>
        </w:rPr>
        <w:t>跨境物流系列报告三</w:t>
      </w:r>
    </w:p>
    <w:p>
      <w:pPr>
        <w:spacing w:before="3" w:line="194" w:lineRule="auto"/>
        <w:ind w:left="7994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AA0002"/>
          <w:spacing w:val="-1"/>
          <w:sz w:val="48"/>
          <w:szCs w:val="48"/>
        </w:rPr>
        <w:t>行业评级：看好</w:t>
      </w:r>
    </w:p>
    <w:p>
      <w:pPr>
        <w:spacing w:before="304" w:line="194" w:lineRule="auto"/>
        <w:ind w:left="8065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AA0002"/>
          <w:spacing w:val="-4"/>
          <w:sz w:val="48"/>
          <w:szCs w:val="48"/>
        </w:rPr>
        <w:t>2024年3月8日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ectPr>
          <w:headerReference w:type="default" r:id="rId5"/>
          <w:pgSz w:w="19200" w:h="10800"/>
          <w:pgMar w:top="400" w:right="0" w:bottom="0" w:left="0" w:header="0" w:footer="0" w:gutter="0"/>
          <w:cols w:num="1" w:space="708" w:equalWidth="0">
            <w:col w:w="19200" w:space="0"/>
          </w:cols>
        </w:sectPr>
      </w:pPr>
    </w:p>
    <w:p>
      <w:pPr>
        <w:spacing w:before="59" w:line="195" w:lineRule="auto"/>
        <w:ind w:left="7420"/>
        <w:rPr>
          <w:rFonts w:ascii="Microsoft YaHei" w:eastAsia="Microsoft YaHei" w:hAnsi="Microsoft YaHei" w:cs="Microsoft YaHei"/>
          <w:sz w:val="28"/>
          <w:szCs w:val="28"/>
        </w:rPr>
      </w:pPr>
      <w: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-267696</wp:posOffset>
                </wp:positionV>
                <wp:extent cx="12192000" cy="1766570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-267696"/>
                          <a:ext cx="12192000" cy="1766570"/>
                        </a:xfrm>
                        <a:prstGeom prst="rect">
                          <a:avLst/>
                        </a:prstGeom>
                        <a:solidFill>
                          <a:srgbClr val="AA000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25" style="width:960pt;height:139.1pt;margin-top:-21.08pt;margin-left:0;mso-wrap-distance-bottom:0;mso-wrap-distance-left:0;mso-wrap-distance-right:0;mso-wrap-distance-top:0;position:absolute;v-text-anchor:top;z-index:-251657216" fillcolor="#aa0002" stroked="f"/>
            </w:pict>
          </mc:Fallback>
        </mc:AlternateContent>
      </w:r>
      <w:r>
        <w:rPr>
          <w:rFonts w:ascii="Microsoft YaHei" w:eastAsia="Microsoft YaHei" w:hAnsi="Microsoft YaHei" w:cs="Microsoft YaHei"/>
          <w:color w:val="FFFFFF"/>
          <w:sz w:val="28"/>
          <w:szCs w:val="28"/>
        </w:rPr>
        <w:t>分析师</w:t>
      </w:r>
    </w:p>
    <w:p>
      <w:pPr>
        <w:spacing w:before="110" w:line="195" w:lineRule="auto"/>
        <w:ind w:left="743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5"/>
          <w:sz w:val="28"/>
          <w:szCs w:val="28"/>
        </w:rPr>
        <w:t>邮箱</w:t>
      </w:r>
    </w:p>
    <w:p>
      <w:pPr>
        <w:spacing w:before="110" w:line="299" w:lineRule="exact"/>
        <w:ind w:left="742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1"/>
          <w:position w:val="-1"/>
          <w:sz w:val="28"/>
          <w:szCs w:val="28"/>
        </w:rPr>
        <w:t>证书编号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194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8"/>
          <w:szCs w:val="28"/>
        </w:rPr>
        <w:t>李丹</w:t>
      </w:r>
    </w:p>
    <w:p>
      <w:pPr>
        <w:spacing w:before="135" w:line="500" w:lineRule="exact"/>
        <w:ind w:left="14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FFFFFF"/>
          <w:spacing w:val="-1"/>
          <w:position w:val="20"/>
          <w:sz w:val="28"/>
          <w:szCs w:val="28"/>
        </w:rPr>
        <w:t>lidan02@stocke.com.cn</w:t>
      </w:r>
    </w:p>
    <w:p>
      <w:pPr>
        <w:spacing w:before="1" w:line="196" w:lineRule="auto"/>
        <w:ind w:left="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FFFFFF"/>
          <w:spacing w:val="-1"/>
          <w:sz w:val="28"/>
          <w:szCs w:val="28"/>
        </w:rPr>
        <w:t>S1230520040003</w:t>
      </w:r>
    </w:p>
    <w:p>
      <w:pPr>
        <w:spacing w:line="196" w:lineRule="auto"/>
        <w:rPr>
          <w:rFonts w:ascii="Arial" w:eastAsia="Arial" w:hAnsi="Arial" w:cs="Arial"/>
          <w:sz w:val="28"/>
          <w:szCs w:val="28"/>
        </w:rPr>
        <w:sectPr>
          <w:headerReference w:type="default" r:id="rId6"/>
          <w:type w:val="continuous"/>
          <w:pgSz w:w="19200" w:h="10800"/>
          <w:pgMar w:top="400" w:right="0" w:bottom="0" w:left="0" w:header="0" w:footer="0" w:gutter="0"/>
          <w:pgNumType w:start="2"/>
          <w:cols w:num="2" w:space="708" w:equalWidth="0">
            <w:col w:w="8876" w:space="100"/>
            <w:col w:w="10225" w:space="0"/>
          </w:cols>
        </w:sectPr>
      </w:pPr>
    </w:p>
    <w:p>
      <w:pPr>
        <w:pStyle w:val="BodyText"/>
        <w:spacing w:before="84" w:line="194" w:lineRule="auto"/>
        <w:ind w:left="1666"/>
        <w:rPr>
          <w:sz w:val="48"/>
          <w:szCs w:val="48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234695</wp:posOffset>
            </wp:positionH>
            <wp:positionV relativeFrom="page">
              <wp:posOffset>248411</wp:posOffset>
            </wp:positionV>
            <wp:extent cx="684276" cy="68427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4276" cy="684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9753538</wp:posOffset>
            </wp:positionH>
            <wp:positionV relativeFrom="page">
              <wp:posOffset>210660</wp:posOffset>
            </wp:positionV>
            <wp:extent cx="2117506" cy="34381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506" cy="343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9.4pt;height:15.1pt;margin-top:498.71pt;margin-left:929.58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color w:val="181717"/>
                      <w:sz w:val="28"/>
                      <w:szCs w:val="28"/>
                    </w:rPr>
                    <w:t>2</w:t>
                  </w:r>
                </w:p>
              </w:txbxContent>
            </v:textbox>
          </v:shape>
        </w:pict>
      </w:r>
      <w:r>
        <w:rPr>
          <w:b/>
          <w:bCs/>
          <w:color w:val="AA0002"/>
          <w:spacing w:val="-2"/>
          <w:sz w:val="48"/>
          <w:szCs w:val="48"/>
        </w:rPr>
        <w:t>摘要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154" w:line="193" w:lineRule="auto"/>
        <w:ind w:left="173"/>
        <w:outlineLvl w:val="0"/>
        <w:rPr>
          <w:sz w:val="36"/>
          <w:szCs w:val="36"/>
        </w:rPr>
      </w:pPr>
      <w:r>
        <w:rPr>
          <w:rFonts w:ascii="Arial" w:eastAsia="Arial" w:hAnsi="Arial" w:cs="Arial"/>
          <w:b/>
          <w:bCs/>
          <w:color w:val="AA0002"/>
          <w:spacing w:val="-12"/>
          <w:sz w:val="36"/>
          <w:szCs w:val="36"/>
        </w:rPr>
        <w:t>1</w:t>
      </w:r>
      <w:r>
        <w:rPr>
          <w:b/>
          <w:bCs/>
          <w:color w:val="AA0002"/>
          <w:spacing w:val="-12"/>
          <w:sz w:val="36"/>
          <w:szCs w:val="36"/>
        </w:rPr>
        <w:t>、跨境电商迈入高质量发展阶段，</w:t>
      </w:r>
      <w:r>
        <w:rPr>
          <w:b/>
          <w:bCs/>
          <w:color w:val="AA0002"/>
          <w:spacing w:val="27"/>
          <w:sz w:val="36"/>
          <w:szCs w:val="36"/>
        </w:rPr>
        <w:t xml:space="preserve">  </w:t>
      </w:r>
      <w:r>
        <w:rPr>
          <w:rFonts w:ascii="Arial" w:eastAsia="Arial" w:hAnsi="Arial" w:cs="Arial"/>
          <w:b/>
          <w:bCs/>
          <w:color w:val="AA0002"/>
          <w:spacing w:val="-12"/>
          <w:sz w:val="36"/>
          <w:szCs w:val="36"/>
        </w:rPr>
        <w:t>B2C</w:t>
      </w:r>
      <w:r>
        <w:rPr>
          <w:b/>
          <w:bCs/>
          <w:color w:val="AA0002"/>
          <w:spacing w:val="-12"/>
          <w:sz w:val="36"/>
          <w:szCs w:val="36"/>
        </w:rPr>
        <w:t>模式迅速崛起</w:t>
      </w:r>
    </w:p>
    <w:p>
      <w:pPr>
        <w:pStyle w:val="BodyText"/>
        <w:spacing w:before="93" w:line="164" w:lineRule="auto"/>
        <w:ind w:left="600" w:right="444" w:hanging="439"/>
      </w:pPr>
      <w:r>
        <w:rPr>
          <w:rFonts w:ascii="Arial" w:eastAsia="Arial" w:hAnsi="Arial" w:cs="Arial"/>
          <w:color w:val="181717"/>
          <w:spacing w:val="6"/>
        </w:rPr>
        <w:t xml:space="preserve">•    </w:t>
      </w:r>
      <w:r>
        <w:rPr>
          <w:color w:val="181717"/>
          <w:spacing w:val="6"/>
        </w:rPr>
        <w:t>随着跨境支付、物流等基础设施的完善和政策的支持，</w:t>
      </w:r>
      <w:r>
        <w:rPr>
          <w:color w:val="181717"/>
          <w:spacing w:val="55"/>
        </w:rPr>
        <w:t xml:space="preserve"> </w:t>
      </w:r>
      <w:r>
        <w:rPr>
          <w:rFonts w:ascii="Arial" w:eastAsia="Arial" w:hAnsi="Arial" w:cs="Arial"/>
          <w:color w:val="181717"/>
          <w:spacing w:val="6"/>
        </w:rPr>
        <w:t>B2C</w:t>
      </w:r>
      <w:r>
        <w:rPr>
          <w:color w:val="181717"/>
          <w:spacing w:val="6"/>
        </w:rPr>
        <w:t>跨境电商形成相对完整的业务流程，叠加</w:t>
      </w:r>
      <w:r>
        <w:rPr>
          <w:rFonts w:ascii="Arial" w:eastAsia="Arial" w:hAnsi="Arial" w:cs="Arial"/>
          <w:color w:val="181717"/>
          <w:spacing w:val="5"/>
        </w:rPr>
        <w:t>2020</w:t>
      </w:r>
      <w:r>
        <w:rPr>
          <w:color w:val="181717"/>
          <w:spacing w:val="5"/>
        </w:rPr>
        <w:t>年以来用户线上跨</w:t>
      </w:r>
      <w:r>
        <w:rPr>
          <w:color w:val="181717"/>
        </w:rPr>
        <w:t xml:space="preserve"> </w:t>
      </w:r>
      <w:r>
        <w:rPr>
          <w:color w:val="181717"/>
          <w:spacing w:val="1"/>
        </w:rPr>
        <w:t>境购物日益常态化，</w:t>
      </w:r>
      <w:r>
        <w:rPr>
          <w:color w:val="181717"/>
          <w:spacing w:val="31"/>
        </w:rPr>
        <w:t xml:space="preserve">  </w:t>
      </w:r>
      <w:r>
        <w:rPr>
          <w:rFonts w:ascii="Arial" w:eastAsia="Arial" w:hAnsi="Arial" w:cs="Arial"/>
          <w:b/>
          <w:bCs/>
          <w:color w:val="181717"/>
          <w:spacing w:val="1"/>
        </w:rPr>
        <w:t>B2C</w:t>
      </w:r>
      <w:r>
        <w:rPr>
          <w:b/>
          <w:bCs/>
          <w:color w:val="181717"/>
          <w:spacing w:val="1"/>
        </w:rPr>
        <w:t xml:space="preserve">占比快速提升。  </w:t>
      </w:r>
      <w:r>
        <w:rPr>
          <w:rFonts w:ascii="Arial" w:eastAsia="Arial" w:hAnsi="Arial" w:cs="Arial"/>
          <w:b/>
          <w:bCs/>
          <w:color w:val="181717"/>
          <w:spacing w:val="1"/>
        </w:rPr>
        <w:t>2022</w:t>
      </w:r>
      <w:r>
        <w:rPr>
          <w:b/>
          <w:bCs/>
          <w:color w:val="181717"/>
          <w:spacing w:val="1"/>
        </w:rPr>
        <w:t>年</w:t>
      </w:r>
      <w:r>
        <w:rPr>
          <w:rFonts w:ascii="Arial" w:eastAsia="Arial" w:hAnsi="Arial" w:cs="Arial"/>
          <w:b/>
          <w:bCs/>
          <w:color w:val="181717"/>
          <w:spacing w:val="1"/>
        </w:rPr>
        <w:t>B2C</w:t>
      </w:r>
      <w:r>
        <w:rPr>
          <w:b/>
          <w:bCs/>
          <w:color w:val="181717"/>
          <w:spacing w:val="1"/>
        </w:rPr>
        <w:t>跨境电商</w:t>
      </w:r>
      <w:r>
        <w:rPr>
          <w:b/>
          <w:bCs/>
          <w:color w:val="181717"/>
        </w:rPr>
        <w:t>交易规模达</w:t>
      </w:r>
      <w:r>
        <w:rPr>
          <w:rFonts w:ascii="Arial" w:eastAsia="Arial" w:hAnsi="Arial" w:cs="Arial"/>
          <w:b/>
          <w:bCs/>
          <w:color w:val="181717"/>
        </w:rPr>
        <w:t>3.8</w:t>
      </w:r>
      <w:r>
        <w:rPr>
          <w:b/>
          <w:bCs/>
          <w:color w:val="181717"/>
        </w:rPr>
        <w:t>万亿元，占比</w:t>
      </w:r>
      <w:r>
        <w:rPr>
          <w:rFonts w:ascii="Arial" w:eastAsia="Arial" w:hAnsi="Arial" w:cs="Arial"/>
          <w:b/>
          <w:bCs/>
          <w:color w:val="181717"/>
        </w:rPr>
        <w:t>24%</w:t>
      </w:r>
      <w:r>
        <w:rPr>
          <w:rFonts w:ascii="Arial" w:eastAsia="Arial" w:hAnsi="Arial" w:cs="Arial"/>
          <w:b/>
          <w:bCs/>
          <w:color w:val="181717"/>
          <w:spacing w:val="-37"/>
        </w:rPr>
        <w:t xml:space="preserve"> </w:t>
      </w:r>
      <w:r>
        <w:rPr>
          <w:color w:val="181717"/>
        </w:rPr>
        <w:t>，</w:t>
      </w:r>
      <w:r>
        <w:rPr>
          <w:rFonts w:ascii="Arial" w:eastAsia="Arial" w:hAnsi="Arial" w:cs="Arial"/>
          <w:color w:val="181717"/>
        </w:rPr>
        <w:t>2013-2022</w:t>
      </w:r>
      <w:r>
        <w:rPr>
          <w:color w:val="181717"/>
        </w:rPr>
        <w:t>年</w:t>
      </w:r>
      <w:r>
        <w:rPr>
          <w:rFonts w:ascii="Arial" w:eastAsia="Arial" w:hAnsi="Arial" w:cs="Arial"/>
          <w:color w:val="181717"/>
        </w:rPr>
        <w:t>CAGR</w:t>
      </w:r>
      <w:r>
        <w:rPr>
          <w:color w:val="181717"/>
        </w:rPr>
        <w:t xml:space="preserve">增速为 </w:t>
      </w:r>
      <w:r>
        <w:rPr>
          <w:rFonts w:ascii="Arial" w:eastAsia="Arial" w:hAnsi="Arial" w:cs="Arial"/>
          <w:color w:val="181717"/>
          <w:spacing w:val="3"/>
        </w:rPr>
        <w:t>38.8%</w:t>
      </w:r>
      <w:r>
        <w:rPr>
          <w:color w:val="181717"/>
          <w:spacing w:val="3"/>
        </w:rPr>
        <w:t>。</w:t>
      </w:r>
    </w:p>
    <w:p>
      <w:pPr>
        <w:pStyle w:val="BodyText"/>
        <w:spacing w:before="143" w:line="177" w:lineRule="auto"/>
        <w:ind w:left="603" w:right="746" w:hanging="442"/>
      </w:pPr>
      <w:r>
        <w:rPr>
          <w:rFonts w:ascii="Arial" w:eastAsia="Arial" w:hAnsi="Arial" w:cs="Arial"/>
          <w:color w:val="181717"/>
          <w:spacing w:val="1"/>
        </w:rPr>
        <w:t>•    2023</w:t>
      </w:r>
      <w:r>
        <w:rPr>
          <w:color w:val="181717"/>
          <w:spacing w:val="1"/>
        </w:rPr>
        <w:t>年以来，凭借着玩法创新及供应链建设不断加强，  中国“四小龙”（速卖通、</w:t>
      </w:r>
      <w:r>
        <w:rPr>
          <w:color w:val="181717"/>
          <w:spacing w:val="84"/>
        </w:rPr>
        <w:t xml:space="preserve"> </w:t>
      </w:r>
      <w:r>
        <w:rPr>
          <w:rFonts w:ascii="Arial" w:eastAsia="Arial" w:hAnsi="Arial" w:cs="Arial"/>
          <w:color w:val="181717"/>
        </w:rPr>
        <w:t>Shein</w:t>
      </w:r>
      <w:r>
        <w:rPr>
          <w:color w:val="181717"/>
          <w:spacing w:val="1"/>
        </w:rPr>
        <w:t>、</w:t>
      </w:r>
      <w:r>
        <w:rPr>
          <w:rFonts w:ascii="Arial" w:eastAsia="Arial" w:hAnsi="Arial" w:cs="Arial"/>
          <w:color w:val="181717"/>
        </w:rPr>
        <w:t>Tik</w:t>
      </w:r>
      <w:r>
        <w:rPr>
          <w:rFonts w:ascii="Arial" w:eastAsia="Arial" w:hAnsi="Arial" w:cs="Arial"/>
          <w:color w:val="181717"/>
          <w:spacing w:val="1"/>
        </w:rPr>
        <w:t xml:space="preserve"> </w:t>
      </w:r>
      <w:r>
        <w:rPr>
          <w:rFonts w:ascii="Arial" w:eastAsia="Arial" w:hAnsi="Arial" w:cs="Arial"/>
          <w:color w:val="181717"/>
        </w:rPr>
        <w:t>Tok</w:t>
      </w:r>
      <w:r>
        <w:rPr>
          <w:color w:val="181717"/>
        </w:rPr>
        <w:t>、</w:t>
      </w:r>
      <w:r>
        <w:rPr>
          <w:rFonts w:ascii="Arial" w:eastAsia="Arial" w:hAnsi="Arial" w:cs="Arial"/>
          <w:color w:val="181717"/>
        </w:rPr>
        <w:t>Temu</w:t>
      </w:r>
      <w:r>
        <w:rPr>
          <w:color w:val="181717"/>
        </w:rPr>
        <w:t xml:space="preserve">）本土跨境电商 </w:t>
      </w:r>
      <w:r>
        <w:rPr>
          <w:color w:val="181717"/>
          <w:spacing w:val="8"/>
        </w:rPr>
        <w:t>平台逆势崛起，跨境电商平台迎来高速发展。</w:t>
      </w:r>
    </w:p>
    <w:p>
      <w:pPr>
        <w:pStyle w:val="BodyText"/>
        <w:spacing w:before="107" w:line="175" w:lineRule="auto"/>
        <w:ind w:left="603" w:right="527" w:hanging="442"/>
      </w:pPr>
      <w:r>
        <w:rPr>
          <w:rFonts w:ascii="Arial" w:eastAsia="Arial" w:hAnsi="Arial" w:cs="Arial"/>
          <w:color w:val="181717"/>
          <w:spacing w:val="6"/>
        </w:rPr>
        <w:t>•</w:t>
      </w:r>
      <w:r>
        <w:rPr>
          <w:rFonts w:ascii="Arial" w:eastAsia="Arial" w:hAnsi="Arial" w:cs="Arial"/>
          <w:color w:val="181717"/>
          <w:spacing w:val="32"/>
        </w:rPr>
        <w:t xml:space="preserve">   </w:t>
      </w:r>
      <w:r>
        <w:rPr>
          <w:color w:val="181717"/>
          <w:spacing w:val="6"/>
        </w:rPr>
        <w:t>相较于较于国内市场电商物流，跨境出口电商物流目的地分散，</w:t>
      </w:r>
      <w:r>
        <w:rPr>
          <w:color w:val="181717"/>
          <w:spacing w:val="74"/>
        </w:rPr>
        <w:t xml:space="preserve"> </w:t>
      </w:r>
      <w:r>
        <w:rPr>
          <w:color w:val="181717"/>
          <w:spacing w:val="6"/>
        </w:rPr>
        <w:t>且涉及环节较多，目前跨境电商物流主要包括直邮和海外仓</w:t>
      </w:r>
      <w:r>
        <w:rPr>
          <w:color w:val="181717"/>
        </w:rPr>
        <w:t xml:space="preserve"> </w:t>
      </w:r>
      <w:r>
        <w:rPr>
          <w:color w:val="181717"/>
          <w:spacing w:val="-2"/>
        </w:rPr>
        <w:t>两种模式：</w:t>
      </w:r>
      <w:r>
        <w:rPr>
          <w:color w:val="181717"/>
          <w:spacing w:val="30"/>
        </w:rPr>
        <w:t xml:space="preserve">  </w:t>
      </w:r>
      <w:r>
        <w:rPr>
          <w:rFonts w:ascii="Arial" w:eastAsia="Arial" w:hAnsi="Arial" w:cs="Arial"/>
          <w:b/>
          <w:bCs/>
          <w:color w:val="181717"/>
          <w:spacing w:val="-2"/>
        </w:rPr>
        <w:t>1</w:t>
      </w:r>
      <w:r>
        <w:rPr>
          <w:b/>
          <w:bCs/>
          <w:color w:val="181717"/>
          <w:spacing w:val="-2"/>
        </w:rPr>
        <w:t>）直邮业务</w:t>
      </w:r>
      <w:r>
        <w:rPr>
          <w:b/>
          <w:bCs/>
          <w:color w:val="181717"/>
          <w:spacing w:val="25"/>
        </w:rPr>
        <w:t xml:space="preserve"> </w:t>
      </w:r>
      <w:r>
        <w:rPr>
          <w:color w:val="181717"/>
          <w:spacing w:val="-2"/>
        </w:rPr>
        <w:t>（直邮业务分为邮政、国际专线、商业快递，</w:t>
      </w:r>
      <w:r>
        <w:rPr>
          <w:color w:val="181717"/>
          <w:spacing w:val="46"/>
          <w:w w:val="101"/>
        </w:rPr>
        <w:t xml:space="preserve"> </w:t>
      </w:r>
      <w:r>
        <w:rPr>
          <w:color w:val="181717"/>
          <w:spacing w:val="-2"/>
        </w:rPr>
        <w:t>时效、费用各有差异</w:t>
      </w:r>
      <w:r>
        <w:rPr>
          <w:color w:val="181717"/>
          <w:spacing w:val="-12"/>
        </w:rPr>
        <w:t>）</w:t>
      </w:r>
      <w:r>
        <w:rPr>
          <w:color w:val="181717"/>
          <w:spacing w:val="-34"/>
        </w:rPr>
        <w:t xml:space="preserve"> </w:t>
      </w:r>
      <w:r>
        <w:rPr>
          <w:color w:val="181717"/>
          <w:spacing w:val="-12"/>
        </w:rPr>
        <w:t>；</w:t>
      </w:r>
      <w:r>
        <w:rPr>
          <w:rFonts w:ascii="Arial" w:eastAsia="Arial" w:hAnsi="Arial" w:cs="Arial"/>
          <w:b/>
          <w:bCs/>
          <w:color w:val="181717"/>
          <w:spacing w:val="-2"/>
        </w:rPr>
        <w:t>2</w:t>
      </w:r>
      <w:r>
        <w:rPr>
          <w:b/>
          <w:bCs/>
          <w:color w:val="181717"/>
          <w:spacing w:val="-2"/>
        </w:rPr>
        <w:t>）海外仓</w:t>
      </w:r>
      <w:r>
        <w:rPr>
          <w:color w:val="181717"/>
          <w:spacing w:val="-2"/>
        </w:rPr>
        <w:t>。</w:t>
      </w:r>
    </w:p>
    <w:p>
      <w:pPr>
        <w:pStyle w:val="BodyText"/>
        <w:spacing w:before="115" w:line="329" w:lineRule="exact"/>
        <w:ind w:left="161"/>
      </w:pPr>
      <w:r>
        <w:rPr>
          <w:rFonts w:ascii="Arial" w:eastAsia="Arial" w:hAnsi="Arial" w:cs="Arial"/>
          <w:color w:val="181717"/>
          <w:spacing w:val="9"/>
          <w:position w:val="-1"/>
        </w:rPr>
        <w:t>•</w:t>
      </w:r>
      <w:r>
        <w:rPr>
          <w:rFonts w:ascii="Arial" w:eastAsia="Arial" w:hAnsi="Arial" w:cs="Arial"/>
          <w:color w:val="181717"/>
          <w:spacing w:val="28"/>
          <w:w w:val="101"/>
          <w:position w:val="-1"/>
        </w:rPr>
        <w:t xml:space="preserve">   </w:t>
      </w:r>
      <w:r>
        <w:rPr>
          <w:b/>
          <w:bCs/>
          <w:color w:val="181717"/>
          <w:spacing w:val="9"/>
          <w:position w:val="-1"/>
        </w:rPr>
        <w:t>空运干线物流作为核心卡位环节</w:t>
      </w:r>
      <w:r>
        <w:rPr>
          <w:color w:val="181717"/>
          <w:spacing w:val="9"/>
          <w:position w:val="-1"/>
        </w:rPr>
        <w:t>，随着上游跨境电商业务的高景</w:t>
      </w:r>
      <w:r>
        <w:rPr>
          <w:color w:val="181717"/>
          <w:spacing w:val="8"/>
          <w:position w:val="-1"/>
        </w:rPr>
        <w:t>气，跨境物流行业或迎来较大发展，将带动空运运价的提升。</w:t>
      </w:r>
    </w:p>
    <w:p>
      <w:pPr>
        <w:tabs>
          <w:tab w:val="left" w:pos="12571"/>
        </w:tabs>
        <w:spacing w:line="223" w:lineRule="exact"/>
        <w:ind w:left="12243"/>
        <w:rPr>
          <w:rFonts w:ascii="Arial"/>
          <w:sz w:val="21"/>
        </w:rPr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pStyle w:val="BodyText"/>
        <w:spacing w:line="191" w:lineRule="auto"/>
        <w:ind w:left="153"/>
        <w:outlineLvl w:val="0"/>
        <w:rPr>
          <w:sz w:val="36"/>
          <w:szCs w:val="36"/>
        </w:rPr>
      </w:pPr>
      <w:r>
        <w:rPr>
          <w:rFonts w:ascii="Arial" w:eastAsia="Arial" w:hAnsi="Arial" w:cs="Arial"/>
          <w:b/>
          <w:bCs/>
          <w:color w:val="AA0002"/>
          <w:spacing w:val="-1"/>
          <w:sz w:val="36"/>
          <w:szCs w:val="36"/>
        </w:rPr>
        <w:t>2</w:t>
      </w:r>
      <w:r>
        <w:rPr>
          <w:b/>
          <w:bCs/>
          <w:color w:val="AA0002"/>
          <w:spacing w:val="-1"/>
          <w:sz w:val="36"/>
          <w:szCs w:val="36"/>
        </w:rPr>
        <w:t>、航空货运运力供给总览：国内市场稳中有升，国际市场客改货运力逐步退出</w:t>
      </w:r>
    </w:p>
    <w:p>
      <w:pPr>
        <w:pStyle w:val="BodyText"/>
        <w:spacing w:before="92" w:line="177" w:lineRule="auto"/>
        <w:ind w:left="599" w:right="558" w:hanging="438"/>
      </w:pPr>
      <w:r>
        <w:rPr>
          <w:rFonts w:ascii="Arial" w:eastAsia="Arial" w:hAnsi="Arial" w:cs="Arial"/>
          <w:color w:val="181717"/>
          <w:spacing w:val="5"/>
        </w:rPr>
        <w:t>•</w:t>
      </w:r>
      <w:r>
        <w:rPr>
          <w:rFonts w:ascii="Arial" w:eastAsia="Arial" w:hAnsi="Arial" w:cs="Arial"/>
          <w:color w:val="181717"/>
          <w:spacing w:val="31"/>
        </w:rPr>
        <w:t xml:space="preserve">   </w:t>
      </w:r>
      <w:r>
        <w:rPr>
          <w:color w:val="181717"/>
          <w:spacing w:val="5"/>
        </w:rPr>
        <w:t>航空货运运力供给主要来源于全货机及客机腹舱运力。截至</w:t>
      </w:r>
      <w:r>
        <w:rPr>
          <w:rFonts w:ascii="Arial" w:eastAsia="Arial" w:hAnsi="Arial" w:cs="Arial"/>
          <w:color w:val="181717"/>
          <w:spacing w:val="5"/>
        </w:rPr>
        <w:t>2022</w:t>
      </w:r>
      <w:r>
        <w:rPr>
          <w:color w:val="181717"/>
          <w:spacing w:val="5"/>
        </w:rPr>
        <w:t>年末，我国客运飞机共</w:t>
      </w:r>
      <w:r>
        <w:rPr>
          <w:rFonts w:ascii="Arial" w:eastAsia="Arial" w:hAnsi="Arial" w:cs="Arial"/>
          <w:color w:val="181717"/>
          <w:spacing w:val="5"/>
        </w:rPr>
        <w:t>3942</w:t>
      </w:r>
      <w:r>
        <w:rPr>
          <w:color w:val="181717"/>
          <w:spacing w:val="5"/>
        </w:rPr>
        <w:t>架，</w:t>
      </w:r>
      <w:r>
        <w:rPr>
          <w:color w:val="181717"/>
          <w:spacing w:val="40"/>
        </w:rPr>
        <w:t xml:space="preserve"> </w:t>
      </w:r>
      <w:r>
        <w:rPr>
          <w:color w:val="181717"/>
          <w:spacing w:val="5"/>
        </w:rPr>
        <w:t>货运飞机共</w:t>
      </w:r>
      <w:r>
        <w:rPr>
          <w:rFonts w:ascii="Arial" w:eastAsia="Arial" w:hAnsi="Arial" w:cs="Arial"/>
          <w:color w:val="181717"/>
          <w:spacing w:val="5"/>
        </w:rPr>
        <w:t>223</w:t>
      </w:r>
      <w:r>
        <w:rPr>
          <w:color w:val="181717"/>
          <w:spacing w:val="5"/>
        </w:rPr>
        <w:t>架，其中，</w:t>
      </w:r>
      <w:r>
        <w:rPr>
          <w:color w:val="181717"/>
        </w:rPr>
        <w:t xml:space="preserve"> </w:t>
      </w:r>
      <w:r>
        <w:rPr>
          <w:color w:val="181717"/>
          <w:spacing w:val="5"/>
        </w:rPr>
        <w:t>大型货机共</w:t>
      </w:r>
      <w:r>
        <w:rPr>
          <w:rFonts w:ascii="Arial" w:eastAsia="Arial" w:hAnsi="Arial" w:cs="Arial"/>
          <w:color w:val="181717"/>
          <w:spacing w:val="5"/>
        </w:rPr>
        <w:t>50</w:t>
      </w:r>
      <w:r>
        <w:rPr>
          <w:color w:val="181717"/>
          <w:spacing w:val="5"/>
        </w:rPr>
        <w:t>架，中小型货机共</w:t>
      </w:r>
      <w:r>
        <w:rPr>
          <w:rFonts w:ascii="Arial" w:eastAsia="Arial" w:hAnsi="Arial" w:cs="Arial"/>
          <w:color w:val="181717"/>
          <w:spacing w:val="5"/>
        </w:rPr>
        <w:t>173</w:t>
      </w:r>
      <w:r>
        <w:rPr>
          <w:color w:val="181717"/>
          <w:spacing w:val="5"/>
        </w:rPr>
        <w:t>架。</w:t>
      </w:r>
    </w:p>
    <w:p>
      <w:pPr>
        <w:pStyle w:val="BodyText"/>
        <w:spacing w:before="106" w:line="170" w:lineRule="auto"/>
        <w:ind w:left="599" w:right="670" w:hanging="438"/>
      </w:pPr>
      <w:r>
        <w:rPr>
          <w:rFonts w:ascii="Arial" w:eastAsia="Arial" w:hAnsi="Arial" w:cs="Arial"/>
          <w:color w:val="181717"/>
          <w:spacing w:val="3"/>
        </w:rPr>
        <w:t xml:space="preserve">•    </w:t>
      </w:r>
      <w:r>
        <w:rPr>
          <w:b/>
          <w:bCs/>
          <w:color w:val="181717"/>
          <w:spacing w:val="3"/>
        </w:rPr>
        <w:t xml:space="preserve">国内市场：  </w:t>
      </w:r>
      <w:r>
        <w:rPr>
          <w:rFonts w:ascii="Arial" w:eastAsia="Arial" w:hAnsi="Arial" w:cs="Arial"/>
          <w:b/>
          <w:bCs/>
          <w:color w:val="181717"/>
          <w:spacing w:val="-52"/>
          <w:u w:val="single" w:color="auto"/>
        </w:rPr>
        <w:t xml:space="preserve"> </w:t>
      </w:r>
      <w:r>
        <w:rPr>
          <w:rFonts w:ascii="Arial" w:eastAsia="Arial" w:hAnsi="Arial" w:cs="Arial"/>
          <w:b/>
          <w:bCs/>
          <w:color w:val="181717"/>
          <w:spacing w:val="3"/>
          <w:u w:val="single" w:color="auto"/>
        </w:rPr>
        <w:t>1</w:t>
      </w:r>
      <w:r>
        <w:rPr>
          <w:b/>
          <w:bCs/>
          <w:color w:val="181717"/>
          <w:spacing w:val="3"/>
          <w:u w:val="single" w:color="auto"/>
        </w:rPr>
        <w:t>）客机腹舱运力稳中有升：</w:t>
      </w:r>
      <w:r>
        <w:rPr>
          <w:color w:val="181717"/>
          <w:spacing w:val="3"/>
        </w:rPr>
        <w:t>国内客运航班量持续增长，</w:t>
      </w:r>
      <w:r>
        <w:rPr>
          <w:color w:val="181717"/>
          <w:spacing w:val="-70"/>
        </w:rPr>
        <w:t xml:space="preserve"> </w:t>
      </w:r>
      <w:r>
        <w:rPr>
          <w:rFonts w:ascii="Arial" w:eastAsia="Arial" w:hAnsi="Arial" w:cs="Arial"/>
          <w:color w:val="181717"/>
          <w:spacing w:val="3"/>
        </w:rPr>
        <w:t>23</w:t>
      </w:r>
      <w:r>
        <w:rPr>
          <w:color w:val="181717"/>
          <w:spacing w:val="3"/>
        </w:rPr>
        <w:t>冬春航季国内客运航班约</w:t>
      </w:r>
      <w:r>
        <w:rPr>
          <w:rFonts w:ascii="Arial" w:eastAsia="Arial" w:hAnsi="Arial" w:cs="Arial"/>
          <w:color w:val="181717"/>
          <w:spacing w:val="3"/>
        </w:rPr>
        <w:t>96651</w:t>
      </w:r>
      <w:r>
        <w:rPr>
          <w:color w:val="181717"/>
          <w:spacing w:val="3"/>
        </w:rPr>
        <w:t>班次</w:t>
      </w:r>
      <w:r>
        <w:rPr>
          <w:rFonts w:ascii="Arial" w:eastAsia="Arial" w:hAnsi="Arial" w:cs="Arial"/>
          <w:color w:val="181717"/>
          <w:spacing w:val="3"/>
        </w:rPr>
        <w:t>/</w:t>
      </w:r>
      <w:r>
        <w:rPr>
          <w:color w:val="181717"/>
          <w:spacing w:val="3"/>
        </w:rPr>
        <w:t>周，同比</w:t>
      </w:r>
      <w:r>
        <w:rPr>
          <w:rFonts w:ascii="Arial" w:eastAsia="Arial" w:hAnsi="Arial" w:cs="Arial"/>
          <w:color w:val="181717"/>
          <w:spacing w:val="3"/>
        </w:rPr>
        <w:t>+4%</w:t>
      </w:r>
      <w:r>
        <w:rPr>
          <w:color w:val="181717"/>
          <w:spacing w:val="3"/>
        </w:rPr>
        <w:t>，</w:t>
      </w:r>
      <w:r>
        <w:rPr>
          <w:color w:val="181717"/>
        </w:rPr>
        <w:t xml:space="preserve"> </w:t>
      </w:r>
      <w:r>
        <w:rPr>
          <w:color w:val="181717"/>
          <w:spacing w:val="8"/>
        </w:rPr>
        <w:t>较</w:t>
      </w:r>
      <w:r>
        <w:rPr>
          <w:rFonts w:ascii="Arial" w:eastAsia="Arial" w:hAnsi="Arial" w:cs="Arial"/>
          <w:color w:val="181717"/>
          <w:spacing w:val="8"/>
        </w:rPr>
        <w:t>19</w:t>
      </w:r>
      <w:r>
        <w:rPr>
          <w:color w:val="181717"/>
          <w:spacing w:val="8"/>
        </w:rPr>
        <w:t>冬春航季增长</w:t>
      </w:r>
      <w:r>
        <w:rPr>
          <w:rFonts w:ascii="Arial" w:eastAsia="Arial" w:hAnsi="Arial" w:cs="Arial"/>
          <w:color w:val="181717"/>
          <w:spacing w:val="8"/>
        </w:rPr>
        <w:t>37%</w:t>
      </w:r>
      <w:r>
        <w:rPr>
          <w:color w:val="181717"/>
          <w:spacing w:val="8"/>
        </w:rPr>
        <w:t>；</w:t>
      </w:r>
      <w:r>
        <w:rPr>
          <w:rFonts w:ascii="Arial" w:eastAsia="Arial" w:hAnsi="Arial" w:cs="Arial"/>
          <w:b/>
          <w:bCs/>
          <w:color w:val="181717"/>
          <w:spacing w:val="8"/>
          <w:u w:val="single" w:color="auto"/>
        </w:rPr>
        <w:t>2</w:t>
      </w:r>
      <w:r>
        <w:rPr>
          <w:b/>
          <w:bCs/>
          <w:color w:val="181717"/>
          <w:spacing w:val="8"/>
          <w:u w:val="single" w:color="auto"/>
        </w:rPr>
        <w:t>）货机运力稳定增长：</w:t>
      </w:r>
      <w:r>
        <w:rPr>
          <w:rFonts w:ascii="Arial" w:eastAsia="Arial" w:hAnsi="Arial" w:cs="Arial"/>
          <w:color w:val="181717"/>
          <w:spacing w:val="8"/>
        </w:rPr>
        <w:t>2019</w:t>
      </w:r>
      <w:r>
        <w:rPr>
          <w:color w:val="181717"/>
          <w:spacing w:val="8"/>
        </w:rPr>
        <w:t>年至</w:t>
      </w:r>
      <w:r>
        <w:rPr>
          <w:rFonts w:ascii="Arial" w:eastAsia="Arial" w:hAnsi="Arial" w:cs="Arial"/>
          <w:color w:val="181717"/>
          <w:spacing w:val="8"/>
        </w:rPr>
        <w:t>2023</w:t>
      </w:r>
      <w:r>
        <w:rPr>
          <w:color w:val="181717"/>
          <w:spacing w:val="8"/>
        </w:rPr>
        <w:t>年，国内货运航班量稳中有升，根据航班管家数据，</w:t>
      </w:r>
      <w:r>
        <w:rPr>
          <w:color w:val="181717"/>
          <w:spacing w:val="-68"/>
        </w:rPr>
        <w:t xml:space="preserve"> </w:t>
      </w:r>
      <w:r>
        <w:rPr>
          <w:rFonts w:ascii="Arial" w:eastAsia="Arial" w:hAnsi="Arial" w:cs="Arial"/>
          <w:color w:val="181717"/>
          <w:spacing w:val="8"/>
        </w:rPr>
        <w:t>2023</w:t>
      </w:r>
      <w:r>
        <w:rPr>
          <w:rFonts w:ascii="Arial" w:eastAsia="Arial" w:hAnsi="Arial" w:cs="Arial"/>
          <w:color w:val="181717"/>
        </w:rPr>
        <w:t xml:space="preserve">  </w:t>
      </w:r>
      <w:r>
        <w:rPr>
          <w:color w:val="181717"/>
          <w:spacing w:val="8"/>
        </w:rPr>
        <w:t>年国内航线货机理论业载量达</w:t>
      </w:r>
      <w:r>
        <w:rPr>
          <w:rFonts w:ascii="Arial" w:eastAsia="Arial" w:hAnsi="Arial" w:cs="Arial"/>
          <w:color w:val="181717"/>
          <w:spacing w:val="8"/>
        </w:rPr>
        <w:t>246.3</w:t>
      </w:r>
      <w:r>
        <w:rPr>
          <w:color w:val="181717"/>
          <w:spacing w:val="8"/>
        </w:rPr>
        <w:t>万吨，同比增长</w:t>
      </w:r>
      <w:r>
        <w:rPr>
          <w:rFonts w:ascii="Arial" w:eastAsia="Arial" w:hAnsi="Arial" w:cs="Arial"/>
          <w:color w:val="181717"/>
          <w:spacing w:val="7"/>
        </w:rPr>
        <w:t>23%</w:t>
      </w:r>
      <w:r>
        <w:rPr>
          <w:color w:val="181717"/>
          <w:spacing w:val="7"/>
        </w:rPr>
        <w:t>。</w:t>
      </w:r>
    </w:p>
    <w:p>
      <w:pPr>
        <w:pStyle w:val="BodyText"/>
        <w:spacing w:before="110" w:line="164" w:lineRule="auto"/>
        <w:ind w:left="597" w:right="440" w:hanging="436"/>
        <w:sectPr>
          <w:headerReference w:type="default" r:id="rId8"/>
          <w:pgSz w:w="19200" w:h="10800"/>
          <w:pgMar w:top="400" w:right="440" w:bottom="0" w:left="369" w:header="0" w:footer="0" w:gutter="0"/>
          <w:pgNumType w:start="3"/>
          <w:cols w:space="708"/>
        </w:sectPr>
      </w:pPr>
      <w:r>
        <w:rPr>
          <w:rFonts w:ascii="Arial" w:eastAsia="Arial" w:hAnsi="Arial" w:cs="Arial"/>
          <w:color w:val="181717"/>
          <w:spacing w:val="-1"/>
        </w:rPr>
        <w:t xml:space="preserve">•    </w:t>
      </w:r>
      <w:r>
        <w:rPr>
          <w:b/>
          <w:bCs/>
          <w:color w:val="181717"/>
          <w:spacing w:val="-1"/>
        </w:rPr>
        <w:t xml:space="preserve">国际市场：  </w:t>
      </w:r>
      <w:r>
        <w:rPr>
          <w:rFonts w:ascii="Arial" w:eastAsia="Arial" w:hAnsi="Arial" w:cs="Arial"/>
          <w:b/>
          <w:bCs/>
          <w:color w:val="181717"/>
          <w:spacing w:val="-61"/>
          <w:u w:val="single" w:color="auto"/>
        </w:rPr>
        <w:t xml:space="preserve"> </w:t>
      </w:r>
      <w:r>
        <w:rPr>
          <w:rFonts w:ascii="Arial" w:eastAsia="Arial" w:hAnsi="Arial" w:cs="Arial"/>
          <w:b/>
          <w:bCs/>
          <w:color w:val="181717"/>
          <w:spacing w:val="-1"/>
          <w:u w:val="single" w:color="auto"/>
        </w:rPr>
        <w:t>1</w:t>
      </w:r>
      <w:r>
        <w:rPr>
          <w:b/>
          <w:bCs/>
          <w:color w:val="181717"/>
          <w:spacing w:val="-1"/>
          <w:u w:val="single" w:color="auto"/>
        </w:rPr>
        <w:t>）客机腹舱运力大幅下滑：</w:t>
      </w:r>
      <w:r>
        <w:rPr>
          <w:b/>
          <w:bCs/>
          <w:color w:val="181717"/>
          <w:spacing w:val="-68"/>
          <w:u w:val="single" w:color="auto"/>
        </w:rPr>
        <w:t xml:space="preserve"> </w:t>
      </w:r>
      <w:r>
        <w:rPr>
          <w:b/>
          <w:bCs/>
          <w:color w:val="181717"/>
          <w:spacing w:val="-83"/>
        </w:rPr>
        <w:t xml:space="preserve"> </w:t>
      </w:r>
      <w:r>
        <w:rPr>
          <w:rFonts w:ascii="Arial" w:eastAsia="Arial" w:hAnsi="Arial" w:cs="Arial"/>
          <w:color w:val="181717"/>
          <w:spacing w:val="-1"/>
        </w:rPr>
        <w:t>2020</w:t>
      </w:r>
      <w:r>
        <w:rPr>
          <w:color w:val="181717"/>
          <w:spacing w:val="-1"/>
        </w:rPr>
        <w:t>年</w:t>
      </w:r>
      <w:r>
        <w:rPr>
          <w:rFonts w:ascii="Arial" w:eastAsia="Arial" w:hAnsi="Arial" w:cs="Arial"/>
          <w:color w:val="181717"/>
          <w:spacing w:val="-1"/>
        </w:rPr>
        <w:t>-2022</w:t>
      </w:r>
      <w:r>
        <w:rPr>
          <w:color w:val="181717"/>
          <w:spacing w:val="-1"/>
        </w:rPr>
        <w:t>年，</w:t>
      </w:r>
      <w:r>
        <w:rPr>
          <w:color w:val="181717"/>
          <w:spacing w:val="52"/>
        </w:rPr>
        <w:t xml:space="preserve"> </w:t>
      </w:r>
      <w:r>
        <w:rPr>
          <w:color w:val="181717"/>
          <w:spacing w:val="-1"/>
        </w:rPr>
        <w:t>国际客运航班量大幅下降，</w:t>
      </w:r>
      <w:r>
        <w:rPr>
          <w:color w:val="181717"/>
          <w:spacing w:val="36"/>
        </w:rPr>
        <w:t xml:space="preserve"> </w:t>
      </w:r>
      <w:r>
        <w:rPr>
          <w:color w:val="181717"/>
          <w:spacing w:val="-2"/>
        </w:rPr>
        <w:t>带动国际客机腹舱运力下降，</w:t>
      </w:r>
      <w:r>
        <w:rPr>
          <w:color w:val="181717"/>
          <w:spacing w:val="-66"/>
        </w:rPr>
        <w:t xml:space="preserve"> </w:t>
      </w:r>
      <w:r>
        <w:rPr>
          <w:color w:val="181717"/>
          <w:spacing w:val="-2"/>
        </w:rPr>
        <w:t xml:space="preserve">以国货    </w:t>
      </w:r>
      <w:r>
        <w:rPr>
          <w:color w:val="181717"/>
          <w:spacing w:val="5"/>
        </w:rPr>
        <w:t>航为例，</w:t>
      </w:r>
      <w:r>
        <w:rPr>
          <w:color w:val="181717"/>
          <w:spacing w:val="3"/>
        </w:rPr>
        <w:t xml:space="preserve">  </w:t>
      </w:r>
      <w:r>
        <w:rPr>
          <w:rFonts w:ascii="Arial" w:eastAsia="Arial" w:hAnsi="Arial" w:cs="Arial"/>
          <w:color w:val="181717"/>
          <w:spacing w:val="5"/>
        </w:rPr>
        <w:t>2022</w:t>
      </w:r>
      <w:r>
        <w:rPr>
          <w:color w:val="181717"/>
          <w:spacing w:val="5"/>
        </w:rPr>
        <w:t>年国货航客机腹舱可用货运吨公里为</w:t>
      </w:r>
      <w:r>
        <w:rPr>
          <w:rFonts w:ascii="Arial" w:eastAsia="Arial" w:hAnsi="Arial" w:cs="Arial"/>
          <w:color w:val="181717"/>
          <w:spacing w:val="5"/>
        </w:rPr>
        <w:t>17.24</w:t>
      </w:r>
      <w:r>
        <w:rPr>
          <w:color w:val="181717"/>
          <w:spacing w:val="5"/>
        </w:rPr>
        <w:t>亿吨公里，较</w:t>
      </w:r>
      <w:r>
        <w:rPr>
          <w:rFonts w:ascii="Arial" w:eastAsia="Arial" w:hAnsi="Arial" w:cs="Arial"/>
          <w:color w:val="181717"/>
          <w:spacing w:val="5"/>
        </w:rPr>
        <w:t>2019</w:t>
      </w:r>
      <w:r>
        <w:rPr>
          <w:color w:val="181717"/>
          <w:spacing w:val="5"/>
        </w:rPr>
        <w:t>年同比大幅下降</w:t>
      </w:r>
      <w:r>
        <w:rPr>
          <w:rFonts w:ascii="Arial" w:eastAsia="Arial" w:hAnsi="Arial" w:cs="Arial"/>
          <w:color w:val="181717"/>
          <w:spacing w:val="5"/>
        </w:rPr>
        <w:t>82%</w:t>
      </w:r>
      <w:r>
        <w:rPr>
          <w:color w:val="181717"/>
          <w:spacing w:val="5"/>
        </w:rPr>
        <w:t>。</w:t>
      </w:r>
      <w:r>
        <w:rPr>
          <w:rFonts w:ascii="Arial" w:eastAsia="Arial" w:hAnsi="Arial" w:cs="Arial"/>
          <w:b/>
          <w:bCs/>
          <w:color w:val="181717"/>
          <w:spacing w:val="5"/>
          <w:u w:val="single" w:color="auto"/>
        </w:rPr>
        <w:t>2</w:t>
      </w:r>
      <w:r>
        <w:rPr>
          <w:b/>
          <w:bCs/>
          <w:color w:val="181717"/>
          <w:spacing w:val="5"/>
          <w:u w:val="single" w:color="auto"/>
        </w:rPr>
        <w:t>）</w:t>
      </w:r>
      <w:r>
        <w:rPr>
          <w:rFonts w:ascii="Arial" w:eastAsia="Arial" w:hAnsi="Arial" w:cs="Arial"/>
          <w:b/>
          <w:bCs/>
          <w:color w:val="181717"/>
          <w:spacing w:val="5"/>
          <w:u w:val="single" w:color="auto"/>
        </w:rPr>
        <w:t>2020-2022</w:t>
      </w:r>
      <w:r>
        <w:rPr>
          <w:b/>
          <w:bCs/>
          <w:color w:val="181717"/>
          <w:spacing w:val="5"/>
          <w:u w:val="single" w:color="auto"/>
        </w:rPr>
        <w:t>年客改货航</w:t>
      </w:r>
      <w:r>
        <w:rPr>
          <w:b/>
          <w:bCs/>
          <w:color w:val="181717"/>
        </w:rPr>
        <w:t xml:space="preserve"> </w:t>
      </w:r>
      <w:r>
        <w:rPr>
          <w:b/>
          <w:bCs/>
          <w:color w:val="181717"/>
          <w:spacing w:val="3"/>
          <w:u w:val="single" w:color="auto"/>
        </w:rPr>
        <w:t xml:space="preserve">班量大幅增长，  </w:t>
      </w:r>
      <w:r>
        <w:rPr>
          <w:rFonts w:ascii="Arial" w:eastAsia="Arial" w:hAnsi="Arial" w:cs="Arial"/>
          <w:b/>
          <w:bCs/>
          <w:color w:val="181717"/>
          <w:spacing w:val="3"/>
          <w:u w:val="single" w:color="auto"/>
        </w:rPr>
        <w:t>2023</w:t>
      </w:r>
      <w:r>
        <w:rPr>
          <w:b/>
          <w:bCs/>
          <w:color w:val="181717"/>
          <w:spacing w:val="3"/>
          <w:u w:val="single" w:color="auto"/>
        </w:rPr>
        <w:t xml:space="preserve">年客改货逐步退出： </w:t>
      </w:r>
      <w:r>
        <w:rPr>
          <w:b/>
          <w:bCs/>
          <w:color w:val="181717"/>
          <w:spacing w:val="2"/>
          <w:u w:val="single" w:color="auto"/>
        </w:rPr>
        <w:t xml:space="preserve"> </w:t>
      </w:r>
      <w:r>
        <w:rPr>
          <w:color w:val="181717"/>
          <w:spacing w:val="2"/>
        </w:rPr>
        <w:t>在国际客运航班量大幅减小背景下，</w:t>
      </w:r>
      <w:r>
        <w:rPr>
          <w:rFonts w:ascii="Arial" w:eastAsia="Arial" w:hAnsi="Arial" w:cs="Arial"/>
          <w:color w:val="181717"/>
          <w:spacing w:val="2"/>
        </w:rPr>
        <w:t>2020-2022</w:t>
      </w:r>
      <w:r>
        <w:rPr>
          <w:color w:val="181717"/>
          <w:spacing w:val="2"/>
        </w:rPr>
        <w:t>年批复了大量客改货航班，客改货</w:t>
      </w:r>
      <w:r>
        <w:rPr>
          <w:color w:val="181717"/>
        </w:rPr>
        <w:t xml:space="preserve">  </w:t>
      </w:r>
    </w:p>
    <w:p>
      <w:pPr>
        <w:pStyle w:val="BodyText"/>
        <w:spacing w:before="110" w:line="164" w:lineRule="auto"/>
        <w:ind w:left="597" w:right="440" w:hanging="436"/>
      </w:pPr>
      <w:r>
        <w:rPr>
          <w:color w:val="181717"/>
          <w:spacing w:val="6"/>
        </w:rPr>
        <w:t>成为特殊时期补充国际货运运力的重要助力，</w:t>
      </w:r>
      <w:r>
        <w:rPr>
          <w:color w:val="181717"/>
          <w:spacing w:val="-70"/>
        </w:rPr>
        <w:t xml:space="preserve"> </w:t>
      </w:r>
      <w:r>
        <w:rPr>
          <w:rFonts w:ascii="Arial" w:eastAsia="Arial" w:hAnsi="Arial" w:cs="Arial"/>
          <w:color w:val="181717"/>
          <w:spacing w:val="6"/>
        </w:rPr>
        <w:t>2023</w:t>
      </w:r>
      <w:r>
        <w:rPr>
          <w:color w:val="181717"/>
          <w:spacing w:val="6"/>
        </w:rPr>
        <w:t>年以来，随客机航班逐步恢复，</w:t>
      </w:r>
      <w:r>
        <w:rPr>
          <w:color w:val="181717"/>
          <w:spacing w:val="71"/>
        </w:rPr>
        <w:t xml:space="preserve"> </w:t>
      </w:r>
      <w:r>
        <w:rPr>
          <w:color w:val="181717"/>
          <w:spacing w:val="6"/>
        </w:rPr>
        <w:t>客改货逐步退出市场，</w:t>
      </w:r>
      <w:r>
        <w:rPr>
          <w:color w:val="181717"/>
          <w:spacing w:val="5"/>
        </w:rPr>
        <w:t>截至</w:t>
      </w:r>
      <w:r>
        <w:rPr>
          <w:rFonts w:ascii="Arial" w:eastAsia="Arial" w:hAnsi="Arial" w:cs="Arial"/>
          <w:color w:val="181717"/>
          <w:spacing w:val="5"/>
        </w:rPr>
        <w:t>2023</w:t>
      </w:r>
      <w:r>
        <w:rPr>
          <w:color w:val="181717"/>
          <w:spacing w:val="5"/>
        </w:rPr>
        <w:t>冬春航</w:t>
      </w:r>
      <w:r>
        <w:rPr>
          <w:color w:val="181717"/>
        </w:rPr>
        <w:t xml:space="preserve">    </w:t>
      </w:r>
      <w:r>
        <w:rPr>
          <w:color w:val="181717"/>
          <w:spacing w:val="8"/>
        </w:rPr>
        <w:t>季，客改货航班为</w:t>
      </w:r>
      <w:r>
        <w:rPr>
          <w:rFonts w:ascii="Arial" w:eastAsia="Arial" w:hAnsi="Arial" w:cs="Arial"/>
          <w:color w:val="181717"/>
          <w:spacing w:val="8"/>
        </w:rPr>
        <w:t>274</w:t>
      </w:r>
      <w:r>
        <w:rPr>
          <w:color w:val="181717"/>
          <w:spacing w:val="8"/>
        </w:rPr>
        <w:t>班次</w:t>
      </w:r>
      <w:r>
        <w:rPr>
          <w:rFonts w:ascii="Arial" w:eastAsia="Arial" w:hAnsi="Arial" w:cs="Arial"/>
          <w:color w:val="181717"/>
          <w:spacing w:val="8"/>
        </w:rPr>
        <w:t>/</w:t>
      </w:r>
      <w:r>
        <w:rPr>
          <w:color w:val="181717"/>
          <w:spacing w:val="8"/>
        </w:rPr>
        <w:t>周，占国际货运总航班量的</w:t>
      </w:r>
      <w:r>
        <w:rPr>
          <w:rFonts w:ascii="Arial" w:eastAsia="Arial" w:hAnsi="Arial" w:cs="Arial"/>
          <w:color w:val="181717"/>
          <w:spacing w:val="8"/>
        </w:rPr>
        <w:t>7%</w:t>
      </w:r>
      <w:r>
        <w:rPr>
          <w:color w:val="181717"/>
          <w:spacing w:val="8"/>
        </w:rPr>
        <w:t>，其中，外</w:t>
      </w:r>
      <w:r>
        <w:rPr>
          <w:color w:val="181717"/>
          <w:spacing w:val="7"/>
        </w:rPr>
        <w:t>航客改货运力已退出。</w:t>
      </w:r>
    </w:p>
    <w:p>
      <w:pPr>
        <w:spacing w:line="164" w:lineRule="auto"/>
        <w:sectPr>
          <w:headerReference w:type="default" r:id="rId9"/>
          <w:type w:val="nextPage"/>
          <w:pgSz w:w="19200" w:h="10800"/>
          <w:pgMar w:top="400" w:right="440" w:bottom="0" w:left="369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84" w:line="194" w:lineRule="auto"/>
        <w:ind w:left="1666"/>
        <w:rPr>
          <w:sz w:val="48"/>
          <w:szCs w:val="48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234695</wp:posOffset>
            </wp:positionH>
            <wp:positionV relativeFrom="page">
              <wp:posOffset>248411</wp:posOffset>
            </wp:positionV>
            <wp:extent cx="684276" cy="684276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4276" cy="684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9753538</wp:posOffset>
            </wp:positionH>
            <wp:positionV relativeFrom="page">
              <wp:posOffset>210660</wp:posOffset>
            </wp:positionV>
            <wp:extent cx="2117506" cy="343814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506" cy="343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9.25pt;height:15.1pt;margin-top:498.71pt;margin-left:929.76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color w:val="181717"/>
                      <w:sz w:val="28"/>
                      <w:szCs w:val="28"/>
                    </w:rPr>
                    <w:t>3</w:t>
                  </w:r>
                </w:p>
              </w:txbxContent>
            </v:textbox>
          </v:shape>
        </w:pict>
      </w:r>
      <w:r>
        <w:rPr>
          <w:b/>
          <w:bCs/>
          <w:color w:val="AA0002"/>
          <w:spacing w:val="-2"/>
          <w:sz w:val="48"/>
          <w:szCs w:val="48"/>
        </w:rPr>
        <w:t>摘要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54" w:line="194" w:lineRule="auto"/>
        <w:ind w:left="158"/>
        <w:outlineLvl w:val="0"/>
        <w:rPr>
          <w:sz w:val="36"/>
          <w:szCs w:val="36"/>
        </w:rPr>
      </w:pPr>
      <w:r>
        <w:rPr>
          <w:rFonts w:ascii="Arial" w:eastAsia="Arial" w:hAnsi="Arial" w:cs="Arial"/>
          <w:b/>
          <w:bCs/>
          <w:color w:val="AA0002"/>
          <w:spacing w:val="-2"/>
          <w:sz w:val="36"/>
          <w:szCs w:val="36"/>
        </w:rPr>
        <w:t>3</w:t>
      </w:r>
      <w:r>
        <w:rPr>
          <w:b/>
          <w:bCs/>
          <w:color w:val="AA0002"/>
          <w:spacing w:val="-2"/>
          <w:sz w:val="36"/>
          <w:szCs w:val="36"/>
        </w:rPr>
        <w:t>、 航空货运运力供给测算</w:t>
      </w:r>
    </w:p>
    <w:p>
      <w:pPr>
        <w:pStyle w:val="BodyText"/>
        <w:spacing w:before="88" w:line="170" w:lineRule="auto"/>
        <w:ind w:left="599" w:right="648" w:hanging="438"/>
      </w:pPr>
      <w:r>
        <w:rPr>
          <w:rFonts w:ascii="Arial" w:eastAsia="Arial" w:hAnsi="Arial" w:cs="Arial"/>
          <w:color w:val="181717"/>
          <w:spacing w:val="3"/>
        </w:rPr>
        <w:t>•</w:t>
      </w:r>
      <w:r>
        <w:rPr>
          <w:rFonts w:ascii="Arial" w:eastAsia="Arial" w:hAnsi="Arial" w:cs="Arial"/>
          <w:color w:val="181717"/>
          <w:spacing w:val="28"/>
        </w:rPr>
        <w:t xml:space="preserve">   </w:t>
      </w:r>
      <w:r>
        <w:rPr>
          <w:color w:val="181717"/>
          <w:spacing w:val="3"/>
        </w:rPr>
        <w:t>假设国际客运航班量稳步恢复，</w:t>
      </w:r>
      <w:r>
        <w:rPr>
          <w:color w:val="181717"/>
          <w:spacing w:val="24"/>
        </w:rPr>
        <w:t xml:space="preserve">  </w:t>
      </w:r>
      <w:r>
        <w:rPr>
          <w:rFonts w:ascii="Arial" w:eastAsia="Arial" w:hAnsi="Arial" w:cs="Arial"/>
          <w:color w:val="181717"/>
          <w:spacing w:val="3"/>
        </w:rPr>
        <w:t>2024</w:t>
      </w:r>
      <w:r>
        <w:rPr>
          <w:rFonts w:ascii="Arial" w:eastAsia="Arial" w:hAnsi="Arial" w:cs="Arial"/>
          <w:color w:val="181717"/>
          <w:spacing w:val="2"/>
        </w:rPr>
        <w:t>-2025</w:t>
      </w:r>
      <w:r>
        <w:rPr>
          <w:color w:val="181717"/>
          <w:spacing w:val="2"/>
        </w:rPr>
        <w:t>年预期国际客运航班量分别为</w:t>
      </w:r>
      <w:r>
        <w:rPr>
          <w:rFonts w:ascii="Arial" w:eastAsia="Arial" w:hAnsi="Arial" w:cs="Arial"/>
          <w:color w:val="181717"/>
          <w:spacing w:val="2"/>
        </w:rPr>
        <w:t>14000</w:t>
      </w:r>
      <w:r>
        <w:rPr>
          <w:color w:val="181717"/>
          <w:spacing w:val="2"/>
        </w:rPr>
        <w:t>和</w:t>
      </w:r>
      <w:r>
        <w:rPr>
          <w:rFonts w:ascii="Arial" w:eastAsia="Arial" w:hAnsi="Arial" w:cs="Arial"/>
          <w:color w:val="181717"/>
          <w:spacing w:val="2"/>
        </w:rPr>
        <w:t>18000</w:t>
      </w:r>
      <w:r>
        <w:rPr>
          <w:color w:val="181717"/>
          <w:spacing w:val="2"/>
        </w:rPr>
        <w:t>班次</w:t>
      </w:r>
      <w:r>
        <w:rPr>
          <w:rFonts w:ascii="Arial" w:eastAsia="Arial" w:hAnsi="Arial" w:cs="Arial"/>
          <w:color w:val="181717"/>
          <w:spacing w:val="2"/>
        </w:rPr>
        <w:t>/</w:t>
      </w:r>
      <w:r>
        <w:rPr>
          <w:color w:val="181717"/>
          <w:spacing w:val="2"/>
        </w:rPr>
        <w:t>周；</w:t>
      </w:r>
      <w:r>
        <w:rPr>
          <w:color w:val="181717"/>
          <w:spacing w:val="34"/>
        </w:rPr>
        <w:t xml:space="preserve"> </w:t>
      </w:r>
      <w:r>
        <w:rPr>
          <w:color w:val="181717"/>
          <w:spacing w:val="2"/>
        </w:rPr>
        <w:t>假设国际货运航班货机航</w:t>
      </w:r>
      <w:r>
        <w:rPr>
          <w:color w:val="181717"/>
        </w:rPr>
        <w:t xml:space="preserve"> </w:t>
      </w:r>
      <w:r>
        <w:rPr>
          <w:color w:val="181717"/>
          <w:spacing w:val="5"/>
        </w:rPr>
        <w:t>班量</w:t>
      </w:r>
      <w:r>
        <w:rPr>
          <w:rFonts w:ascii="Arial" w:eastAsia="Arial" w:hAnsi="Arial" w:cs="Arial"/>
          <w:color w:val="181717"/>
          <w:spacing w:val="5"/>
        </w:rPr>
        <w:t>2024-2025</w:t>
      </w:r>
      <w:r>
        <w:rPr>
          <w:color w:val="181717"/>
          <w:spacing w:val="5"/>
        </w:rPr>
        <w:t>年稳定年增速为</w:t>
      </w:r>
      <w:r>
        <w:rPr>
          <w:rFonts w:ascii="Arial" w:eastAsia="Arial" w:hAnsi="Arial" w:cs="Arial"/>
          <w:color w:val="181717"/>
          <w:spacing w:val="5"/>
        </w:rPr>
        <w:t>13%</w:t>
      </w:r>
      <w:r>
        <w:rPr>
          <w:color w:val="181717"/>
          <w:spacing w:val="5"/>
        </w:rPr>
        <w:t>，其中，  欧美航班占比分别为</w:t>
      </w:r>
      <w:r>
        <w:rPr>
          <w:rFonts w:ascii="Arial" w:eastAsia="Arial" w:hAnsi="Arial" w:cs="Arial"/>
          <w:color w:val="181717"/>
          <w:spacing w:val="5"/>
        </w:rPr>
        <w:t>35%</w:t>
      </w:r>
      <w:r>
        <w:rPr>
          <w:color w:val="181717"/>
          <w:spacing w:val="5"/>
        </w:rPr>
        <w:t>和</w:t>
      </w:r>
      <w:r>
        <w:rPr>
          <w:rFonts w:ascii="Arial" w:eastAsia="Arial" w:hAnsi="Arial" w:cs="Arial"/>
          <w:color w:val="181717"/>
          <w:spacing w:val="5"/>
        </w:rPr>
        <w:t>36%</w:t>
      </w:r>
      <w:r>
        <w:rPr>
          <w:color w:val="181717"/>
          <w:spacing w:val="5"/>
        </w:rPr>
        <w:t>；客改货航班量稳步退出，预期</w:t>
      </w:r>
      <w:r>
        <w:rPr>
          <w:rFonts w:ascii="Arial" w:eastAsia="Arial" w:hAnsi="Arial" w:cs="Arial"/>
          <w:color w:val="181717"/>
          <w:spacing w:val="5"/>
        </w:rPr>
        <w:t>2024-2</w:t>
      </w:r>
      <w:r>
        <w:rPr>
          <w:rFonts w:ascii="Arial" w:eastAsia="Arial" w:hAnsi="Arial" w:cs="Arial"/>
          <w:color w:val="181717"/>
          <w:spacing w:val="4"/>
        </w:rPr>
        <w:t>025</w:t>
      </w:r>
      <w:r>
        <w:rPr>
          <w:color w:val="181717"/>
          <w:spacing w:val="4"/>
        </w:rPr>
        <w:t>年</w:t>
      </w:r>
      <w:r>
        <w:rPr>
          <w:color w:val="181717"/>
        </w:rPr>
        <w:t xml:space="preserve"> </w:t>
      </w:r>
      <w:r>
        <w:rPr>
          <w:color w:val="181717"/>
          <w:spacing w:val="4"/>
        </w:rPr>
        <w:t>航班量分别为</w:t>
      </w:r>
      <w:r>
        <w:rPr>
          <w:rFonts w:ascii="Arial" w:eastAsia="Arial" w:hAnsi="Arial" w:cs="Arial"/>
          <w:color w:val="181717"/>
          <w:spacing w:val="4"/>
        </w:rPr>
        <w:t>150</w:t>
      </w:r>
      <w:r>
        <w:rPr>
          <w:color w:val="181717"/>
          <w:spacing w:val="4"/>
        </w:rPr>
        <w:t>和</w:t>
      </w:r>
      <w:r>
        <w:rPr>
          <w:rFonts w:ascii="Arial" w:eastAsia="Arial" w:hAnsi="Arial" w:cs="Arial"/>
          <w:color w:val="181717"/>
          <w:spacing w:val="4"/>
        </w:rPr>
        <w:t>100</w:t>
      </w:r>
      <w:r>
        <w:rPr>
          <w:color w:val="181717"/>
          <w:spacing w:val="4"/>
        </w:rPr>
        <w:t>班次</w:t>
      </w:r>
      <w:r>
        <w:rPr>
          <w:rFonts w:ascii="Arial" w:eastAsia="Arial" w:hAnsi="Arial" w:cs="Arial"/>
          <w:color w:val="181717"/>
          <w:spacing w:val="4"/>
        </w:rPr>
        <w:t>/</w:t>
      </w:r>
      <w:r>
        <w:rPr>
          <w:color w:val="181717"/>
          <w:spacing w:val="4"/>
        </w:rPr>
        <w:t>周。</w:t>
      </w:r>
    </w:p>
    <w:p>
      <w:pPr>
        <w:pStyle w:val="BodyText"/>
        <w:spacing w:before="106" w:line="177" w:lineRule="auto"/>
        <w:ind w:left="600" w:right="555" w:hanging="439"/>
      </w:pPr>
      <w:r>
        <w:rPr>
          <w:rFonts w:ascii="Arial" w:eastAsia="Arial" w:hAnsi="Arial" w:cs="Arial"/>
          <w:color w:val="181717"/>
          <w:spacing w:val="5"/>
        </w:rPr>
        <w:t>•</w:t>
      </w:r>
      <w:r>
        <w:rPr>
          <w:rFonts w:ascii="Arial" w:eastAsia="Arial" w:hAnsi="Arial" w:cs="Arial"/>
          <w:color w:val="181717"/>
          <w:spacing w:val="28"/>
        </w:rPr>
        <w:t xml:space="preserve">   </w:t>
      </w:r>
      <w:r>
        <w:rPr>
          <w:color w:val="181717"/>
          <w:spacing w:val="5"/>
        </w:rPr>
        <w:t>根据我们测算，预期</w:t>
      </w:r>
      <w:r>
        <w:rPr>
          <w:rFonts w:ascii="Arial" w:eastAsia="Arial" w:hAnsi="Arial" w:cs="Arial"/>
          <w:color w:val="181717"/>
          <w:spacing w:val="5"/>
        </w:rPr>
        <w:t>2024</w:t>
      </w:r>
      <w:r>
        <w:rPr>
          <w:color w:val="181717"/>
          <w:spacing w:val="5"/>
        </w:rPr>
        <w:t>年，我国国际出港货运运力供给中</w:t>
      </w:r>
      <w:r>
        <w:rPr>
          <w:color w:val="181717"/>
          <w:spacing w:val="4"/>
        </w:rPr>
        <w:t>，</w:t>
      </w:r>
      <w:r>
        <w:rPr>
          <w:color w:val="181717"/>
          <w:spacing w:val="79"/>
        </w:rPr>
        <w:t xml:space="preserve"> </w:t>
      </w:r>
      <w:r>
        <w:rPr>
          <w:color w:val="181717"/>
          <w:spacing w:val="4"/>
        </w:rPr>
        <w:t>货机、客机腹舱日均可载货物量分别为</w:t>
      </w:r>
      <w:r>
        <w:rPr>
          <w:rFonts w:ascii="Arial" w:eastAsia="Arial" w:hAnsi="Arial" w:cs="Arial"/>
          <w:color w:val="181717"/>
          <w:spacing w:val="4"/>
        </w:rPr>
        <w:t>1.86</w:t>
      </w:r>
      <w:r>
        <w:rPr>
          <w:color w:val="181717"/>
          <w:spacing w:val="4"/>
        </w:rPr>
        <w:t>万吨和</w:t>
      </w:r>
      <w:r>
        <w:rPr>
          <w:rFonts w:ascii="Arial" w:eastAsia="Arial" w:hAnsi="Arial" w:cs="Arial"/>
          <w:color w:val="181717"/>
          <w:spacing w:val="4"/>
        </w:rPr>
        <w:t>0.78</w:t>
      </w:r>
      <w:r>
        <w:rPr>
          <w:color w:val="181717"/>
          <w:spacing w:val="4"/>
        </w:rPr>
        <w:t>万吨，</w:t>
      </w:r>
      <w:r>
        <w:rPr>
          <w:color w:val="181717"/>
        </w:rPr>
        <w:t xml:space="preserve"> </w:t>
      </w:r>
      <w:r>
        <w:rPr>
          <w:color w:val="181717"/>
          <w:spacing w:val="8"/>
        </w:rPr>
        <w:t>其中，欧美出港货运运力中，货机、客机腹舱日均可载货物量分别为</w:t>
      </w:r>
      <w:r>
        <w:rPr>
          <w:rFonts w:ascii="Arial" w:eastAsia="Arial" w:hAnsi="Arial" w:cs="Arial"/>
          <w:color w:val="181717"/>
          <w:spacing w:val="8"/>
        </w:rPr>
        <w:t>0.87</w:t>
      </w:r>
      <w:r>
        <w:rPr>
          <w:color w:val="181717"/>
          <w:spacing w:val="8"/>
        </w:rPr>
        <w:t>万吨和</w:t>
      </w:r>
      <w:r>
        <w:rPr>
          <w:rFonts w:ascii="Arial" w:eastAsia="Arial" w:hAnsi="Arial" w:cs="Arial"/>
          <w:color w:val="181717"/>
          <w:spacing w:val="8"/>
        </w:rPr>
        <w:t>0.09</w:t>
      </w:r>
      <w:r>
        <w:rPr>
          <w:color w:val="181717"/>
          <w:spacing w:val="8"/>
        </w:rPr>
        <w:t>万吨。</w:t>
      </w:r>
    </w:p>
    <w:p>
      <w:pPr>
        <w:pStyle w:val="BodyText"/>
        <w:spacing w:before="107" w:line="175" w:lineRule="auto"/>
        <w:ind w:left="621" w:right="716" w:hanging="460"/>
      </w:pPr>
      <w:r>
        <w:rPr>
          <w:rFonts w:ascii="Arial" w:eastAsia="Arial" w:hAnsi="Arial" w:cs="Arial"/>
          <w:color w:val="181717"/>
          <w:spacing w:val="2"/>
        </w:rPr>
        <w:t xml:space="preserve">•    </w:t>
      </w:r>
      <w:r>
        <w:rPr>
          <w:b/>
          <w:bCs/>
          <w:color w:val="181717"/>
          <w:spacing w:val="2"/>
        </w:rPr>
        <w:t>受跨境电商货物量增长影响，预期</w:t>
      </w:r>
      <w:r>
        <w:rPr>
          <w:rFonts w:ascii="Arial" w:eastAsia="Arial" w:hAnsi="Arial" w:cs="Arial"/>
          <w:b/>
          <w:bCs/>
          <w:color w:val="181717"/>
          <w:spacing w:val="2"/>
        </w:rPr>
        <w:t>2024</w:t>
      </w:r>
      <w:r>
        <w:rPr>
          <w:b/>
          <w:bCs/>
          <w:color w:val="181717"/>
          <w:spacing w:val="2"/>
        </w:rPr>
        <w:t>年行业供需关系改善。</w:t>
      </w:r>
      <w:r>
        <w:rPr>
          <w:b/>
          <w:bCs/>
          <w:color w:val="181717"/>
          <w:spacing w:val="72"/>
        </w:rPr>
        <w:t xml:space="preserve"> </w:t>
      </w:r>
      <w:r>
        <w:rPr>
          <w:color w:val="181717"/>
          <w:spacing w:val="2"/>
        </w:rPr>
        <w:t>预计</w:t>
      </w:r>
      <w:r>
        <w:rPr>
          <w:rFonts w:ascii="Arial" w:eastAsia="Arial" w:hAnsi="Arial" w:cs="Arial"/>
          <w:color w:val="181717"/>
          <w:spacing w:val="2"/>
        </w:rPr>
        <w:t>2024</w:t>
      </w:r>
      <w:r>
        <w:rPr>
          <w:color w:val="181717"/>
          <w:spacing w:val="2"/>
        </w:rPr>
        <w:t>年，</w:t>
      </w:r>
      <w:r>
        <w:rPr>
          <w:color w:val="181717"/>
          <w:spacing w:val="79"/>
        </w:rPr>
        <w:t xml:space="preserve"> </w:t>
      </w:r>
      <w:r>
        <w:rPr>
          <w:color w:val="181717"/>
          <w:spacing w:val="2"/>
        </w:rPr>
        <w:t>日均出港可载货物量约</w:t>
      </w:r>
      <w:r>
        <w:rPr>
          <w:rFonts w:ascii="Arial" w:eastAsia="Arial" w:hAnsi="Arial" w:cs="Arial"/>
          <w:color w:val="181717"/>
          <w:spacing w:val="2"/>
        </w:rPr>
        <w:t>2.64</w:t>
      </w:r>
      <w:r>
        <w:rPr>
          <w:color w:val="181717"/>
          <w:spacing w:val="1"/>
        </w:rPr>
        <w:t>万吨（</w:t>
      </w:r>
      <w:r>
        <w:rPr>
          <w:rFonts w:ascii="Arial" w:eastAsia="Arial" w:hAnsi="Arial" w:cs="Arial"/>
          <w:color w:val="181717"/>
          <w:spacing w:val="1"/>
        </w:rPr>
        <w:t>+8%</w:t>
      </w:r>
      <w:r>
        <w:rPr>
          <w:color w:val="181717"/>
          <w:spacing w:val="-9"/>
        </w:rPr>
        <w:t>）</w:t>
      </w:r>
      <w:r>
        <w:rPr>
          <w:color w:val="181717"/>
          <w:spacing w:val="-32"/>
        </w:rPr>
        <w:t xml:space="preserve"> </w:t>
      </w:r>
      <w:r>
        <w:rPr>
          <w:color w:val="181717"/>
          <w:spacing w:val="-9"/>
        </w:rPr>
        <w:t>，</w:t>
      </w:r>
      <w:r>
        <w:rPr>
          <w:color w:val="181717"/>
          <w:spacing w:val="1"/>
        </w:rPr>
        <w:t>其</w:t>
      </w:r>
      <w:r>
        <w:rPr>
          <w:color w:val="181717"/>
        </w:rPr>
        <w:t xml:space="preserve"> </w:t>
      </w:r>
      <w:r>
        <w:rPr>
          <w:color w:val="181717"/>
          <w:spacing w:val="8"/>
        </w:rPr>
        <w:t>中，欧美航线可载货物量约</w:t>
      </w:r>
      <w:r>
        <w:rPr>
          <w:rFonts w:ascii="Arial" w:eastAsia="Arial" w:hAnsi="Arial" w:cs="Arial"/>
          <w:color w:val="181717"/>
          <w:spacing w:val="8"/>
        </w:rPr>
        <w:t>0.95</w:t>
      </w:r>
      <w:r>
        <w:rPr>
          <w:color w:val="181717"/>
          <w:spacing w:val="8"/>
        </w:rPr>
        <w:t>万吨（</w:t>
      </w:r>
      <w:r>
        <w:rPr>
          <w:rFonts w:ascii="Arial" w:eastAsia="Arial" w:hAnsi="Arial" w:cs="Arial"/>
          <w:color w:val="181717"/>
          <w:spacing w:val="8"/>
        </w:rPr>
        <w:t>+16%</w:t>
      </w:r>
      <w:r>
        <w:rPr>
          <w:color w:val="181717"/>
          <w:spacing w:val="-51"/>
        </w:rPr>
        <w:t>），</w:t>
      </w:r>
      <w:r>
        <w:rPr>
          <w:color w:val="181717"/>
          <w:spacing w:val="30"/>
        </w:rPr>
        <w:t xml:space="preserve"> </w:t>
      </w:r>
      <w:r>
        <w:rPr>
          <w:b/>
          <w:bCs/>
          <w:color w:val="181717"/>
          <w:spacing w:val="-87"/>
          <w:u w:val="single" w:color="auto"/>
        </w:rPr>
        <w:t xml:space="preserve"> </w:t>
      </w:r>
      <w:r>
        <w:rPr>
          <w:b/>
          <w:bCs/>
          <w:color w:val="181717"/>
          <w:spacing w:val="8"/>
          <w:u w:val="single" w:color="auto"/>
        </w:rPr>
        <w:t>行业运力</w:t>
      </w:r>
      <w:r>
        <w:rPr>
          <w:b/>
          <w:bCs/>
          <w:color w:val="181717"/>
          <w:spacing w:val="7"/>
          <w:u w:val="single" w:color="auto"/>
        </w:rPr>
        <w:t>供需差整体</w:t>
      </w:r>
      <w:r>
        <w:rPr>
          <w:rFonts w:ascii="Arial" w:eastAsia="Arial" w:hAnsi="Arial" w:cs="Arial"/>
          <w:b/>
          <w:bCs/>
          <w:color w:val="181717"/>
          <w:spacing w:val="7"/>
          <w:u w:val="single" w:color="auto"/>
        </w:rPr>
        <w:t>+14%</w:t>
      </w:r>
      <w:r>
        <w:rPr>
          <w:b/>
          <w:bCs/>
          <w:color w:val="181717"/>
          <w:spacing w:val="7"/>
          <w:u w:val="single" w:color="auto"/>
        </w:rPr>
        <w:t>，欧美供需差</w:t>
      </w:r>
      <w:r>
        <w:rPr>
          <w:rFonts w:ascii="Arial" w:eastAsia="Arial" w:hAnsi="Arial" w:cs="Arial"/>
          <w:b/>
          <w:bCs/>
          <w:color w:val="181717"/>
          <w:spacing w:val="7"/>
          <w:u w:val="single" w:color="auto"/>
        </w:rPr>
        <w:t>+12%</w:t>
      </w:r>
      <w:r>
        <w:rPr>
          <w:color w:val="181717"/>
          <w:spacing w:val="7"/>
        </w:rPr>
        <w:t>。</w:t>
      </w:r>
    </w:p>
    <w:p>
      <w:pPr>
        <w:pStyle w:val="BodyText"/>
        <w:spacing w:before="116" w:line="170" w:lineRule="auto"/>
        <w:ind w:left="151"/>
        <w:outlineLvl w:val="6"/>
        <w:rPr>
          <w:sz w:val="36"/>
          <w:szCs w:val="36"/>
        </w:rPr>
      </w:pPr>
      <w:r>
        <w:rPr>
          <w:rFonts w:ascii="Arial" w:eastAsia="Arial" w:hAnsi="Arial" w:cs="Arial"/>
          <w:b/>
          <w:bCs/>
          <w:color w:val="AA0002"/>
          <w:sz w:val="36"/>
          <w:szCs w:val="36"/>
        </w:rPr>
        <w:t>4</w:t>
      </w:r>
      <w:r>
        <w:rPr>
          <w:b/>
          <w:bCs/>
          <w:color w:val="AA0002"/>
          <w:sz w:val="36"/>
          <w:szCs w:val="36"/>
        </w:rPr>
        <w:t xml:space="preserve">、 跨境电商物流涉及环节众多，多方参与者有望受益       </w:t>
      </w:r>
      <w:r>
        <w:rPr>
          <w:b/>
          <w:bCs/>
          <w:color w:val="AA0002"/>
          <w:spacing w:val="-1"/>
          <w:sz w:val="36"/>
          <w:szCs w:val="36"/>
        </w:rPr>
        <w:t xml:space="preserve">                             </w:t>
      </w:r>
    </w:p>
    <w:p>
      <w:pPr>
        <w:pStyle w:val="BodyText"/>
        <w:spacing w:before="149" w:line="178" w:lineRule="auto"/>
        <w:ind w:left="612" w:right="498" w:hanging="451"/>
      </w:pPr>
      <w:r>
        <w:rPr>
          <w:rFonts w:ascii="Arial" w:eastAsia="Arial" w:hAnsi="Arial" w:cs="Arial"/>
          <w:color w:val="181717"/>
          <w:spacing w:val="-4"/>
        </w:rPr>
        <w:t xml:space="preserve">•    </w:t>
      </w:r>
      <w:r>
        <w:rPr>
          <w:b/>
          <w:bCs/>
          <w:color w:val="181717"/>
          <w:spacing w:val="-4"/>
        </w:rPr>
        <w:t xml:space="preserve">中国外运：  </w:t>
      </w:r>
      <w:r>
        <w:rPr>
          <w:color w:val="181717"/>
          <w:spacing w:val="-4"/>
        </w:rPr>
        <w:t>跨境物流业务直接受益，   依托中外</w:t>
      </w:r>
      <w:r>
        <w:rPr>
          <w:color w:val="181717"/>
          <w:spacing w:val="-5"/>
        </w:rPr>
        <w:t>运敦豪间接获利。</w:t>
      </w:r>
      <w:r>
        <w:rPr>
          <w:color w:val="181717"/>
          <w:spacing w:val="76"/>
        </w:rPr>
        <w:t xml:space="preserve"> </w:t>
      </w:r>
      <w:r>
        <w:rPr>
          <w:rFonts w:ascii="Arial" w:eastAsia="Arial" w:hAnsi="Arial" w:cs="Arial"/>
          <w:color w:val="181717"/>
          <w:spacing w:val="-5"/>
        </w:rPr>
        <w:t>2023</w:t>
      </w:r>
      <w:r>
        <w:rPr>
          <w:color w:val="181717"/>
          <w:spacing w:val="-5"/>
        </w:rPr>
        <w:t>年前三季度，</w:t>
      </w:r>
      <w:r>
        <w:rPr>
          <w:color w:val="181717"/>
          <w:spacing w:val="73"/>
        </w:rPr>
        <w:t xml:space="preserve"> </w:t>
      </w:r>
      <w:r>
        <w:rPr>
          <w:color w:val="181717"/>
          <w:spacing w:val="-5"/>
        </w:rPr>
        <w:t>公司跨境电商物流业务实现</w:t>
      </w:r>
      <w:r>
        <w:rPr>
          <w:rFonts w:ascii="Arial" w:eastAsia="Arial" w:hAnsi="Arial" w:cs="Arial"/>
          <w:color w:val="181717"/>
          <w:spacing w:val="-5"/>
        </w:rPr>
        <w:t>2.51</w:t>
      </w:r>
      <w:r>
        <w:rPr>
          <w:color w:val="181717"/>
          <w:spacing w:val="-5"/>
        </w:rPr>
        <w:t>亿票，同</w:t>
      </w:r>
      <w:r>
        <w:rPr>
          <w:color w:val="181717"/>
        </w:rPr>
        <w:t xml:space="preserve"> </w:t>
      </w:r>
      <w:r>
        <w:rPr>
          <w:color w:val="181717"/>
          <w:spacing w:val="4"/>
        </w:rPr>
        <w:t>比增长</w:t>
      </w:r>
      <w:r>
        <w:rPr>
          <w:rFonts w:ascii="Arial" w:eastAsia="Arial" w:hAnsi="Arial" w:cs="Arial"/>
          <w:color w:val="181717"/>
          <w:spacing w:val="4"/>
        </w:rPr>
        <w:t>13%</w:t>
      </w:r>
      <w:r>
        <w:rPr>
          <w:color w:val="181717"/>
          <w:spacing w:val="4"/>
        </w:rPr>
        <w:t>。</w:t>
      </w:r>
    </w:p>
    <w:p>
      <w:pPr>
        <w:pStyle w:val="BodyText"/>
        <w:spacing w:before="106" w:line="177" w:lineRule="auto"/>
        <w:ind w:left="603" w:right="739" w:hanging="442"/>
      </w:pPr>
      <w:r>
        <w:rPr>
          <w:rFonts w:ascii="Arial" w:eastAsia="Arial" w:hAnsi="Arial" w:cs="Arial"/>
          <w:color w:val="181717"/>
          <w:spacing w:val="1"/>
        </w:rPr>
        <w:t>•</w:t>
      </w:r>
      <w:r>
        <w:rPr>
          <w:rFonts w:ascii="Arial" w:eastAsia="Arial" w:hAnsi="Arial" w:cs="Arial"/>
          <w:color w:val="181717"/>
          <w:spacing w:val="27"/>
        </w:rPr>
        <w:t xml:space="preserve">   </w:t>
      </w:r>
      <w:r>
        <w:rPr>
          <w:b/>
          <w:bCs/>
          <w:color w:val="181717"/>
          <w:spacing w:val="1"/>
        </w:rPr>
        <w:t xml:space="preserve">东航物流：  </w:t>
      </w:r>
      <w:r>
        <w:rPr>
          <w:color w:val="181717"/>
          <w:spacing w:val="1"/>
        </w:rPr>
        <w:t xml:space="preserve">掌握核心干线资源，航线网络奠定跨境物流高壁垒。  </w:t>
      </w:r>
      <w:r>
        <w:rPr>
          <w:rFonts w:ascii="Arial" w:eastAsia="Arial" w:hAnsi="Arial" w:cs="Arial"/>
          <w:color w:val="181717"/>
          <w:spacing w:val="1"/>
        </w:rPr>
        <w:t>2023</w:t>
      </w:r>
      <w:r>
        <w:rPr>
          <w:color w:val="181717"/>
          <w:spacing w:val="1"/>
        </w:rPr>
        <w:t>年上半年</w:t>
      </w:r>
      <w:r>
        <w:rPr>
          <w:color w:val="181717"/>
          <w:spacing w:val="-43"/>
        </w:rPr>
        <w:t xml:space="preserve"> </w:t>
      </w:r>
      <w:r>
        <w:rPr>
          <w:color w:val="181717"/>
          <w:spacing w:val="1"/>
        </w:rPr>
        <w:t>，跨境电商解决方案收</w:t>
      </w:r>
      <w:r>
        <w:rPr>
          <w:color w:val="181717"/>
        </w:rPr>
        <w:t>入达</w:t>
      </w:r>
      <w:r>
        <w:rPr>
          <w:rFonts w:ascii="Arial" w:eastAsia="Arial" w:hAnsi="Arial" w:cs="Arial"/>
          <w:color w:val="181717"/>
        </w:rPr>
        <w:t>19</w:t>
      </w:r>
      <w:r>
        <w:rPr>
          <w:color w:val="181717"/>
        </w:rPr>
        <w:t>亿元，</w:t>
      </w:r>
      <w:r>
        <w:rPr>
          <w:color w:val="181717"/>
          <w:spacing w:val="-55"/>
        </w:rPr>
        <w:t xml:space="preserve"> </w:t>
      </w:r>
      <w:r>
        <w:rPr>
          <w:color w:val="181717"/>
        </w:rPr>
        <w:t xml:space="preserve">同比增 </w:t>
      </w:r>
      <w:r>
        <w:rPr>
          <w:color w:val="181717"/>
          <w:spacing w:val="7"/>
        </w:rPr>
        <w:t>长</w:t>
      </w:r>
      <w:r>
        <w:rPr>
          <w:rFonts w:ascii="Arial" w:eastAsia="Arial" w:hAnsi="Arial" w:cs="Arial"/>
          <w:color w:val="181717"/>
          <w:spacing w:val="7"/>
        </w:rPr>
        <w:t>73%</w:t>
      </w:r>
      <w:r>
        <w:rPr>
          <w:color w:val="181717"/>
          <w:spacing w:val="7"/>
        </w:rPr>
        <w:t>，货运量达</w:t>
      </w:r>
      <w:r>
        <w:rPr>
          <w:rFonts w:ascii="Arial" w:eastAsia="Arial" w:hAnsi="Arial" w:cs="Arial"/>
          <w:color w:val="181717"/>
          <w:spacing w:val="7"/>
        </w:rPr>
        <w:t>4.85</w:t>
      </w:r>
      <w:r>
        <w:rPr>
          <w:color w:val="181717"/>
          <w:spacing w:val="7"/>
        </w:rPr>
        <w:t>万吨，同比增长</w:t>
      </w:r>
      <w:r>
        <w:rPr>
          <w:rFonts w:ascii="Arial" w:eastAsia="Arial" w:hAnsi="Arial" w:cs="Arial"/>
          <w:color w:val="181717"/>
          <w:spacing w:val="7"/>
        </w:rPr>
        <w:t>10</w:t>
      </w:r>
      <w:r>
        <w:rPr>
          <w:rFonts w:ascii="Arial" w:eastAsia="Arial" w:hAnsi="Arial" w:cs="Arial"/>
          <w:color w:val="181717"/>
          <w:spacing w:val="6"/>
        </w:rPr>
        <w:t>5%</w:t>
      </w:r>
      <w:r>
        <w:rPr>
          <w:color w:val="181717"/>
          <w:spacing w:val="6"/>
        </w:rPr>
        <w:t>。</w:t>
      </w:r>
    </w:p>
    <w:p>
      <w:pPr>
        <w:pStyle w:val="BodyText"/>
        <w:spacing w:before="106" w:line="177" w:lineRule="auto"/>
        <w:ind w:left="601" w:right="703" w:hanging="440"/>
      </w:pPr>
      <w:r>
        <w:rPr>
          <w:rFonts w:ascii="Arial" w:eastAsia="Arial" w:hAnsi="Arial" w:cs="Arial"/>
          <w:color w:val="181717"/>
          <w:spacing w:val="2"/>
        </w:rPr>
        <w:t>•</w:t>
      </w:r>
      <w:r>
        <w:rPr>
          <w:rFonts w:ascii="Arial" w:eastAsia="Arial" w:hAnsi="Arial" w:cs="Arial"/>
          <w:color w:val="181717"/>
        </w:rPr>
        <w:t xml:space="preserve">    </w:t>
      </w:r>
      <w:r>
        <w:rPr>
          <w:b/>
          <w:bCs/>
          <w:color w:val="181717"/>
          <w:spacing w:val="2"/>
        </w:rPr>
        <w:t xml:space="preserve">华贸物流：  </w:t>
      </w:r>
      <w:r>
        <w:rPr>
          <w:color w:val="181717"/>
          <w:spacing w:val="2"/>
        </w:rPr>
        <w:t xml:space="preserve">物流版图持续完善，跨境电商物流高速增长。  </w:t>
      </w:r>
      <w:r>
        <w:rPr>
          <w:rFonts w:ascii="Arial" w:eastAsia="Arial" w:hAnsi="Arial" w:cs="Arial"/>
          <w:color w:val="181717"/>
          <w:spacing w:val="2"/>
        </w:rPr>
        <w:t>2022</w:t>
      </w:r>
      <w:r>
        <w:rPr>
          <w:color w:val="181717"/>
          <w:spacing w:val="2"/>
        </w:rPr>
        <w:t>年公司跨境电商物流收入占主营</w:t>
      </w:r>
      <w:r>
        <w:rPr>
          <w:color w:val="181717"/>
          <w:spacing w:val="1"/>
        </w:rPr>
        <w:t>业务收入的</w:t>
      </w:r>
      <w:r>
        <w:rPr>
          <w:rFonts w:ascii="Arial" w:eastAsia="Arial" w:hAnsi="Arial" w:cs="Arial"/>
          <w:color w:val="181717"/>
          <w:spacing w:val="1"/>
        </w:rPr>
        <w:t>15%</w:t>
      </w:r>
      <w:r>
        <w:rPr>
          <w:color w:val="181717"/>
          <w:spacing w:val="1"/>
        </w:rPr>
        <w:t>。</w:t>
      </w:r>
      <w:r>
        <w:rPr>
          <w:color w:val="181717"/>
          <w:spacing w:val="-71"/>
        </w:rPr>
        <w:t xml:space="preserve"> </w:t>
      </w:r>
      <w:r>
        <w:rPr>
          <w:rFonts w:ascii="Arial" w:eastAsia="Arial" w:hAnsi="Arial" w:cs="Arial"/>
          <w:color w:val="181717"/>
          <w:spacing w:val="1"/>
        </w:rPr>
        <w:t>2023</w:t>
      </w:r>
      <w:r>
        <w:rPr>
          <w:color w:val="181717"/>
          <w:spacing w:val="1"/>
        </w:rPr>
        <w:t>年上</w:t>
      </w:r>
      <w:r>
        <w:rPr>
          <w:color w:val="181717"/>
        </w:rPr>
        <w:t xml:space="preserve"> </w:t>
      </w:r>
      <w:r>
        <w:rPr>
          <w:color w:val="181717"/>
          <w:spacing w:val="2"/>
        </w:rPr>
        <w:t>半年，公司跨境电商国际空运货运量达</w:t>
      </w:r>
      <w:r>
        <w:rPr>
          <w:rFonts w:ascii="Arial" w:eastAsia="Arial" w:hAnsi="Arial" w:cs="Arial"/>
          <w:color w:val="181717"/>
          <w:spacing w:val="2"/>
        </w:rPr>
        <w:t>4.2</w:t>
      </w:r>
      <w:r>
        <w:rPr>
          <w:color w:val="181717"/>
          <w:spacing w:val="2"/>
        </w:rPr>
        <w:t>万吨，</w:t>
      </w:r>
      <w:r>
        <w:rPr>
          <w:color w:val="181717"/>
          <w:spacing w:val="57"/>
        </w:rPr>
        <w:t xml:space="preserve"> </w:t>
      </w:r>
      <w:r>
        <w:rPr>
          <w:color w:val="181717"/>
          <w:spacing w:val="2"/>
        </w:rPr>
        <w:t>同比</w:t>
      </w:r>
      <w:r>
        <w:rPr>
          <w:rFonts w:ascii="Arial" w:eastAsia="Arial" w:hAnsi="Arial" w:cs="Arial"/>
          <w:color w:val="181717"/>
          <w:spacing w:val="2"/>
        </w:rPr>
        <w:t>+36%</w:t>
      </w:r>
      <w:r>
        <w:rPr>
          <w:color w:val="181717"/>
          <w:spacing w:val="2"/>
        </w:rPr>
        <w:t>，国际海运货运量达</w:t>
      </w:r>
      <w:r>
        <w:rPr>
          <w:rFonts w:ascii="Arial" w:eastAsia="Arial" w:hAnsi="Arial" w:cs="Arial"/>
          <w:color w:val="181717"/>
          <w:spacing w:val="2"/>
        </w:rPr>
        <w:t>1.1</w:t>
      </w:r>
      <w:r>
        <w:rPr>
          <w:color w:val="181717"/>
          <w:spacing w:val="2"/>
        </w:rPr>
        <w:t xml:space="preserve">万标箱，  </w:t>
      </w:r>
      <w:r>
        <w:rPr>
          <w:color w:val="181717"/>
          <w:spacing w:val="1"/>
        </w:rPr>
        <w:t>同比</w:t>
      </w:r>
      <w:r>
        <w:rPr>
          <w:rFonts w:ascii="Arial" w:eastAsia="Arial" w:hAnsi="Arial" w:cs="Arial"/>
          <w:color w:val="181717"/>
          <w:spacing w:val="1"/>
        </w:rPr>
        <w:t>+91%</w:t>
      </w:r>
      <w:r>
        <w:rPr>
          <w:color w:val="181717"/>
          <w:spacing w:val="1"/>
        </w:rPr>
        <w:t>。</w:t>
      </w:r>
    </w:p>
    <w:p>
      <w:pPr>
        <w:pStyle w:val="BodyText"/>
        <w:spacing w:before="104" w:line="198" w:lineRule="auto"/>
        <w:ind w:left="161"/>
      </w:pPr>
      <w:r>
        <w:rPr>
          <w:rFonts w:ascii="Arial" w:eastAsia="Arial" w:hAnsi="Arial" w:cs="Arial"/>
          <w:color w:val="181717"/>
          <w:spacing w:val="4"/>
        </w:rPr>
        <w:t>•</w:t>
      </w:r>
      <w:r>
        <w:rPr>
          <w:rFonts w:ascii="Arial" w:eastAsia="Arial" w:hAnsi="Arial" w:cs="Arial"/>
          <w:color w:val="181717"/>
          <w:spacing w:val="28"/>
        </w:rPr>
        <w:t xml:space="preserve">   </w:t>
      </w:r>
      <w:r>
        <w:rPr>
          <w:b/>
          <w:bCs/>
          <w:color w:val="181717"/>
          <w:spacing w:val="4"/>
        </w:rPr>
        <w:t>嘉诚国际：</w:t>
      </w:r>
      <w:r>
        <w:rPr>
          <w:b/>
          <w:bCs/>
          <w:color w:val="181717"/>
          <w:spacing w:val="24"/>
          <w:w w:val="101"/>
        </w:rPr>
        <w:t xml:space="preserve">  </w:t>
      </w:r>
      <w:r>
        <w:rPr>
          <w:color w:val="181717"/>
          <w:spacing w:val="4"/>
        </w:rPr>
        <w:t>国内领先的全程供应链综合物流服务</w:t>
      </w:r>
      <w:r>
        <w:rPr>
          <w:color w:val="181717"/>
          <w:spacing w:val="3"/>
        </w:rPr>
        <w:t>商，当前公司已建成、在建及规划建设</w:t>
      </w:r>
      <w:r>
        <w:rPr>
          <w:rFonts w:ascii="Arial" w:eastAsia="Arial" w:hAnsi="Arial" w:cs="Arial"/>
          <w:color w:val="181717"/>
          <w:spacing w:val="3"/>
        </w:rPr>
        <w:t xml:space="preserve">235 </w:t>
      </w:r>
      <w:r>
        <w:rPr>
          <w:color w:val="181717"/>
          <w:spacing w:val="3"/>
        </w:rPr>
        <w:t>万平方米的高标准仓库。</w:t>
      </w:r>
    </w:p>
    <w:p>
      <w:pPr>
        <w:pStyle w:val="BodyText"/>
        <w:spacing w:before="110" w:line="198" w:lineRule="auto"/>
        <w:ind w:left="161"/>
        <w:sectPr>
          <w:headerReference w:type="default" r:id="rId10"/>
          <w:pgSz w:w="19200" w:h="10800"/>
          <w:pgMar w:top="400" w:right="440" w:bottom="0" w:left="369" w:header="0" w:footer="0" w:gutter="0"/>
          <w:pgNumType w:start="5"/>
          <w:cols w:space="708"/>
        </w:sectPr>
      </w:pPr>
      <w:r>
        <w:rPr>
          <w:rFonts w:ascii="Arial" w:eastAsia="Arial" w:hAnsi="Arial" w:cs="Arial"/>
          <w:color w:val="181717"/>
          <w:spacing w:val="6"/>
        </w:rPr>
        <w:t>•</w:t>
      </w:r>
      <w:r>
        <w:rPr>
          <w:rFonts w:ascii="Arial" w:eastAsia="Arial" w:hAnsi="Arial" w:cs="Arial"/>
          <w:color w:val="181717"/>
          <w:spacing w:val="33"/>
        </w:rPr>
        <w:t xml:space="preserve">   </w:t>
      </w:r>
      <w:r>
        <w:rPr>
          <w:b/>
          <w:bCs/>
          <w:color w:val="181717"/>
          <w:spacing w:val="6"/>
        </w:rPr>
        <w:t>乐歌股份：</w:t>
      </w:r>
      <w:r>
        <w:rPr>
          <w:color w:val="181717"/>
          <w:spacing w:val="6"/>
        </w:rPr>
        <w:t>智能家居龙头，积极布局海外仓业务，</w:t>
      </w:r>
      <w:r>
        <w:rPr>
          <w:color w:val="181717"/>
          <w:spacing w:val="-69"/>
        </w:rPr>
        <w:t xml:space="preserve"> </w:t>
      </w:r>
      <w:r>
        <w:rPr>
          <w:rFonts w:ascii="Arial" w:eastAsia="Arial" w:hAnsi="Arial" w:cs="Arial"/>
          <w:color w:val="181717"/>
          <w:spacing w:val="6"/>
        </w:rPr>
        <w:t>2022/2023H1</w:t>
      </w:r>
      <w:r>
        <w:rPr>
          <w:color w:val="181717"/>
          <w:spacing w:val="6"/>
        </w:rPr>
        <w:t>海外仓营业收入为</w:t>
      </w:r>
      <w:r>
        <w:rPr>
          <w:rFonts w:ascii="Arial" w:eastAsia="Arial" w:hAnsi="Arial" w:cs="Arial"/>
          <w:color w:val="181717"/>
          <w:spacing w:val="6"/>
        </w:rPr>
        <w:t>4.9/3.6</w:t>
      </w:r>
      <w:r>
        <w:rPr>
          <w:color w:val="181717"/>
          <w:spacing w:val="6"/>
        </w:rPr>
        <w:t>亿元，</w:t>
      </w:r>
      <w:r>
        <w:rPr>
          <w:color w:val="181717"/>
          <w:spacing w:val="-35"/>
        </w:rPr>
        <w:t xml:space="preserve"> </w:t>
      </w:r>
      <w:r>
        <w:rPr>
          <w:color w:val="181717"/>
          <w:spacing w:val="6"/>
        </w:rPr>
        <w:t>占总营收比重</w:t>
      </w:r>
      <w:r>
        <w:rPr>
          <w:rFonts w:ascii="Arial" w:eastAsia="Arial" w:hAnsi="Arial" w:cs="Arial"/>
          <w:color w:val="181717"/>
          <w:spacing w:val="6"/>
        </w:rPr>
        <w:t>15.3%/21.8%</w:t>
      </w:r>
      <w:r>
        <w:rPr>
          <w:color w:val="181717"/>
          <w:spacing w:val="6"/>
        </w:rPr>
        <w:t>。</w:t>
      </w:r>
    </w:p>
    <w:p>
      <w:pPr>
        <w:pStyle w:val="BodyText"/>
        <w:spacing w:before="107" w:line="177" w:lineRule="auto"/>
        <w:ind w:left="630" w:right="2124" w:hanging="469"/>
      </w:pPr>
      <w:r>
        <w:rPr>
          <w:rFonts w:ascii="Arial" w:eastAsia="Arial" w:hAnsi="Arial" w:cs="Arial"/>
          <w:color w:val="181717"/>
          <w:spacing w:val="5"/>
        </w:rPr>
        <w:t>•</w:t>
      </w:r>
      <w:r>
        <w:rPr>
          <w:rFonts w:ascii="Arial" w:eastAsia="Arial" w:hAnsi="Arial" w:cs="Arial"/>
          <w:color w:val="181717"/>
        </w:rPr>
        <w:t xml:space="preserve">    </w:t>
      </w:r>
      <w:r>
        <w:rPr>
          <w:b/>
          <w:bCs/>
          <w:color w:val="181717"/>
          <w:spacing w:val="5"/>
        </w:rPr>
        <w:t xml:space="preserve">大健云仓：  </w:t>
      </w:r>
      <w:r>
        <w:rPr>
          <w:color w:val="181717"/>
          <w:spacing w:val="5"/>
        </w:rPr>
        <w:t>领先的大件</w:t>
      </w:r>
      <w:r>
        <w:rPr>
          <w:rFonts w:ascii="Arial" w:eastAsia="Arial" w:hAnsi="Arial" w:cs="Arial"/>
          <w:color w:val="181717"/>
          <w:spacing w:val="5"/>
        </w:rPr>
        <w:t>B2B</w:t>
      </w:r>
      <w:r>
        <w:rPr>
          <w:color w:val="181717"/>
          <w:spacing w:val="5"/>
        </w:rPr>
        <w:t>仓储物流服务商，公司</w:t>
      </w:r>
      <w:r>
        <w:rPr>
          <w:rFonts w:ascii="Arial" w:eastAsia="Arial" w:hAnsi="Arial" w:cs="Arial"/>
          <w:color w:val="181717"/>
          <w:spacing w:val="5"/>
        </w:rPr>
        <w:t>B2B</w:t>
      </w:r>
      <w:r>
        <w:rPr>
          <w:color w:val="181717"/>
          <w:spacing w:val="5"/>
        </w:rPr>
        <w:t>电商平台</w:t>
      </w:r>
      <w:r>
        <w:rPr>
          <w:rFonts w:ascii="Arial" w:eastAsia="Arial" w:hAnsi="Arial" w:cs="Arial"/>
          <w:color w:val="181717"/>
        </w:rPr>
        <w:t>GigaCloud</w:t>
      </w:r>
      <w:r>
        <w:rPr>
          <w:rFonts w:ascii="Arial" w:eastAsia="Arial" w:hAnsi="Arial" w:cs="Arial"/>
          <w:color w:val="181717"/>
          <w:spacing w:val="37"/>
        </w:rPr>
        <w:t xml:space="preserve"> </w:t>
      </w:r>
      <w:r>
        <w:rPr>
          <w:rFonts w:ascii="Arial" w:eastAsia="Arial" w:hAnsi="Arial" w:cs="Arial"/>
          <w:color w:val="181717"/>
        </w:rPr>
        <w:t>Marketplace</w:t>
      </w:r>
      <w:r>
        <w:rPr>
          <w:color w:val="181717"/>
          <w:spacing w:val="5"/>
        </w:rPr>
        <w:t>在</w:t>
      </w:r>
      <w:r>
        <w:rPr>
          <w:rFonts w:ascii="Arial" w:eastAsia="Arial" w:hAnsi="Arial" w:cs="Arial"/>
          <w:color w:val="181717"/>
          <w:spacing w:val="5"/>
        </w:rPr>
        <w:t>2020-20</w:t>
      </w:r>
      <w:r>
        <w:rPr>
          <w:rFonts w:ascii="Arial" w:eastAsia="Arial" w:hAnsi="Arial" w:cs="Arial"/>
          <w:color w:val="181717"/>
          <w:spacing w:val="4"/>
        </w:rPr>
        <w:t>22</w:t>
      </w:r>
      <w:r>
        <w:rPr>
          <w:color w:val="181717"/>
          <w:spacing w:val="4"/>
        </w:rPr>
        <w:t>年分别实现</w:t>
      </w:r>
      <w:r>
        <w:rPr>
          <w:color w:val="181717"/>
        </w:rPr>
        <w:t xml:space="preserve"> </w:t>
      </w:r>
      <w:r>
        <w:rPr>
          <w:rFonts w:ascii="Arial" w:eastAsia="Arial" w:hAnsi="Arial" w:cs="Arial"/>
          <w:color w:val="181717"/>
          <w:spacing w:val="6"/>
        </w:rPr>
        <w:t>1.91/4.14/5.18</w:t>
      </w:r>
      <w:r>
        <w:rPr>
          <w:color w:val="181717"/>
          <w:spacing w:val="6"/>
        </w:rPr>
        <w:t>亿美元的</w:t>
      </w:r>
      <w:r>
        <w:rPr>
          <w:rFonts w:ascii="Arial" w:eastAsia="Arial" w:hAnsi="Arial" w:cs="Arial"/>
          <w:color w:val="181717"/>
        </w:rPr>
        <w:t>GMV</w:t>
      </w:r>
      <w:r>
        <w:rPr>
          <w:color w:val="181717"/>
          <w:spacing w:val="6"/>
        </w:rPr>
        <w:t>，年复合增速高达</w:t>
      </w:r>
      <w:r>
        <w:rPr>
          <w:rFonts w:ascii="Arial" w:eastAsia="Arial" w:hAnsi="Arial" w:cs="Arial"/>
          <w:color w:val="181717"/>
          <w:spacing w:val="6"/>
        </w:rPr>
        <w:t>65%</w:t>
      </w:r>
      <w:r>
        <w:rPr>
          <w:color w:val="181717"/>
          <w:spacing w:val="6"/>
        </w:rPr>
        <w:t>。</w:t>
      </w:r>
    </w:p>
    <w:p>
      <w:pPr>
        <w:spacing w:line="177" w:lineRule="auto"/>
        <w:sectPr>
          <w:headerReference w:type="default" r:id="rId11"/>
          <w:type w:val="nextPage"/>
          <w:pgSz w:w="19200" w:h="10800"/>
          <w:pgMar w:top="400" w:right="440" w:bottom="0" w:left="369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1281" w:lineRule="exact"/>
        <w:rPr>
          <w:sz w:val="48"/>
          <w:szCs w:val="48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9753538</wp:posOffset>
            </wp:positionH>
            <wp:positionV relativeFrom="page">
              <wp:posOffset>210660</wp:posOffset>
            </wp:positionV>
            <wp:extent cx="2117506" cy="343814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506" cy="343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AA0002"/>
          <w:spacing w:val="204"/>
          <w:w w:val="126"/>
          <w:position w:val="2"/>
          <w:sz w:val="96"/>
          <w:szCs w:val="96"/>
        </w:rPr>
        <w:t>D</w:t>
      </w:r>
      <w:r>
        <w:rPr>
          <w:rFonts w:ascii="Arial" w:eastAsia="Arial" w:hAnsi="Arial" w:cs="Arial"/>
          <w:color w:val="AA0002"/>
          <w:spacing w:val="26"/>
          <w:position w:val="2"/>
          <w:sz w:val="96"/>
          <w:szCs w:val="96"/>
        </w:rPr>
        <w:t xml:space="preserve">  </w:t>
      </w:r>
      <w:r>
        <w:rPr>
          <w:b/>
          <w:bCs/>
          <w:color w:val="AA0002"/>
          <w:spacing w:val="-1"/>
          <w:position w:val="36"/>
          <w:sz w:val="48"/>
          <w:szCs w:val="48"/>
        </w:rPr>
        <w:t>风险提示</w:t>
      </w:r>
    </w:p>
    <w:p>
      <w:pPr>
        <w:pStyle w:val="BodyText"/>
        <w:spacing w:before="290" w:line="197" w:lineRule="auto"/>
        <w:ind w:left="170"/>
        <w:outlineLvl w:val="6"/>
      </w:pPr>
      <w:r>
        <w:rPr>
          <w:rFonts w:ascii="Arial" w:eastAsia="Arial" w:hAnsi="Arial" w:cs="Arial"/>
          <w:b/>
          <w:bCs/>
          <w:color w:val="181717"/>
          <w:spacing w:val="6"/>
        </w:rPr>
        <w:t>1</w:t>
      </w:r>
      <w:r>
        <w:rPr>
          <w:b/>
          <w:bCs/>
          <w:color w:val="181717"/>
          <w:spacing w:val="6"/>
        </w:rPr>
        <w:t>、境外经营及监管风险</w:t>
      </w:r>
    </w:p>
    <w:p>
      <w:pPr>
        <w:pStyle w:val="BodyText"/>
        <w:spacing w:before="107" w:line="198" w:lineRule="auto"/>
        <w:ind w:left="151"/>
      </w:pPr>
      <w:r>
        <w:rPr>
          <w:color w:val="181717"/>
          <w:spacing w:val="5"/>
        </w:rPr>
        <w:t>开展跨境进出口业务涉及多个国家和地区，</w:t>
      </w:r>
      <w:r>
        <w:rPr>
          <w:color w:val="181717"/>
          <w:spacing w:val="77"/>
        </w:rPr>
        <w:t xml:space="preserve"> </w:t>
      </w:r>
      <w:r>
        <w:rPr>
          <w:color w:val="181717"/>
          <w:spacing w:val="5"/>
        </w:rPr>
        <w:t>境外经济、政治等不可抗力因素变动将会对企业经营产生重大影响。</w:t>
      </w:r>
    </w:p>
    <w:p>
      <w:pPr>
        <w:pStyle w:val="BodyText"/>
        <w:spacing w:before="105" w:line="198" w:lineRule="auto"/>
        <w:ind w:left="152"/>
        <w:outlineLvl w:val="6"/>
      </w:pPr>
      <w:r>
        <w:rPr>
          <w:rFonts w:ascii="Arial" w:eastAsia="Arial" w:hAnsi="Arial" w:cs="Arial"/>
          <w:b/>
          <w:bCs/>
          <w:color w:val="181717"/>
          <w:spacing w:val="6"/>
        </w:rPr>
        <w:t>2</w:t>
      </w:r>
      <w:r>
        <w:rPr>
          <w:b/>
          <w:bCs/>
          <w:color w:val="181717"/>
          <w:spacing w:val="6"/>
        </w:rPr>
        <w:t>、跨境电商行业发展不及预期</w:t>
      </w:r>
    </w:p>
    <w:p>
      <w:pPr>
        <w:pStyle w:val="BodyText"/>
        <w:spacing w:before="109" w:line="198" w:lineRule="auto"/>
        <w:ind w:left="147"/>
      </w:pPr>
      <w:r>
        <w:rPr>
          <w:color w:val="181717"/>
          <w:spacing w:val="5"/>
        </w:rPr>
        <w:t>跨境电商物流高度依赖平台及消费者对跨境业务的需求，</w:t>
      </w:r>
      <w:r>
        <w:rPr>
          <w:color w:val="181717"/>
          <w:spacing w:val="73"/>
        </w:rPr>
        <w:t xml:space="preserve"> </w:t>
      </w:r>
      <w:r>
        <w:rPr>
          <w:color w:val="181717"/>
          <w:spacing w:val="5"/>
        </w:rPr>
        <w:t>宏观经济、就业等情况变动将会</w:t>
      </w:r>
      <w:r>
        <w:rPr>
          <w:color w:val="181717"/>
          <w:spacing w:val="4"/>
        </w:rPr>
        <w:t>影响消费需求。</w:t>
      </w:r>
    </w:p>
    <w:p>
      <w:pPr>
        <w:pStyle w:val="BodyText"/>
        <w:spacing w:before="105" w:line="198" w:lineRule="auto"/>
        <w:ind w:left="157"/>
        <w:outlineLvl w:val="6"/>
      </w:pPr>
      <w:r>
        <w:rPr>
          <w:rFonts w:ascii="Arial" w:eastAsia="Arial" w:hAnsi="Arial" w:cs="Arial"/>
          <w:b/>
          <w:bCs/>
          <w:color w:val="181717"/>
          <w:spacing w:val="6"/>
        </w:rPr>
        <w:t>3</w:t>
      </w:r>
      <w:r>
        <w:rPr>
          <w:b/>
          <w:bCs/>
          <w:color w:val="181717"/>
          <w:spacing w:val="6"/>
        </w:rPr>
        <w:t>、中国品牌出海不及预期</w:t>
      </w:r>
    </w:p>
    <w:p>
      <w:pPr>
        <w:pStyle w:val="BodyText"/>
        <w:spacing w:before="107" w:line="198" w:lineRule="auto"/>
        <w:ind w:left="171"/>
      </w:pPr>
      <w:r>
        <w:rPr>
          <w:color w:val="181717"/>
          <w:spacing w:val="7"/>
        </w:rPr>
        <w:t>中国商品的价格、服务等竞争力或将影响跨境电商的订单量不及预</w:t>
      </w:r>
      <w:r>
        <w:rPr>
          <w:color w:val="181717"/>
          <w:spacing w:val="6"/>
        </w:rPr>
        <w:t>期。</w:t>
      </w:r>
    </w:p>
    <w:p>
      <w:pPr>
        <w:spacing w:line="198" w:lineRule="auto"/>
        <w:sectPr>
          <w:headerReference w:type="default" r:id="rId12"/>
          <w:footerReference w:type="default" r:id="rId13"/>
          <w:pgSz w:w="19200" w:h="10800"/>
          <w:pgMar w:top="391" w:right="440" w:bottom="804" w:left="369" w:header="0" w:footer="544" w:gutter="0"/>
          <w:pgNumType w:start="7"/>
          <w:cols w:space="708"/>
        </w:sectPr>
      </w:pPr>
    </w:p>
    <w:p>
      <w:pPr>
        <w:pStyle w:val="BodyText"/>
        <w:spacing w:before="1" w:line="193" w:lineRule="auto"/>
        <w:ind w:left="10897"/>
        <w:rPr>
          <w:sz w:val="48"/>
          <w:szCs w:val="48"/>
        </w:rPr>
      </w:pPr>
      <w:r>
        <w:pict>
          <v:shape id="_x0000_s1028" type="#_x0000_t202" style="width:68.4pt;height:496.15pt;margin-top:13.66pt;margin-left:436.76pt;position:absolute;z-index:251668480" filled="f" stroked="f">
            <o:lock v:ext="edit" aspectratio="f"/>
            <v:textbox inset="0,0,0,0">
              <w:txbxContent>
                <w:p>
                  <w:pPr>
                    <w:spacing w:before="20" w:line="194" w:lineRule="auto"/>
                    <w:ind w:left="20"/>
                    <w:rPr>
                      <w:rFonts w:ascii="Arial" w:eastAsia="Arial" w:hAnsi="Arial" w:cs="Arial"/>
                      <w:sz w:val="120"/>
                      <w:szCs w:val="12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3"/>
                      <w:sz w:val="120"/>
                      <w:szCs w:val="120"/>
                    </w:rPr>
                    <w:t>01</w:t>
                  </w:r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45" w:line="194" w:lineRule="auto"/>
                    <w:jc w:val="right"/>
                    <w:rPr>
                      <w:rFonts w:ascii="Arial" w:eastAsia="Arial" w:hAnsi="Arial" w:cs="Arial"/>
                      <w:sz w:val="120"/>
                      <w:szCs w:val="12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20"/>
                      <w:szCs w:val="120"/>
                    </w:rPr>
                    <w:t>02</w:t>
                  </w: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45" w:line="194" w:lineRule="auto"/>
                    <w:jc w:val="right"/>
                    <w:rPr>
                      <w:rFonts w:ascii="Arial" w:eastAsia="Arial" w:hAnsi="Arial" w:cs="Arial"/>
                      <w:sz w:val="120"/>
                      <w:szCs w:val="12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20"/>
                      <w:szCs w:val="120"/>
                    </w:rPr>
                    <w:t>03</w:t>
                  </w:r>
                </w:p>
                <w:p>
                  <w:pPr>
                    <w:spacing w:line="3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45" w:line="194" w:lineRule="auto"/>
                    <w:jc w:val="right"/>
                    <w:rPr>
                      <w:rFonts w:ascii="Arial" w:eastAsia="Arial" w:hAnsi="Arial" w:cs="Arial"/>
                      <w:sz w:val="120"/>
                      <w:szCs w:val="12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26"/>
                      <w:sz w:val="120"/>
                      <w:szCs w:val="120"/>
                    </w:rPr>
                    <w:t>04</w:t>
                  </w:r>
                </w:p>
                <w:p>
                  <w:pPr>
                    <w:spacing w:before="478" w:line="194" w:lineRule="auto"/>
                    <w:ind w:left="23"/>
                    <w:rPr>
                      <w:rFonts w:ascii="Arial" w:eastAsia="Arial" w:hAnsi="Arial" w:cs="Arial"/>
                      <w:sz w:val="120"/>
                      <w:szCs w:val="12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-13"/>
                      <w:sz w:val="120"/>
                      <w:szCs w:val="120"/>
                    </w:rPr>
                    <w:t>05</w:t>
                  </w:r>
                </w:p>
              </w:txbxContent>
            </v:textbox>
          </v:shape>
        </w:pict>
      </w:r>
      <w:r>
        <w:rPr>
          <w:b/>
          <w:bCs/>
          <w:color w:val="FFFFFF"/>
          <w:spacing w:val="-2"/>
          <w:sz w:val="48"/>
          <w:szCs w:val="48"/>
        </w:rPr>
        <w:t>跨境电商综述</w:t>
      </w:r>
    </w:p>
    <w:p>
      <w:pPr>
        <w:pStyle w:val="BodyText"/>
        <w:spacing w:before="92" w:line="195" w:lineRule="auto"/>
        <w:ind w:left="10891"/>
        <w:rPr>
          <w:sz w:val="28"/>
          <w:szCs w:val="28"/>
        </w:rPr>
      </w:pPr>
      <w:r>
        <w:rPr>
          <w:color w:val="FFFFFF"/>
          <w:sz w:val="28"/>
          <w:szCs w:val="28"/>
        </w:rPr>
        <w:t>跨境电商</w:t>
      </w:r>
      <w:r>
        <w:rPr>
          <w:rFonts w:ascii="Arial" w:eastAsia="Arial" w:hAnsi="Arial" w:cs="Arial"/>
          <w:color w:val="FFFFFF"/>
          <w:sz w:val="28"/>
          <w:szCs w:val="28"/>
        </w:rPr>
        <w:t>B2C</w:t>
      </w:r>
      <w:r>
        <w:rPr>
          <w:color w:val="FFFFFF"/>
          <w:sz w:val="28"/>
          <w:szCs w:val="28"/>
        </w:rPr>
        <w:t>模式迅速崛起</w:t>
      </w:r>
    </w:p>
    <w:p>
      <w:pPr>
        <w:pStyle w:val="BodyText"/>
        <w:spacing w:before="114" w:line="504" w:lineRule="exact"/>
        <w:ind w:left="10912"/>
        <w:rPr>
          <w:sz w:val="28"/>
          <w:szCs w:val="28"/>
        </w:rPr>
      </w:pPr>
      <w:r>
        <w:rPr>
          <w:color w:val="FFFFFF"/>
          <w:spacing w:val="-1"/>
          <w:position w:val="16"/>
          <w:sz w:val="28"/>
          <w:szCs w:val="28"/>
        </w:rPr>
        <w:t>中国的电子商务巨头积极布局</w:t>
      </w:r>
      <w:r>
        <w:rPr>
          <w:rFonts w:ascii="Arial" w:eastAsia="Arial" w:hAnsi="Arial" w:cs="Arial"/>
          <w:color w:val="FFFFFF"/>
          <w:spacing w:val="-1"/>
          <w:position w:val="16"/>
          <w:sz w:val="28"/>
          <w:szCs w:val="28"/>
        </w:rPr>
        <w:t>B2C</w:t>
      </w:r>
      <w:r>
        <w:rPr>
          <w:color w:val="FFFFFF"/>
          <w:spacing w:val="-1"/>
          <w:position w:val="16"/>
          <w:sz w:val="28"/>
          <w:szCs w:val="28"/>
        </w:rPr>
        <w:t>跨境市场</w:t>
      </w:r>
    </w:p>
    <w:p>
      <w:pPr>
        <w:pStyle w:val="BodyText"/>
        <w:spacing w:before="1" w:line="194" w:lineRule="auto"/>
        <w:ind w:left="10891"/>
        <w:rPr>
          <w:sz w:val="28"/>
          <w:szCs w:val="28"/>
        </w:rPr>
      </w:pPr>
      <w:r>
        <w:rPr>
          <w:color w:val="FFFFFF"/>
          <w:sz w:val="28"/>
          <w:szCs w:val="28"/>
        </w:rPr>
        <w:t>跨境电商商业模式解析</w:t>
      </w:r>
    </w:p>
    <w:p>
      <w:pPr>
        <w:pStyle w:val="BodyText"/>
        <w:spacing w:before="115" w:line="194" w:lineRule="auto"/>
        <w:ind w:left="10891"/>
        <w:rPr>
          <w:sz w:val="28"/>
          <w:szCs w:val="28"/>
        </w:rPr>
      </w:pPr>
      <w:r>
        <w:rPr>
          <w:color w:val="FFFFFF"/>
          <w:sz w:val="28"/>
          <w:szCs w:val="28"/>
        </w:rPr>
        <w:t>跨境电商发展带动空运运价提升</w:t>
      </w:r>
    </w:p>
    <w:p>
      <w:pPr>
        <w:pStyle w:val="BodyText"/>
        <w:spacing w:before="429" w:line="194" w:lineRule="auto"/>
        <w:ind w:left="10937"/>
        <w:rPr>
          <w:sz w:val="48"/>
          <w:szCs w:val="48"/>
        </w:rPr>
      </w:pPr>
      <w:r>
        <w:rPr>
          <w:b/>
          <w:bCs/>
          <w:color w:val="FFFFFF"/>
          <w:spacing w:val="-1"/>
          <w:sz w:val="48"/>
          <w:szCs w:val="48"/>
        </w:rPr>
        <w:t>航空货运供给总览</w:t>
      </w:r>
    </w:p>
    <w:p>
      <w:pPr>
        <w:pStyle w:val="BodyText"/>
        <w:spacing w:before="92" w:line="194" w:lineRule="auto"/>
        <w:ind w:left="10952"/>
        <w:rPr>
          <w:sz w:val="28"/>
          <w:szCs w:val="28"/>
        </w:rPr>
      </w:pPr>
      <w:r>
        <w:pict>
          <v:shape id="_x0000_s1029" type="#_x0000_t202" style="width:152.9pt;height:114.25pt;margin-top:11.53pt;margin-left:188.47pt;position:absolute;z-index:2516695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170" w:lineRule="auto"/>
                    <w:jc w:val="right"/>
                    <w:rPr>
                      <w:sz w:val="160"/>
                      <w:szCs w:val="160"/>
                    </w:rPr>
                  </w:pPr>
                  <w:r>
                    <w:rPr>
                      <w:b/>
                      <w:bCs/>
                      <w:color w:val="FFFFFF"/>
                      <w:spacing w:val="-160"/>
                      <w:sz w:val="160"/>
                      <w:szCs w:val="160"/>
                    </w:rPr>
                    <w:t>目</w:t>
                  </w:r>
                  <w:r>
                    <w:rPr>
                      <w:b/>
                      <w:bCs/>
                      <w:color w:val="FFFFFF"/>
                      <w:spacing w:val="-24"/>
                      <w:sz w:val="160"/>
                      <w:szCs w:val="160"/>
                    </w:rPr>
                    <w:t>录</w:t>
                  </w:r>
                </w:p>
                <w:p>
                  <w:pPr>
                    <w:spacing w:before="1" w:line="200" w:lineRule="auto"/>
                    <w:ind w:left="95"/>
                    <w:rPr>
                      <w:rFonts w:ascii="Arial" w:eastAsia="Arial" w:hAnsi="Arial" w:cs="Arial"/>
                      <w:sz w:val="31"/>
                      <w:szCs w:val="31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pacing w:val="-10"/>
                      <w:sz w:val="31"/>
                      <w:szCs w:val="31"/>
                    </w:rPr>
                    <w:t>C</w:t>
                  </w:r>
                  <w:r>
                    <w:rPr>
                      <w:rFonts w:ascii="Arial" w:eastAsia="Arial" w:hAnsi="Arial" w:cs="Arial"/>
                      <w:color w:val="FFFFFF"/>
                      <w:spacing w:val="69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0"/>
                      <w:sz w:val="31"/>
                      <w:szCs w:val="31"/>
                    </w:rPr>
                    <w:t>O</w:t>
                  </w:r>
                  <w:r>
                    <w:rPr>
                      <w:rFonts w:ascii="Arial" w:eastAsia="Arial" w:hAnsi="Arial" w:cs="Arial"/>
                      <w:color w:val="FFFFFF"/>
                      <w:spacing w:val="73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0"/>
                      <w:sz w:val="31"/>
                      <w:szCs w:val="31"/>
                    </w:rPr>
                    <w:t>N</w:t>
                  </w:r>
                  <w:r>
                    <w:rPr>
                      <w:rFonts w:ascii="Arial" w:eastAsia="Arial" w:hAnsi="Arial" w:cs="Arial"/>
                      <w:color w:val="FFFFFF"/>
                      <w:spacing w:val="58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0"/>
                      <w:sz w:val="31"/>
                      <w:szCs w:val="31"/>
                    </w:rPr>
                    <w:t>T</w:t>
                  </w:r>
                  <w:r>
                    <w:rPr>
                      <w:rFonts w:ascii="Arial" w:eastAsia="Arial" w:hAnsi="Arial" w:cs="Arial"/>
                      <w:color w:val="FFFFFF"/>
                      <w:spacing w:val="75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0"/>
                      <w:sz w:val="31"/>
                      <w:szCs w:val="31"/>
                    </w:rPr>
                    <w:t>E</w:t>
                  </w:r>
                  <w:r>
                    <w:rPr>
                      <w:rFonts w:ascii="Arial" w:eastAsia="Arial" w:hAnsi="Arial" w:cs="Arial"/>
                      <w:color w:val="FFFFFF"/>
                      <w:spacing w:val="75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0"/>
                      <w:sz w:val="31"/>
                      <w:szCs w:val="31"/>
                    </w:rPr>
                    <w:t>N</w:t>
                  </w:r>
                  <w:r>
                    <w:rPr>
                      <w:rFonts w:ascii="Arial" w:eastAsia="Arial" w:hAnsi="Arial" w:cs="Arial"/>
                      <w:color w:val="FFFFFF"/>
                      <w:spacing w:val="58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0"/>
                      <w:sz w:val="31"/>
                      <w:szCs w:val="31"/>
                    </w:rPr>
                    <w:t>T</w:t>
                  </w:r>
                  <w:r>
                    <w:rPr>
                      <w:rFonts w:ascii="Arial" w:eastAsia="Arial" w:hAnsi="Arial" w:cs="Arial"/>
                      <w:color w:val="FFFFFF"/>
                      <w:spacing w:val="64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FFFF"/>
                      <w:spacing w:val="-10"/>
                      <w:sz w:val="31"/>
                      <w:szCs w:val="31"/>
                    </w:rPr>
                    <w:t>S</w:t>
                  </w:r>
                </w:p>
              </w:txbxContent>
            </v:textbox>
          </v:shape>
        </w:pict>
      </w:r>
      <w:r>
        <w:rPr>
          <w:color w:val="FFFFFF"/>
          <w:spacing w:val="-2"/>
          <w:sz w:val="28"/>
          <w:szCs w:val="28"/>
        </w:rPr>
        <w:t>国内货运供给稳中有升</w:t>
      </w:r>
    </w:p>
    <w:p>
      <w:pPr>
        <w:pStyle w:val="BodyText"/>
        <w:spacing w:before="116" w:line="194" w:lineRule="auto"/>
        <w:ind w:left="10952"/>
        <w:rPr>
          <w:sz w:val="28"/>
          <w:szCs w:val="28"/>
        </w:rPr>
      </w:pPr>
      <w:r>
        <w:rPr>
          <w:color w:val="FFFFFF"/>
          <w:spacing w:val="-1"/>
          <w:sz w:val="28"/>
          <w:szCs w:val="28"/>
        </w:rPr>
        <w:t>国际客改货缓解供给压力</w:t>
      </w:r>
    </w:p>
    <w:p>
      <w:pPr>
        <w:pStyle w:val="BodyText"/>
        <w:spacing w:before="115" w:line="194" w:lineRule="auto"/>
        <w:ind w:left="10940"/>
        <w:rPr>
          <w:sz w:val="28"/>
          <w:szCs w:val="28"/>
        </w:rPr>
      </w:pPr>
      <w:r>
        <w:rPr>
          <w:rFonts w:ascii="Arial" w:eastAsia="Arial" w:hAnsi="Arial" w:cs="Arial"/>
          <w:color w:val="FFFFFF"/>
          <w:spacing w:val="-1"/>
          <w:sz w:val="28"/>
          <w:szCs w:val="28"/>
        </w:rPr>
        <w:t>2023</w:t>
      </w:r>
      <w:r>
        <w:rPr>
          <w:color w:val="FFFFFF"/>
          <w:spacing w:val="-1"/>
          <w:sz w:val="28"/>
          <w:szCs w:val="28"/>
        </w:rPr>
        <w:t>年客机腹舱供给逐步退出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206" w:line="194" w:lineRule="auto"/>
        <w:ind w:left="10937"/>
        <w:rPr>
          <w:sz w:val="48"/>
          <w:szCs w:val="48"/>
        </w:rPr>
      </w:pPr>
      <w:r>
        <w:rPr>
          <w:b/>
          <w:bCs/>
          <w:color w:val="FFFFFF"/>
          <w:spacing w:val="-1"/>
          <w:sz w:val="48"/>
          <w:szCs w:val="48"/>
        </w:rPr>
        <w:t>航空货运运力供给测算</w:t>
      </w:r>
    </w:p>
    <w:p>
      <w:pPr>
        <w:pStyle w:val="BodyText"/>
        <w:spacing w:before="91" w:line="195" w:lineRule="auto"/>
        <w:ind w:left="10934"/>
        <w:rPr>
          <w:sz w:val="28"/>
          <w:szCs w:val="28"/>
        </w:rPr>
      </w:pPr>
      <w:r>
        <w:rPr>
          <w:color w:val="FFFFFF"/>
          <w:sz w:val="28"/>
          <w:szCs w:val="28"/>
        </w:rPr>
        <w:t>跨境电商货物量增长或带动</w:t>
      </w:r>
      <w:r>
        <w:rPr>
          <w:rFonts w:ascii="Arial" w:eastAsia="Arial" w:hAnsi="Arial" w:cs="Arial"/>
          <w:color w:val="FFFFFF"/>
          <w:sz w:val="28"/>
          <w:szCs w:val="28"/>
        </w:rPr>
        <w:t>2024</w:t>
      </w:r>
      <w:r>
        <w:rPr>
          <w:color w:val="FFFFFF"/>
          <w:sz w:val="28"/>
          <w:szCs w:val="28"/>
        </w:rPr>
        <w:t>年行业供需关系改善</w:t>
      </w:r>
    </w:p>
    <w:p>
      <w:pPr>
        <w:pStyle w:val="BodyText"/>
        <w:spacing w:before="411" w:line="194" w:lineRule="auto"/>
        <w:ind w:left="10938"/>
        <w:rPr>
          <w:sz w:val="48"/>
          <w:szCs w:val="48"/>
        </w:rPr>
      </w:pPr>
      <w:r>
        <w:rPr>
          <w:b/>
          <w:bCs/>
          <w:color w:val="FFFFFF"/>
          <w:spacing w:val="-1"/>
          <w:sz w:val="48"/>
          <w:szCs w:val="48"/>
        </w:rPr>
        <w:t>相关标的梳理</w:t>
      </w:r>
    </w:p>
    <w:p>
      <w:pPr>
        <w:pStyle w:val="BodyText"/>
        <w:spacing w:before="90" w:line="504" w:lineRule="exact"/>
        <w:ind w:left="10955"/>
        <w:rPr>
          <w:sz w:val="28"/>
          <w:szCs w:val="28"/>
        </w:rPr>
      </w:pPr>
      <w:r>
        <w:rPr>
          <w:color w:val="FFFFFF"/>
          <w:spacing w:val="-2"/>
          <w:position w:val="15"/>
          <w:sz w:val="28"/>
          <w:szCs w:val="28"/>
        </w:rPr>
        <w:t>中国外运、东航物流、华贸物流</w:t>
      </w:r>
    </w:p>
    <w:p>
      <w:pPr>
        <w:pStyle w:val="BodyText"/>
        <w:spacing w:before="2" w:line="193" w:lineRule="auto"/>
        <w:ind w:left="10936"/>
        <w:rPr>
          <w:sz w:val="28"/>
          <w:szCs w:val="28"/>
        </w:rPr>
        <w:sectPr>
          <w:headerReference w:type="default" r:id="rId14"/>
          <w:footerReference w:type="default" r:id="rId15"/>
          <w:pgSz w:w="19200" w:h="10800"/>
          <w:pgMar w:top="391" w:right="0" w:bottom="286" w:left="0" w:header="0" w:footer="0" w:gutter="0"/>
          <w:pgNumType w:start="8"/>
          <w:cols w:space="708"/>
        </w:sectPr>
      </w:pPr>
      <w:r>
        <w:rPr>
          <w:color w:val="FFFFFF"/>
          <w:sz w:val="28"/>
          <w:szCs w:val="28"/>
        </w:rPr>
        <w:t>乐歌股份、嘉诚国际、大健云仓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207" w:line="501" w:lineRule="exact"/>
        <w:ind w:left="10992"/>
        <w:rPr>
          <w:rFonts w:ascii="Arial" w:eastAsia="Arial" w:hAnsi="Arial" w:cs="Arial"/>
          <w:sz w:val="28"/>
          <w:szCs w:val="28"/>
        </w:rPr>
      </w:pPr>
      <w:r>
        <w:rPr>
          <w:b/>
          <w:bCs/>
          <w:color w:val="FFFFFF"/>
          <w:spacing w:val="-1"/>
          <w:position w:val="-1"/>
          <w:sz w:val="48"/>
          <w:szCs w:val="48"/>
        </w:rPr>
        <w:t>风险提示</w:t>
      </w:r>
      <w:r>
        <w:rPr>
          <w:b/>
          <w:bCs/>
          <w:color w:val="FFFFFF"/>
          <w:spacing w:val="3"/>
          <w:position w:val="-1"/>
          <w:sz w:val="48"/>
          <w:szCs w:val="48"/>
        </w:rPr>
        <w:t xml:space="preserve">                                       </w:t>
      </w:r>
      <w:r>
        <w:rPr>
          <w:rFonts w:ascii="Arial" w:eastAsia="Arial" w:hAnsi="Arial" w:cs="Arial"/>
          <w:color w:val="181717"/>
          <w:spacing w:val="-1"/>
          <w:position w:val="13"/>
          <w:sz w:val="28"/>
          <w:szCs w:val="28"/>
        </w:rPr>
        <w:t>5</w:t>
      </w:r>
    </w:p>
    <w:p>
      <w:pPr>
        <w:spacing w:line="501" w:lineRule="exact"/>
        <w:rPr>
          <w:rFonts w:ascii="Arial" w:eastAsia="Arial" w:hAnsi="Arial" w:cs="Arial"/>
          <w:sz w:val="28"/>
          <w:szCs w:val="28"/>
        </w:rPr>
        <w:sectPr>
          <w:headerReference w:type="default" r:id="rId16"/>
          <w:footerReference w:type="default" r:id="rId17"/>
          <w:type w:val="nextPage"/>
          <w:pgSz w:w="19200" w:h="10800"/>
          <w:pgMar w:top="391" w:right="0" w:bottom="286" w:left="0" w:header="0" w:footer="0" w:gutter="0"/>
          <w:pgNumType w:start="9"/>
          <w:cols w:space="708"/>
          <w:titlePg w:val="0"/>
        </w:sectPr>
      </w:pPr>
    </w:p>
    <w:p>
      <w:pPr>
        <w:spacing w:line="541" w:lineRule="exact"/>
        <w:ind w:firstLine="13274"/>
      </w:pPr>
      <w:r>
        <w:rPr>
          <w:position w:val="-10"/>
        </w:rPr>
        <w:drawing>
          <wp:inline distT="0" distB="0" distL="0" distR="0">
            <wp:extent cx="2117506" cy="34381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506" cy="34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ectPr>
          <w:headerReference w:type="default" r:id="rId18"/>
          <w:footerReference w:type="default" r:id="rId19"/>
          <w:pgSz w:w="19200" w:h="10800"/>
          <w:pgMar w:top="331" w:right="440" w:bottom="805" w:left="2085" w:header="0" w:footer="544" w:gutter="0"/>
          <w:pgNumType w:start="10"/>
          <w:cols w:num="1" w:space="708" w:equalWidth="0">
            <w:col w:w="16674" w:space="0"/>
          </w:cols>
        </w:sectPr>
      </w:pPr>
    </w:p>
    <w:p>
      <w:pPr>
        <w:spacing w:before="973" w:line="194" w:lineRule="auto"/>
        <w:rPr>
          <w:rFonts w:ascii="Arial" w:eastAsia="Arial" w:hAnsi="Arial" w:cs="Arial"/>
          <w:sz w:val="276"/>
          <w:szCs w:val="276"/>
        </w:rPr>
      </w:pPr>
      <w:r>
        <w:rPr>
          <w:rFonts w:ascii="Arial" w:eastAsia="Arial" w:hAnsi="Arial" w:cs="Arial"/>
          <w:b/>
          <w:bCs/>
          <w:color w:val="AA0002"/>
          <w:spacing w:val="-29"/>
          <w:sz w:val="276"/>
          <w:szCs w:val="276"/>
        </w:rPr>
        <w:t>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4798" w:lineRule="exact"/>
      </w:pPr>
      <w:r>
        <w:rPr>
          <w:position w:val="-95"/>
        </w:rPr>
        <w:pict>
          <v:shape id="_x0000_i1030" type="#_x0000_t202" style="width:317.05pt;height:240pt;mso-position-horizontal-relative:char;mso-position-vertical-relative:line" filled="t" fillcolor="#aa0002" stroked="f">
            <o:lock v:ext="edit" aspectratio="f"/>
            <v:textbox inset="0,0,0,0">
              <w:txbxContent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412" w:line="193" w:lineRule="auto"/>
                    <w:ind w:left="378"/>
                    <w:rPr>
                      <w:rFonts w:ascii="Microsoft YaHei" w:eastAsia="Microsoft YaHei" w:hAnsi="Microsoft YaHei" w:cs="Microsoft YaHei"/>
                      <w:sz w:val="96"/>
                      <w:szCs w:val="9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"/>
                      <w:sz w:val="96"/>
                      <w:szCs w:val="96"/>
                    </w:rPr>
                    <w:t>跨境电商综述</w:t>
                  </w:r>
                </w:p>
              </w:txbxContent>
            </v:textbox>
            <w10:wrap type="none"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194" w:lineRule="auto"/>
        <w:rPr>
          <w:sz w:val="40"/>
          <w:szCs w:val="40"/>
        </w:rPr>
      </w:pPr>
      <w:r>
        <w:rPr>
          <w:b/>
          <w:bCs/>
          <w:color w:val="AA0002"/>
          <w:sz w:val="40"/>
          <w:szCs w:val="40"/>
        </w:rPr>
        <w:t>跨境电商</w:t>
      </w:r>
      <w:r>
        <w:rPr>
          <w:rFonts w:ascii="Arial" w:eastAsia="Arial" w:hAnsi="Arial" w:cs="Arial"/>
          <w:b/>
          <w:bCs/>
          <w:color w:val="AA0002"/>
          <w:sz w:val="40"/>
          <w:szCs w:val="40"/>
        </w:rPr>
        <w:t>B2C</w:t>
      </w:r>
      <w:r>
        <w:rPr>
          <w:b/>
          <w:bCs/>
          <w:color w:val="AA0002"/>
          <w:sz w:val="40"/>
          <w:szCs w:val="40"/>
        </w:rPr>
        <w:t>模式迅速崛起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71" w:line="721" w:lineRule="exact"/>
        <w:ind w:left="17"/>
        <w:rPr>
          <w:sz w:val="40"/>
          <w:szCs w:val="40"/>
        </w:rPr>
      </w:pPr>
      <w:r>
        <w:rPr>
          <w:b/>
          <w:bCs/>
          <w:color w:val="AA0002"/>
          <w:spacing w:val="-2"/>
          <w:position w:val="22"/>
          <w:sz w:val="40"/>
          <w:szCs w:val="40"/>
        </w:rPr>
        <w:t>中国的电子商务巨头积极布局</w:t>
      </w:r>
    </w:p>
    <w:p>
      <w:pPr>
        <w:pStyle w:val="BodyText"/>
        <w:spacing w:before="1" w:line="193" w:lineRule="auto"/>
        <w:ind w:left="22"/>
        <w:rPr>
          <w:sz w:val="40"/>
          <w:szCs w:val="40"/>
        </w:rPr>
      </w:pPr>
      <w:r>
        <w:rPr>
          <w:rFonts w:ascii="Arial" w:eastAsia="Arial" w:hAnsi="Arial" w:cs="Arial"/>
          <w:b/>
          <w:bCs/>
          <w:color w:val="AA0002"/>
          <w:spacing w:val="-3"/>
          <w:sz w:val="40"/>
          <w:szCs w:val="40"/>
        </w:rPr>
        <w:t>B2C</w:t>
      </w:r>
      <w:r>
        <w:rPr>
          <w:b/>
          <w:bCs/>
          <w:color w:val="AA0002"/>
          <w:spacing w:val="-3"/>
          <w:sz w:val="40"/>
          <w:szCs w:val="40"/>
        </w:rPr>
        <w:t>跨境市场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72" w:line="194" w:lineRule="auto"/>
        <w:rPr>
          <w:sz w:val="40"/>
          <w:szCs w:val="40"/>
        </w:rPr>
      </w:pPr>
      <w:r>
        <w:rPr>
          <w:b/>
          <w:bCs/>
          <w:color w:val="AA0002"/>
          <w:sz w:val="40"/>
          <w:szCs w:val="40"/>
        </w:rPr>
        <w:t>跨境电商商业模式解析</w:t>
      </w:r>
    </w:p>
    <w:p>
      <w:pPr>
        <w:spacing w:line="355" w:lineRule="auto"/>
        <w:rPr>
          <w:rFonts w:ascii="Arial"/>
          <w:sz w:val="21"/>
        </w:rPr>
        <w:sectPr>
          <w:headerReference w:type="default" r:id="rId20"/>
          <w:footerReference w:type="default" r:id="rId21"/>
          <w:type w:val="continuous"/>
          <w:pgSz w:w="19200" w:h="10800"/>
          <w:pgMar w:top="331" w:right="440" w:bottom="805" w:left="2085" w:header="0" w:footer="544" w:gutter="0"/>
          <w:pgNumType w:start="11"/>
          <w:cols w:num="3" w:space="708" w:equalWidth="0">
            <w:col w:w="3764" w:space="100"/>
            <w:col w:w="6662" w:space="100"/>
            <w:col w:w="6049" w:space="0"/>
          </w:cols>
        </w:sect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73" w:line="426" w:lineRule="exact"/>
        <w:rPr>
          <w:sz w:val="40"/>
          <w:szCs w:val="40"/>
        </w:rPr>
      </w:pPr>
      <w:r>
        <w:rPr>
          <w:b/>
          <w:bCs/>
          <w:color w:val="AA0002"/>
          <w:position w:val="-1"/>
          <w:sz w:val="40"/>
          <w:szCs w:val="40"/>
        </w:rPr>
        <w:t>跨境电商发展带动空运运价提升</w:t>
      </w:r>
    </w:p>
    <w:p>
      <w:pPr>
        <w:spacing w:line="426" w:lineRule="exact"/>
        <w:rPr>
          <w:sz w:val="40"/>
          <w:szCs w:val="40"/>
        </w:rPr>
        <w:sectPr>
          <w:headerReference w:type="default" r:id="rId22"/>
          <w:footerReference w:type="default" r:id="rId23"/>
          <w:type w:val="nextPage"/>
          <w:pgSz w:w="19200" w:h="10800"/>
          <w:pgMar w:top="331" w:right="440" w:bottom="805" w:left="2085" w:header="0" w:footer="544" w:gutter="0"/>
          <w:pgNumType w:start="12"/>
          <w:cols w:num="3" w:space="708" w:equalWidth="0">
            <w:col w:w="3764" w:space="100"/>
            <w:col w:w="6662" w:space="100"/>
            <w:col w:w="6049" w:space="0"/>
          </w:cols>
          <w:titlePg w:val="0"/>
        </w:sectPr>
      </w:pPr>
    </w:p>
    <w:p>
      <w:pPr>
        <w:pStyle w:val="BodyText"/>
        <w:spacing w:before="85" w:line="193" w:lineRule="auto"/>
        <w:ind w:left="409"/>
        <w:outlineLvl w:val="6"/>
        <w:rPr>
          <w:sz w:val="48"/>
          <w:szCs w:val="48"/>
        </w:rPr>
      </w:pPr>
      <w:r>
        <mc:AlternateContent>
          <mc:Choice Requires="wps">
            <w:drawing>
              <wp:anchor distT="0" distB="0" distL="0" distR="0" simplePos="0" relativeHeight="251671552" behindDoc="1" locked="0" layoutInCell="0" allowOverlap="1">
                <wp:simplePos x="0" y="0"/>
                <wp:positionH relativeFrom="page">
                  <wp:posOffset>7321613</wp:posOffset>
                </wp:positionH>
                <wp:positionV relativeFrom="page">
                  <wp:posOffset>4101845</wp:posOffset>
                </wp:positionV>
                <wp:extent cx="22225" cy="777240"/>
                <wp:effectExtent l="0" t="0" r="0" b="0"/>
                <wp:wrapNone/>
                <wp:docPr id="20" name="Rect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7321613" y="4101845"/>
                          <a:ext cx="22225" cy="777240"/>
                        </a:xfrm>
                        <a:prstGeom prst="rect">
                          <a:avLst/>
                        </a:prstGeom>
                        <a:solidFill>
                          <a:srgbClr val="8A8A8A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0" o:spid="_x0000_s1031" style="width:1.75pt;height:61.2pt;margin-top:322.98pt;margin-left:576.5pt;mso-position-horizontal-relative:page;mso-position-vertical-relative:page;mso-wrap-distance-bottom:0;mso-wrap-distance-left:0;mso-wrap-distance-right:0;mso-wrap-distance-top:0;position:absolute;v-text-anchor:top;z-index:-251645952" o:allowincell="f" fillcolor="#8a8a8a" stroked="f"/>
            </w:pict>
          </mc:Fallback>
        </mc:AlternateContent>
      </w:r>
      <w:r>
        <w:pict>
          <v:shape id="_x0000_s1032" style="width:3.4pt;height:112pt;margin-top:152.15pt;margin-left:122.52pt;mso-position-horizontal-relative:page;mso-position-vertical-relative:page;position:absolute;z-index:251678720" coordorigin="0,0" coordsize="68,2240" o:allowincell="f" path="m62,2239l62,5m,1992l62,1992m,1742l62,1742m,1495l62,1495m,1245l62,1245m,998l62,998m,749l62,749m,501l62,501m,254l62,254m,5l62,5e" filled="f" strokecolor="black" strokeweight="0.5pt"/>
        </w:pict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1556003</wp:posOffset>
            </wp:positionH>
            <wp:positionV relativeFrom="page">
              <wp:posOffset>3345561</wp:posOffset>
            </wp:positionV>
            <wp:extent cx="8737218" cy="48386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737218" cy="48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9753538</wp:posOffset>
            </wp:positionH>
            <wp:positionV relativeFrom="page">
              <wp:posOffset>210660</wp:posOffset>
            </wp:positionV>
            <wp:extent cx="2117506" cy="34381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506" cy="343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1527428</wp:posOffset>
            </wp:positionH>
            <wp:positionV relativeFrom="page">
              <wp:posOffset>3465448</wp:posOffset>
            </wp:positionV>
            <wp:extent cx="237108" cy="237236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7108" cy="23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1827276</wp:posOffset>
            </wp:positionH>
            <wp:positionV relativeFrom="page">
              <wp:posOffset>3459734</wp:posOffset>
            </wp:positionV>
            <wp:extent cx="535431" cy="2429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5431" cy="2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2426842</wp:posOffset>
            </wp:positionH>
            <wp:positionV relativeFrom="page">
              <wp:posOffset>3456940</wp:posOffset>
            </wp:positionV>
            <wp:extent cx="7740650" cy="269874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740650" cy="269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style="width:23.2pt;height:19.45pt;margin-top:391.2pt;margin-left:307.68pt;mso-position-horizontal-relative:page;mso-position-vertical-relative:page;position:absolute;z-index:251681792" coordorigin="0,0" coordsize="464,389" o:allowincell="f" path="m,194c,87,103,,231,c359,,463,87,463,194c463,301,359,388,231,388c103,388,,301,,194e" filled="t" fillcolor="#8a8a8a" stroked="f">
            <v:fill opacity="31354f"/>
          </v:shape>
        </w:pict>
      </w:r>
      <w:r>
        <w:pict>
          <v:group id="_x0000_s1034" style="width:18.75pt;height:14.05pt;margin-top:406.44pt;margin-left:146.4pt;mso-position-horizontal-relative:page;mso-position-vertical-relative:page;position:absolute;z-index:251679744" coordorigin="0,0" coordsize="375,281" o:allowincell="f" filled="f" stroked="f">
            <v:shape id="_x0000_s1035" style="width:375;height:281;position:absolute" coordorigin="0,0" coordsize="375,281" path="m,140c,62,83,,187,c290,,374,62,374,140c374,218,290,280,187,280c83,280,,218,,140e" filled="t" fillcolor="#8a8a8a" stroked="f">
              <v:fill opacity="31354f"/>
            </v:shape>
            <v:shape id="_x0000_s1036" style="width:245;height:182;left:64;position:absolute;top:23" coordorigin="0,0" coordsize="245,182" path="m,91c,40,54,,122,c190,,244,40,244,91c244,141,190,182,122,182c54,182,,141,,91e" filled="t" fillcolor="#8a8a8a" stroked="f"/>
          </v:group>
        </w:pict>
      </w:r>
      <w:r>
        <w:pict>
          <v:shape id="_x0000_s1037" type="#_x0000_t202" style="width:194.95pt;height:116.5pt;margin-top:405.51pt;margin-left:295.37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9" w:lineRule="auto"/>
                    <w:ind w:left="735"/>
                  </w:pPr>
                  <w:r>
                    <w:rPr>
                      <w:b/>
                      <w:bCs/>
                      <w:color w:val="AA0002"/>
                      <w:spacing w:val="8"/>
                    </w:rPr>
                    <w:t>行业探索阶段</w:t>
                  </w:r>
                </w:p>
                <w:p>
                  <w:pPr>
                    <w:pStyle w:val="BodyText"/>
                    <w:spacing w:before="19" w:line="210" w:lineRule="auto"/>
                    <w:ind w:left="281" w:right="20" w:hanging="261"/>
                    <w:rPr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color w:val="AA0002"/>
                      <w:spacing w:val="-2"/>
                      <w:sz w:val="24"/>
                      <w:szCs w:val="24"/>
                    </w:rPr>
                    <w:t xml:space="preserve">• 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AA0002"/>
                      <w:spacing w:val="-2"/>
                      <w:sz w:val="24"/>
                      <w:szCs w:val="24"/>
                    </w:rPr>
                    <w:t>B2B</w:t>
                  </w:r>
                  <w:r>
                    <w:rPr>
                      <w:color w:val="AA0002"/>
                      <w:spacing w:val="-2"/>
                      <w:sz w:val="24"/>
                      <w:szCs w:val="24"/>
                    </w:rPr>
                    <w:t>：敦煌网</w:t>
                  </w:r>
                  <w:r>
                    <w:rPr>
                      <w:rFonts w:ascii="Arial" w:eastAsia="Arial" w:hAnsi="Arial" w:cs="Arial"/>
                      <w:color w:val="AA0002"/>
                      <w:spacing w:val="-2"/>
                      <w:sz w:val="24"/>
                      <w:szCs w:val="24"/>
                    </w:rPr>
                    <w:t>DHgate</w:t>
                  </w:r>
                  <w:r>
                    <w:rPr>
                      <w:color w:val="AA0002"/>
                      <w:spacing w:val="-2"/>
                      <w:sz w:val="24"/>
                      <w:szCs w:val="24"/>
                    </w:rPr>
                    <w:t>、中国制造</w:t>
                  </w:r>
                  <w:r>
                    <w:rPr>
                      <w:color w:val="AA0002"/>
                      <w:spacing w:val="4"/>
                      <w:sz w:val="24"/>
                      <w:szCs w:val="24"/>
                    </w:rPr>
                    <w:t xml:space="preserve">   </w:t>
                  </w:r>
                  <w:r>
                    <w:rPr>
                      <w:color w:val="AA0002"/>
                      <w:spacing w:val="-1"/>
                      <w:sz w:val="24"/>
                      <w:szCs w:val="24"/>
                    </w:rPr>
                    <w:t>网等开始发展以交易佣金为主的盈</w:t>
                  </w:r>
                  <w:r>
                    <w:rPr>
                      <w:color w:val="AA0002"/>
                      <w:spacing w:val="11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AA0002"/>
                      <w:spacing w:val="-1"/>
                      <w:sz w:val="24"/>
                      <w:szCs w:val="24"/>
                    </w:rPr>
                    <w:t>利模式，同时收取增值服务收益</w:t>
                  </w:r>
                </w:p>
                <w:p>
                  <w:pPr>
                    <w:pStyle w:val="BodyText"/>
                    <w:spacing w:before="41" w:line="206" w:lineRule="auto"/>
                    <w:ind w:left="281" w:right="28" w:hanging="261"/>
                    <w:rPr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color w:val="AA0002"/>
                      <w:spacing w:val="-2"/>
                      <w:sz w:val="24"/>
                      <w:szCs w:val="24"/>
                    </w:rPr>
                    <w:t xml:space="preserve">•  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AA0002"/>
                      <w:spacing w:val="-2"/>
                      <w:sz w:val="24"/>
                      <w:szCs w:val="24"/>
                    </w:rPr>
                    <w:t>B2C</w:t>
                  </w:r>
                  <w:r>
                    <w:rPr>
                      <w:color w:val="AA0002"/>
                      <w:spacing w:val="-2"/>
                      <w:sz w:val="24"/>
                      <w:szCs w:val="24"/>
                    </w:rPr>
                    <w:t>：易宝、兰亭集势、全球速卖</w:t>
                  </w:r>
                  <w:r>
                    <w:rPr>
                      <w:color w:val="AA0002"/>
                      <w:spacing w:val="5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AA0002"/>
                      <w:spacing w:val="-1"/>
                      <w:sz w:val="24"/>
                      <w:szCs w:val="24"/>
                    </w:rPr>
                    <w:t>通等企业持续涌现</w:t>
                  </w:r>
                </w:p>
              </w:txbxContent>
            </v:textbox>
          </v:shape>
        </w:pict>
      </w:r>
      <w:r>
        <w:pict>
          <v:shape id="_x0000_s1038" type="#_x0000_t202" style="width:182.95pt;height:80.75pt;margin-top:427.74pt;margin-left:69.36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9" w:lineRule="auto"/>
                    <w:ind w:left="168"/>
                  </w:pPr>
                  <w:r>
                    <w:rPr>
                      <w:b/>
                      <w:bCs/>
                      <w:color w:val="AA0002"/>
                      <w:spacing w:val="8"/>
                    </w:rPr>
                    <w:t>行业起步阶段</w:t>
                  </w:r>
                </w:p>
                <w:p>
                  <w:pPr>
                    <w:pStyle w:val="BodyText"/>
                    <w:spacing w:before="52" w:line="210" w:lineRule="auto"/>
                    <w:ind w:left="283" w:right="20" w:hanging="264"/>
                    <w:rPr>
                      <w:sz w:val="24"/>
                      <w:szCs w:val="24"/>
                    </w:rPr>
                  </w:pPr>
                  <w:r>
                    <w:rPr>
                      <w:rFonts w:ascii="Arial" w:eastAsia="Arial" w:hAnsi="Arial" w:cs="Arial"/>
                      <w:color w:val="AA0002"/>
                      <w:spacing w:val="-2"/>
                      <w:sz w:val="24"/>
                      <w:szCs w:val="24"/>
                    </w:rPr>
                    <w:t>•</w:t>
                  </w:r>
                  <w:r>
                    <w:rPr>
                      <w:rFonts w:ascii="Arial" w:eastAsia="Arial" w:hAnsi="Arial" w:cs="Arial"/>
                      <w:color w:val="AA0002"/>
                      <w:spacing w:val="35"/>
                      <w:sz w:val="24"/>
                      <w:szCs w:val="24"/>
                    </w:rPr>
                    <w:t xml:space="preserve">  </w:t>
                  </w:r>
                  <w:r>
                    <w:rPr>
                      <w:color w:val="AA0002"/>
                      <w:spacing w:val="-2"/>
                      <w:sz w:val="24"/>
                      <w:szCs w:val="24"/>
                    </w:rPr>
                    <w:t>慧聪网、环球资源、阿里巴巴国</w:t>
                  </w:r>
                  <w:r>
                    <w:rPr>
                      <w:color w:val="AA0002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AA0002"/>
                      <w:spacing w:val="-1"/>
                      <w:sz w:val="24"/>
                      <w:szCs w:val="24"/>
                    </w:rPr>
                    <w:t>际站等平台成立，此时跨境电商</w:t>
                  </w:r>
                  <w:r>
                    <w:rPr>
                      <w:color w:val="AA0002"/>
                      <w:spacing w:val="6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AA0002"/>
                      <w:spacing w:val="-3"/>
                      <w:sz w:val="24"/>
                      <w:szCs w:val="24"/>
                    </w:rPr>
                    <w:t>平台主要提供</w:t>
                  </w:r>
                  <w:r>
                    <w:rPr>
                      <w:b/>
                      <w:bCs/>
                      <w:color w:val="AA0002"/>
                      <w:spacing w:val="-3"/>
                      <w:sz w:val="24"/>
                      <w:szCs w:val="24"/>
                    </w:rPr>
                    <w:t>信息撮合</w:t>
                  </w:r>
                  <w:r>
                    <w:rPr>
                      <w:color w:val="AA0002"/>
                      <w:spacing w:val="-3"/>
                      <w:sz w:val="24"/>
                      <w:szCs w:val="24"/>
                    </w:rPr>
                    <w:t>服务。</w:t>
                  </w:r>
                </w:p>
              </w:txbxContent>
            </v:textbox>
          </v:shape>
        </w:pict>
      </w:r>
      <w:r>
        <w:pict>
          <v:shape id="_x0000_s1039" type="#_x0000_t202" style="width:9.15pt;height:14.9pt;margin-top:498.88pt;margin-left:929.83pt;mso-position-horizontal-relative:page;mso-position-vertical-relative:page;position:absolute;z-index:251680768" o:allowincell="f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color w:val="181717"/>
                      <w:sz w:val="28"/>
                      <w:szCs w:val="28"/>
                    </w:rPr>
                    <w:t>7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D9D9D9"/>
          <w:spacing w:val="-3"/>
          <w:position w:val="-5"/>
          <w:sz w:val="55"/>
          <w:szCs w:val="55"/>
        </w:rPr>
        <w:t>1.1</w:t>
      </w:r>
      <w:r>
        <w:rPr>
          <w:rFonts w:ascii="Arial" w:eastAsia="Arial" w:hAnsi="Arial" w:cs="Arial"/>
          <w:b/>
          <w:bCs/>
          <w:color w:val="D9D9D9"/>
          <w:spacing w:val="33"/>
          <w:position w:val="-5"/>
          <w:sz w:val="55"/>
          <w:szCs w:val="55"/>
        </w:rPr>
        <w:t xml:space="preserve">    </w:t>
      </w:r>
      <w:r>
        <w:rPr>
          <w:b/>
          <w:bCs/>
          <w:color w:val="AA0002"/>
          <w:spacing w:val="-3"/>
          <w:position w:val="1"/>
          <w:sz w:val="48"/>
          <w:szCs w:val="48"/>
        </w:rPr>
        <w:t>跨境电商行业发展历程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33" w:line="186" w:lineRule="auto"/>
        <w:ind w:left="706" w:right="383" w:hanging="428"/>
      </w:pPr>
      <w:r>
        <w:rPr>
          <w:rFonts w:ascii="Wingdings" w:eastAsia="Wingdings" w:hAnsi="Wingdings" w:cs="Wingdings"/>
          <w:color w:val="181717"/>
          <w:spacing w:val="8"/>
        </w:rPr>
        <w:sym w:font="Wingdings" w:char="F070"/>
      </w:r>
      <w:r>
        <w:rPr>
          <w:rFonts w:ascii="Wingdings" w:eastAsia="Wingdings" w:hAnsi="Wingdings" w:cs="Wingdings"/>
          <w:color w:val="181717"/>
          <w:spacing w:val="-113"/>
        </w:rPr>
        <w:t xml:space="preserve"> </w:t>
      </w:r>
      <w:r>
        <w:rPr>
          <w:b/>
          <w:bCs/>
          <w:color w:val="181717"/>
          <w:spacing w:val="8"/>
        </w:rPr>
        <w:t>历经三十年左右的发展，我国跨境电商行业从最初的提供信息撮合服务</w:t>
      </w:r>
      <w:r>
        <w:rPr>
          <w:b/>
          <w:bCs/>
          <w:color w:val="181717"/>
          <w:spacing w:val="7"/>
        </w:rPr>
        <w:t>到全方位立体化生态，随着合规与标准化体系的建立，</w:t>
      </w:r>
      <w:r>
        <w:rPr>
          <w:b/>
          <w:bCs/>
          <w:color w:val="181717"/>
        </w:rPr>
        <w:t xml:space="preserve"> </w:t>
      </w:r>
      <w:r>
        <w:rPr>
          <w:b/>
          <w:bCs/>
          <w:color w:val="AA0002"/>
          <w:spacing w:val="9"/>
        </w:rPr>
        <w:t>行业正式迈入高质量发展阶段</w:t>
      </w:r>
      <w:r>
        <w:rPr>
          <w:b/>
          <w:bCs/>
          <w:color w:val="181717"/>
          <w:spacing w:val="9"/>
        </w:rPr>
        <w:t>，各大平台与服务商加强资源整合，为</w:t>
      </w:r>
      <w:r>
        <w:rPr>
          <w:b/>
          <w:bCs/>
          <w:color w:val="181717"/>
          <w:spacing w:val="8"/>
        </w:rPr>
        <w:t>品牌商提供更全面的一站式服务。</w:t>
      </w:r>
    </w:p>
    <w:p>
      <w:pPr>
        <w:pStyle w:val="BodyText"/>
        <w:spacing w:before="107" w:line="193" w:lineRule="auto"/>
        <w:ind w:left="335"/>
        <w:rPr>
          <w:sz w:val="28"/>
          <w:szCs w:val="28"/>
        </w:rPr>
      </w:pPr>
      <w:r>
        <w:rPr>
          <w:color w:val="AA0002"/>
          <w:spacing w:val="-1"/>
          <w:sz w:val="28"/>
          <w:szCs w:val="28"/>
        </w:rPr>
        <w:t>图：中国进出口金额及跨境电商发展历程</w:t>
      </w:r>
    </w:p>
    <w:p>
      <w:pPr>
        <w:spacing w:line="193" w:lineRule="auto"/>
        <w:rPr>
          <w:sz w:val="28"/>
          <w:szCs w:val="28"/>
        </w:rPr>
        <w:sectPr>
          <w:headerReference w:type="default" r:id="rId28"/>
          <w:footerReference w:type="default" r:id="rId29"/>
          <w:pgSz w:w="19200" w:h="10800"/>
          <w:pgMar w:top="400" w:right="440" w:bottom="36" w:left="149" w:header="0" w:footer="0" w:gutter="0"/>
          <w:pgNumType w:start="13"/>
          <w:cols w:num="1" w:space="708" w:equalWidth="0">
            <w:col w:w="18611" w:space="0"/>
          </w:cols>
        </w:sectPr>
      </w:pPr>
    </w:p>
    <w:p>
      <w:pPr>
        <w:spacing w:before="79" w:line="195" w:lineRule="auto"/>
        <w:ind w:right="16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>450000</w:t>
      </w:r>
    </w:p>
    <w:p>
      <w:pPr>
        <w:spacing w:before="52" w:line="195" w:lineRule="auto"/>
        <w:ind w:right="17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>400000</w:t>
      </w:r>
    </w:p>
    <w:p>
      <w:pPr>
        <w:spacing w:before="52" w:line="195" w:lineRule="auto"/>
        <w:ind w:right="17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</w:rPr>
        <w:t>350000</w:t>
      </w:r>
    </w:p>
    <w:p>
      <w:pPr>
        <w:spacing w:before="52" w:line="195" w:lineRule="auto"/>
        <w:ind w:right="17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</w:rPr>
        <w:t>300000</w:t>
      </w:r>
    </w:p>
    <w:p>
      <w:pPr>
        <w:spacing w:before="52" w:line="195" w:lineRule="auto"/>
        <w:ind w:right="16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>250000</w:t>
      </w:r>
    </w:p>
    <w:p>
      <w:pPr>
        <w:spacing w:before="53" w:line="195" w:lineRule="auto"/>
        <w:ind w:right="17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>200000</w:t>
      </w:r>
    </w:p>
    <w:p>
      <w:pPr>
        <w:spacing w:before="52" w:line="195" w:lineRule="auto"/>
        <w:ind w:right="17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4"/>
          <w:sz w:val="21"/>
          <w:szCs w:val="21"/>
        </w:rPr>
        <w:t>150000</w:t>
      </w:r>
    </w:p>
    <w:p>
      <w:pPr>
        <w:spacing w:before="52" w:line="195" w:lineRule="auto"/>
        <w:ind w:right="17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4"/>
          <w:sz w:val="21"/>
          <w:szCs w:val="21"/>
        </w:rPr>
        <w:t>100000</w:t>
      </w:r>
    </w:p>
    <w:p>
      <w:pPr>
        <w:spacing w:before="52" w:line="195" w:lineRule="auto"/>
        <w:ind w:right="16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</w:rPr>
        <w:t>50000</w:t>
      </w:r>
    </w:p>
    <w:p>
      <w:pPr>
        <w:spacing w:before="52" w:line="154" w:lineRule="exact"/>
        <w:ind w:right="9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position w:val="-3"/>
          <w:sz w:val="21"/>
          <w:szCs w:val="21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8" w:line="190" w:lineRule="auto"/>
        <w:ind w:left="5112"/>
        <w:rPr>
          <w:rFonts w:ascii="KaiTi" w:eastAsia="KaiTi" w:hAnsi="KaiTi" w:cs="KaiTi"/>
          <w:sz w:val="22"/>
          <w:szCs w:val="22"/>
        </w:rPr>
      </w:pPr>
      <w:r>
        <w:pict>
          <v:shape id="_x0000_s1040" type="#_x0000_t202" style="width:37.15pt;height:11.85pt;margin-top:1.16pt;margin-left:650.43pt;position:absolute;z-index:251683840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Arial" w:eastAsia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</w:rPr>
                    <w:t>416728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sz w:val="22"/>
          <w:szCs w:val="22"/>
        </w:rPr>
        <w:drawing>
          <wp:inline distT="0" distB="0" distL="0" distR="0">
            <wp:extent cx="89153" cy="90678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9153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31"/>
          <w:sz w:val="22"/>
          <w:szCs w:val="22"/>
        </w:rPr>
        <w:t xml:space="preserve"> </w:t>
      </w:r>
      <w:r>
        <w:rPr>
          <w:rFonts w:ascii="KaiTi" w:eastAsia="KaiTi" w:hAnsi="KaiTi" w:cs="KaiTi"/>
          <w:spacing w:val="-4"/>
          <w:sz w:val="22"/>
          <w:szCs w:val="22"/>
        </w:rPr>
        <w:t>中国外贸体量（亿元人民币）</w:t>
      </w:r>
    </w:p>
    <w:p>
      <w:pPr>
        <w:spacing w:line="2084" w:lineRule="exact"/>
        <w:ind w:firstLine="190"/>
      </w:pPr>
      <w:r>
        <w:rPr>
          <w:position w:val="-41"/>
        </w:rPr>
        <w:drawing>
          <wp:inline distT="0" distB="0" distL="0" distR="0">
            <wp:extent cx="8532113" cy="1323213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532113" cy="132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84" w:lineRule="exact"/>
        <w:sectPr>
          <w:headerReference w:type="default" r:id="rId32"/>
          <w:footerReference w:type="default" r:id="rId33"/>
          <w:type w:val="continuous"/>
          <w:pgSz w:w="19200" w:h="10800"/>
          <w:pgMar w:top="400" w:right="440" w:bottom="36" w:left="149" w:header="0" w:footer="0" w:gutter="0"/>
          <w:pgNumType w:start="14"/>
          <w:cols w:num="2" w:space="708" w:equalWidth="0">
            <w:col w:w="2202" w:space="100"/>
            <w:col w:w="16310" w:space="0"/>
          </w:cols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33"/>
        <w:ind w:left="626"/>
      </w:pPr>
      <w:r>
        <w:pict>
          <v:rect id="_x0000_s1041" style="width:1.75pt;height:86.4pt;margin-top:39.95pt;margin-left:147.49pt;position:absolute;z-index:251685888" filled="t" fillcolor="#8a8a8a" stroked="f"/>
        </w:pict>
      </w:r>
      <w:r>
        <w:pict>
          <v:rect id="_x0000_s1042" style="width:2.25pt;height:89.1pt;margin-top:34.19pt;margin-left:310.69pt;position:absolute;z-index:251687936" filled="t" fillcolor="#8a8a8a" stroked="f"/>
        </w:pict>
      </w:r>
      <w:r>
        <w:pict>
          <v:group id="_x0000_s1043" style="width:16.7pt;height:71.25pt;margin-top:36.95pt;margin-left:715.19pt;position:absolute;z-index:251686912" coordorigin="0,0" coordsize="334,1425" filled="f" stroked="f">
            <v:shape id="_x0000_s1044" style="width:35;height:1316;left:156;position:absolute" coordorigin="0,0" coordsize="35,1316" path="m17,l17,1316e" filled="f" strokecolor="#8a8a8a" strokeweight="1.75pt">
              <v:stroke joinstyle="miter"/>
            </v:shape>
            <v:shape id="_x0000_s1045" style="width:334;height:339;position:absolute;top:1086" coordorigin="0,0" coordsize="334,339" path="m,169c,75,74,,166,c259,,333,75,333,169c333,262,259,338,166,338c74,338,,262,,169e" filled="t" fillcolor="#8a8a8a" stroked="f">
              <v:fill opacity="31354f"/>
            </v:shape>
            <v:shape id="_x0000_s1046" style="width:252;height:207;left:40;position:absolute;top:1174" coordorigin="0,0" coordsize="252,207" path="m,103c,46,56,,126,c195,,252,46,252,103c252,160,195,206,126,206c56,206,,160,,103e" filled="t" fillcolor="#8a8a8a" stroked="f"/>
          </v:group>
        </w:pict>
      </w:r>
      <w:r>
        <w:rPr>
          <w:rFonts w:ascii="Arial" w:eastAsia="Arial" w:hAnsi="Arial" w:cs="Arial"/>
          <w:color w:val="F2F2F2"/>
          <w:position w:val="-36"/>
        </w:rPr>
        <w:drawing>
          <wp:inline distT="0" distB="0" distL="0" distR="0">
            <wp:extent cx="603503" cy="595883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03503" cy="595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color w:val="F2F2F2"/>
          <w:spacing w:val="6"/>
          <w:position w:val="2"/>
          <w:shd w:val="clear" w:color="auto" w:fill="8A8A8A"/>
        </w:rPr>
        <w:t xml:space="preserve">          </w:t>
      </w:r>
      <w:r>
        <w:rPr>
          <w:rFonts w:ascii="Arial" w:eastAsia="Arial" w:hAnsi="Arial" w:cs="Arial"/>
          <w:b/>
          <w:bCs/>
          <w:color w:val="F2F2F2"/>
          <w:spacing w:val="3"/>
          <w:position w:val="2"/>
          <w:shd w:val="clear" w:color="auto" w:fill="8A8A8A"/>
        </w:rPr>
        <w:t>1992</w:t>
      </w:r>
      <w:r>
        <w:rPr>
          <w:b/>
          <w:bCs/>
          <w:color w:val="F2F2F2"/>
          <w:spacing w:val="3"/>
          <w:position w:val="2"/>
          <w:shd w:val="clear" w:color="auto" w:fill="8A8A8A"/>
        </w:rPr>
        <w:t xml:space="preserve">年                        </w:t>
      </w:r>
      <w:r>
        <w:rPr>
          <w:rFonts w:ascii="Arial" w:eastAsia="Arial" w:hAnsi="Arial" w:cs="Arial"/>
          <w:b/>
          <w:bCs/>
          <w:color w:val="F2F2F2"/>
          <w:spacing w:val="3"/>
          <w:shd w:val="clear" w:color="auto" w:fill="8A8A8A"/>
        </w:rPr>
        <w:t>2004</w:t>
      </w:r>
      <w:r>
        <w:rPr>
          <w:b/>
          <w:bCs/>
          <w:color w:val="F2F2F2"/>
          <w:spacing w:val="3"/>
          <w:shd w:val="clear" w:color="auto" w:fill="8A8A8A"/>
        </w:rPr>
        <w:t xml:space="preserve">年             </w:t>
      </w:r>
      <w:r>
        <w:rPr>
          <w:b/>
          <w:bCs/>
          <w:color w:val="F2F2F2"/>
          <w:spacing w:val="2"/>
          <w:shd w:val="clear" w:color="auto" w:fill="8A8A8A"/>
        </w:rPr>
        <w:t xml:space="preserve">                               </w:t>
      </w:r>
      <w:r>
        <w:rPr>
          <w:rFonts w:ascii="Arial" w:eastAsia="Arial" w:hAnsi="Arial" w:cs="Arial"/>
          <w:b/>
          <w:bCs/>
          <w:color w:val="F2F2F2"/>
          <w:spacing w:val="2"/>
          <w:position w:val="-3"/>
          <w:shd w:val="clear" w:color="auto" w:fill="8A8A8A"/>
        </w:rPr>
        <w:t>2016</w:t>
      </w:r>
      <w:r>
        <w:rPr>
          <w:b/>
          <w:bCs/>
          <w:color w:val="F2F2F2"/>
          <w:spacing w:val="2"/>
          <w:position w:val="-3"/>
          <w:shd w:val="clear" w:color="auto" w:fill="8A8A8A"/>
        </w:rPr>
        <w:t xml:space="preserve">年                      </w:t>
      </w:r>
      <w:r>
        <w:rPr>
          <w:rFonts w:ascii="Arial" w:eastAsia="Arial" w:hAnsi="Arial" w:cs="Arial"/>
          <w:b/>
          <w:bCs/>
          <w:color w:val="F2F2F2"/>
          <w:spacing w:val="2"/>
          <w:shd w:val="clear" w:color="auto" w:fill="8A8A8A"/>
        </w:rPr>
        <w:t>2020</w:t>
      </w:r>
      <w:r>
        <w:rPr>
          <w:b/>
          <w:bCs/>
          <w:color w:val="F2F2F2"/>
          <w:spacing w:val="2"/>
          <w:shd w:val="clear" w:color="auto" w:fill="8A8A8A"/>
        </w:rPr>
        <w:t xml:space="preserve">年                   </w:t>
      </w:r>
      <w:r>
        <w:rPr>
          <w:position w:val="-9"/>
        </w:rPr>
        <w:drawing>
          <wp:inline distT="0" distB="0" distL="0" distR="0">
            <wp:extent cx="972311" cy="257555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72311" cy="25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" w:line="283" w:lineRule="exact"/>
        <w:ind w:firstLine="11231"/>
      </w:pPr>
      <w:r>
        <w:rPr>
          <w:position w:val="-5"/>
        </w:rPr>
        <w:pict>
          <v:group id="_x0000_i1047" style="width:18.75pt;height:14.2pt;mso-position-horizontal-relative:char;mso-position-vertical-relative:line" coordorigin="0,0" coordsize="375,283" filled="f" stroked="f">
            <v:shape id="_x0000_s1048" style="width:375;height:283;position:absolute" coordorigin="0,0" coordsize="375,283" path="m,141c,63,83,,187,c290,,374,63,374,141c374,219,290,283,187,283c83,283,,219,,141e" filled="t" fillcolor="#8a8a8a" stroked="f">
              <v:fill opacity="31354f"/>
            </v:shape>
            <v:shape id="_x0000_s1049" style="width:245;height:185;left:64;position:absolute;top:43" coordorigin="0,0" coordsize="245,185" path="m,92c,41,54,,122,c190,,244,41,244,92c244,143,190,184,122,184c54,184,,143,,92e" filled="t" fillcolor="#8a8a8a" stroked="f"/>
            <w10:wrap type="none"/>
          </v:group>
        </w:pict>
      </w:r>
    </w:p>
    <w:p>
      <w:pPr>
        <w:pStyle w:val="BodyText"/>
        <w:spacing w:before="8" w:line="198" w:lineRule="auto"/>
        <w:ind w:left="14158"/>
        <w:sectPr>
          <w:headerReference w:type="default" r:id="rId36"/>
          <w:footerReference w:type="default" r:id="rId37"/>
          <w:type w:val="continuous"/>
          <w:pgSz w:w="19200" w:h="10800"/>
          <w:pgMar w:top="400" w:right="440" w:bottom="36" w:left="149" w:header="0" w:footer="0" w:gutter="0"/>
          <w:pgNumType w:start="15"/>
          <w:cols w:num="1" w:space="708" w:equalWidth="0">
            <w:col w:w="18611" w:space="0"/>
          </w:cols>
        </w:sectPr>
      </w:pPr>
      <w:r>
        <w:pict>
          <v:shape id="_x0000_s1050" type="#_x0000_t202" style="width:14.25pt;height:11.15pt;margin-top:1.5pt;margin-left:304.39pt;position:absolute;z-index:2516889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2" w:lineRule="exact"/>
                    <w:ind w:left="20"/>
                    <w:rPr>
                      <w:sz w:val="36"/>
                      <w:szCs w:val="36"/>
                    </w:rPr>
                  </w:pPr>
                  <w:r>
                    <w:rPr>
                      <w:color w:val="8A8A8A"/>
                      <w:spacing w:val="9"/>
                      <w:position w:val="-5"/>
                      <w:sz w:val="36"/>
                      <w:szCs w:val="36"/>
                    </w:rPr>
                    <w:t>●</w:t>
                  </w:r>
                </w:p>
              </w:txbxContent>
            </v:textbox>
          </v:shape>
        </w:pict>
      </w:r>
      <w:r>
        <w:pict>
          <v:shape id="_x0000_s1051" type="#_x0000_t202" style="width:189.3pt;height:125.75pt;margin-top:8.27pt;margin-left:504.6pt;position:absolute;z-index:2516848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8" w:lineRule="auto"/>
                    <w:ind w:left="454"/>
                  </w:pPr>
                  <w:r>
                    <w:rPr>
                      <w:b/>
                      <w:bCs/>
                      <w:color w:val="AA0002"/>
                      <w:spacing w:val="8"/>
                    </w:rPr>
                    <w:t>快速扩张阶段</w:t>
                  </w:r>
                </w:p>
                <w:p>
                  <w:pPr>
                    <w:pStyle w:val="BodyText"/>
                    <w:spacing w:before="29" w:line="212" w:lineRule="auto"/>
                    <w:ind w:left="281" w:right="20" w:hanging="261"/>
                    <w:rPr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AA0002"/>
                      <w:sz w:val="22"/>
                      <w:szCs w:val="22"/>
                    </w:rPr>
                    <w:t xml:space="preserve">•   </w:t>
                  </w:r>
                  <w:r>
                    <w:rPr>
                      <w:color w:val="AA0002"/>
                      <w:sz w:val="22"/>
                      <w:szCs w:val="22"/>
                    </w:rPr>
                    <w:t>渠道、平台与品类快速扩张，实现</w:t>
                  </w:r>
                  <w:r>
                    <w:rPr>
                      <w:color w:val="AA0002"/>
                      <w:spacing w:val="1"/>
                      <w:sz w:val="22"/>
                      <w:szCs w:val="22"/>
                    </w:rPr>
                    <w:t xml:space="preserve">    </w:t>
                  </w:r>
                  <w:r>
                    <w:rPr>
                      <w:color w:val="AA0002"/>
                      <w:spacing w:val="-11"/>
                      <w:sz w:val="22"/>
                      <w:szCs w:val="22"/>
                    </w:rPr>
                    <w:t>全链路线上化。</w:t>
                  </w:r>
                  <w:r>
                    <w:rPr>
                      <w:color w:val="AA0002"/>
                      <w:spacing w:val="19"/>
                      <w:w w:val="101"/>
                      <w:sz w:val="22"/>
                      <w:szCs w:val="22"/>
                    </w:rPr>
                    <w:t xml:space="preserve">  </w:t>
                  </w:r>
                  <w:r>
                    <w:rPr>
                      <w:b/>
                      <w:bCs/>
                      <w:color w:val="AA0002"/>
                      <w:spacing w:val="-11"/>
                      <w:sz w:val="22"/>
                      <w:szCs w:val="22"/>
                    </w:rPr>
                    <w:t>国内商家依托国内</w:t>
                  </w:r>
                  <w:r>
                    <w:rPr>
                      <w:b/>
                      <w:bCs/>
                      <w:color w:val="AA0002"/>
                      <w:sz w:val="22"/>
                      <w:szCs w:val="22"/>
                    </w:rPr>
                    <w:t xml:space="preserve">    </w:t>
                  </w:r>
                  <w:r>
                    <w:rPr>
                      <w:b/>
                      <w:bCs/>
                      <w:color w:val="AA0002"/>
                      <w:spacing w:val="-3"/>
                      <w:sz w:val="22"/>
                      <w:szCs w:val="22"/>
                    </w:rPr>
                    <w:t>外跨境电商平台快速打开国际市场；</w:t>
                  </w:r>
                  <w:r>
                    <w:rPr>
                      <w:b/>
                      <w:bCs/>
                      <w:color w:val="AA0002"/>
                      <w:spacing w:val="10"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color w:val="AA0002"/>
                      <w:spacing w:val="-3"/>
                      <w:sz w:val="22"/>
                      <w:szCs w:val="22"/>
                    </w:rPr>
                    <w:t>该阶段跨境电商独立站进入成长期。</w:t>
                  </w:r>
                </w:p>
                <w:p>
                  <w:pPr>
                    <w:pStyle w:val="BodyText"/>
                    <w:spacing w:before="39" w:line="201" w:lineRule="auto"/>
                    <w:ind w:left="282" w:right="28" w:hanging="263"/>
                    <w:rPr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AA0002"/>
                      <w:spacing w:val="-3"/>
                      <w:sz w:val="22"/>
                      <w:szCs w:val="22"/>
                    </w:rPr>
                    <w:t xml:space="preserve">•   </w:t>
                  </w:r>
                  <w:r>
                    <w:rPr>
                      <w:color w:val="AA0002"/>
                      <w:spacing w:val="-3"/>
                      <w:sz w:val="22"/>
                      <w:szCs w:val="22"/>
                    </w:rPr>
                    <w:t>国内卖家纷纷入驻阿里巴巴国际站、</w:t>
                  </w:r>
                  <w:r>
                    <w:rPr>
                      <w:color w:val="AA0002"/>
                      <w:spacing w:val="15"/>
                      <w:sz w:val="22"/>
                      <w:szCs w:val="22"/>
                    </w:rPr>
                    <w:t xml:space="preserve"> </w:t>
                  </w:r>
                  <w:r>
                    <w:rPr>
                      <w:color w:val="AA0002"/>
                      <w:spacing w:val="-10"/>
                      <w:sz w:val="22"/>
                      <w:szCs w:val="22"/>
                    </w:rPr>
                    <w:t>亚马逊、全球速卖通、</w:t>
                  </w:r>
                  <w:r>
                    <w:rPr>
                      <w:color w:val="AA0002"/>
                      <w:spacing w:val="21"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color w:val="AA0002"/>
                      <w:spacing w:val="-10"/>
                      <w:sz w:val="22"/>
                      <w:szCs w:val="22"/>
                    </w:rPr>
                    <w:t>eBay</w:t>
                  </w:r>
                  <w:r>
                    <w:rPr>
                      <w:color w:val="AA0002"/>
                      <w:spacing w:val="-10"/>
                      <w:sz w:val="22"/>
                      <w:szCs w:val="22"/>
                    </w:rPr>
                    <w:t>等平台</w:t>
                  </w:r>
                </w:p>
              </w:txbxContent>
            </v:textbox>
          </v:shape>
        </w:pict>
      </w:r>
      <w:r>
        <w:rPr>
          <w:b/>
          <w:bCs/>
          <w:color w:val="AA0002"/>
          <w:spacing w:val="8"/>
        </w:rPr>
        <w:t>高质量发展阶段</w:t>
      </w:r>
    </w:p>
    <w:p>
      <w:pPr>
        <w:pStyle w:val="BodyText"/>
        <w:spacing w:before="76" w:line="210" w:lineRule="auto"/>
        <w:ind w:left="14340" w:right="352" w:hanging="260"/>
        <w:rPr>
          <w:sz w:val="22"/>
          <w:szCs w:val="22"/>
        </w:rPr>
      </w:pPr>
      <w:r>
        <w:rPr>
          <w:rFonts w:ascii="Arial" w:eastAsia="Arial" w:hAnsi="Arial" w:cs="Arial"/>
          <w:color w:val="AA0002"/>
          <w:spacing w:val="-2"/>
          <w:sz w:val="22"/>
          <w:szCs w:val="22"/>
        </w:rPr>
        <w:t xml:space="preserve">•   </w:t>
      </w:r>
      <w:r>
        <w:rPr>
          <w:color w:val="AA0002"/>
          <w:spacing w:val="-2"/>
          <w:sz w:val="22"/>
          <w:szCs w:val="22"/>
        </w:rPr>
        <w:t>我国跨境电商出口加速构建品牌、渠道、</w:t>
      </w:r>
      <w:r>
        <w:rPr>
          <w:color w:val="AA0002"/>
          <w:sz w:val="22"/>
          <w:szCs w:val="22"/>
        </w:rPr>
        <w:t xml:space="preserve"> </w:t>
      </w:r>
      <w:r>
        <w:rPr>
          <w:color w:val="AA0002"/>
          <w:sz w:val="22"/>
          <w:szCs w:val="22"/>
        </w:rPr>
        <w:t xml:space="preserve">供应链、营销等方面的优势，进入了全   </w:t>
      </w:r>
      <w:r>
        <w:rPr>
          <w:color w:val="AA0002"/>
          <w:sz w:val="22"/>
          <w:szCs w:val="22"/>
        </w:rPr>
        <w:t>方位立体化发展的新阶段。</w:t>
      </w:r>
    </w:p>
    <w:p>
      <w:pPr>
        <w:pStyle w:val="BodyText"/>
        <w:spacing w:before="40" w:line="210" w:lineRule="auto"/>
        <w:ind w:left="14342" w:right="521" w:hanging="262"/>
        <w:rPr>
          <w:sz w:val="22"/>
          <w:szCs w:val="22"/>
        </w:rPr>
      </w:pPr>
      <w:r>
        <w:rPr>
          <w:rFonts w:ascii="Arial" w:eastAsia="Arial" w:hAnsi="Arial" w:cs="Arial"/>
          <w:color w:val="AA0002"/>
          <w:sz w:val="22"/>
          <w:szCs w:val="22"/>
        </w:rPr>
        <w:t xml:space="preserve">•   </w:t>
      </w:r>
      <w:r>
        <w:rPr>
          <w:color w:val="AA0002"/>
          <w:sz w:val="22"/>
          <w:szCs w:val="22"/>
        </w:rPr>
        <w:t>社交、直播、独立站成为跨境电商出口</w:t>
      </w:r>
      <w:r>
        <w:rPr>
          <w:color w:val="AA0002"/>
          <w:spacing w:val="6"/>
          <w:sz w:val="22"/>
          <w:szCs w:val="22"/>
        </w:rPr>
        <w:t xml:space="preserve"> </w:t>
      </w:r>
      <w:r>
        <w:rPr>
          <w:color w:val="AA0002"/>
          <w:spacing w:val="-9"/>
          <w:sz w:val="22"/>
          <w:szCs w:val="22"/>
        </w:rPr>
        <w:t>的重要方式，</w:t>
      </w:r>
      <w:r>
        <w:rPr>
          <w:color w:val="AA0002"/>
          <w:spacing w:val="21"/>
          <w:sz w:val="22"/>
          <w:szCs w:val="22"/>
        </w:rPr>
        <w:t xml:space="preserve">  </w:t>
      </w:r>
      <w:r>
        <w:rPr>
          <w:rFonts w:ascii="Arial" w:eastAsia="Arial" w:hAnsi="Arial" w:cs="Arial"/>
          <w:color w:val="AA0002"/>
          <w:spacing w:val="-9"/>
          <w:sz w:val="22"/>
          <w:szCs w:val="22"/>
        </w:rPr>
        <w:t>B2C</w:t>
      </w:r>
      <w:r>
        <w:rPr>
          <w:color w:val="AA0002"/>
          <w:spacing w:val="-9"/>
          <w:sz w:val="22"/>
          <w:szCs w:val="22"/>
        </w:rPr>
        <w:t>跨境电商崛起，速卖</w:t>
      </w:r>
      <w:r>
        <w:rPr>
          <w:color w:val="AA0002"/>
          <w:spacing w:val="1"/>
          <w:sz w:val="22"/>
          <w:szCs w:val="22"/>
        </w:rPr>
        <w:t xml:space="preserve"> </w:t>
      </w:r>
      <w:r>
        <w:rPr>
          <w:color w:val="AA0002"/>
          <w:spacing w:val="-8"/>
          <w:sz w:val="22"/>
          <w:szCs w:val="22"/>
        </w:rPr>
        <w:t>通、</w:t>
      </w:r>
      <w:r>
        <w:rPr>
          <w:color w:val="AA0002"/>
          <w:spacing w:val="22"/>
          <w:w w:val="101"/>
          <w:sz w:val="22"/>
          <w:szCs w:val="22"/>
        </w:rPr>
        <w:t xml:space="preserve"> </w:t>
      </w:r>
      <w:r>
        <w:rPr>
          <w:rFonts w:ascii="Arial" w:eastAsia="Arial" w:hAnsi="Arial" w:cs="Arial"/>
          <w:color w:val="AA0002"/>
          <w:spacing w:val="-8"/>
          <w:sz w:val="22"/>
          <w:szCs w:val="22"/>
        </w:rPr>
        <w:t>Shein</w:t>
      </w:r>
      <w:r>
        <w:rPr>
          <w:color w:val="AA0002"/>
          <w:spacing w:val="-8"/>
          <w:sz w:val="22"/>
          <w:szCs w:val="22"/>
        </w:rPr>
        <w:t>不断壮大</w:t>
      </w:r>
    </w:p>
    <w:p>
      <w:pPr>
        <w:pStyle w:val="BodyText"/>
        <w:spacing w:before="67" w:line="289" w:lineRule="exact"/>
        <w:rPr>
          <w:sz w:val="28"/>
          <w:szCs w:val="28"/>
        </w:rPr>
      </w:pPr>
      <w:r>
        <w:rPr>
          <w:color w:val="181717"/>
          <w:spacing w:val="-11"/>
          <w:position w:val="-1"/>
          <w:sz w:val="28"/>
          <w:szCs w:val="28"/>
        </w:rPr>
        <w:t xml:space="preserve">资料来源：  </w:t>
      </w:r>
      <w:r>
        <w:rPr>
          <w:rFonts w:ascii="Arial" w:eastAsia="Arial" w:hAnsi="Arial" w:cs="Arial"/>
          <w:color w:val="181717"/>
          <w:spacing w:val="-11"/>
          <w:position w:val="-1"/>
          <w:sz w:val="28"/>
          <w:szCs w:val="28"/>
        </w:rPr>
        <w:t>Wind</w:t>
      </w:r>
      <w:r>
        <w:rPr>
          <w:color w:val="181717"/>
          <w:spacing w:val="-11"/>
          <w:position w:val="-1"/>
          <w:sz w:val="28"/>
          <w:szCs w:val="28"/>
        </w:rPr>
        <w:t>，商务部，  艾瑞咨询，浙商证券研</w:t>
      </w:r>
      <w:r>
        <w:rPr>
          <w:color w:val="181717"/>
          <w:spacing w:val="-12"/>
          <w:position w:val="-1"/>
          <w:sz w:val="28"/>
          <w:szCs w:val="28"/>
        </w:rPr>
        <w:t>究所</w:t>
      </w:r>
    </w:p>
    <w:p>
      <w:pPr>
        <w:spacing w:line="289" w:lineRule="exact"/>
        <w:rPr>
          <w:sz w:val="28"/>
          <w:szCs w:val="28"/>
        </w:rPr>
        <w:sectPr>
          <w:headerReference w:type="default" r:id="rId38"/>
          <w:footerReference w:type="default" r:id="rId39"/>
          <w:type w:val="nextPage"/>
          <w:pgSz w:w="19200" w:h="10800"/>
          <w:pgMar w:top="400" w:right="440" w:bottom="36" w:left="149" w:header="0" w:footer="0" w:gutter="0"/>
          <w:pgNumType w:start="16"/>
          <w:cols w:num="1" w:space="708" w:equalWidth="0">
            <w:col w:w="18611" w:space="0"/>
          </w:cols>
          <w:titlePg w:val="0"/>
        </w:sectPr>
      </w:pPr>
    </w:p>
    <w:p>
      <w:pPr>
        <w:pStyle w:val="BodyText"/>
        <w:tabs>
          <w:tab w:val="left" w:pos="557"/>
        </w:tabs>
        <w:spacing w:before="85" w:line="193" w:lineRule="auto"/>
        <w:ind w:left="369"/>
        <w:outlineLvl w:val="6"/>
        <w:rPr>
          <w:sz w:val="48"/>
          <w:szCs w:val="48"/>
        </w:rPr>
      </w:pP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9753538</wp:posOffset>
            </wp:positionH>
            <wp:positionV relativeFrom="page">
              <wp:posOffset>210660</wp:posOffset>
            </wp:positionV>
            <wp:extent cx="2117506" cy="343814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506" cy="343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D9D9D9"/>
          <w:position w:val="-5"/>
          <w:sz w:val="55"/>
          <w:szCs w:val="55"/>
        </w:rPr>
        <w:tab/>
      </w:r>
      <w:r>
        <w:rPr>
          <w:rFonts w:ascii="Arial" w:eastAsia="Arial" w:hAnsi="Arial" w:cs="Arial"/>
          <w:b/>
          <w:bCs/>
          <w:color w:val="D9D9D9"/>
          <w:spacing w:val="-3"/>
          <w:position w:val="-5"/>
          <w:sz w:val="55"/>
          <w:szCs w:val="55"/>
        </w:rPr>
        <w:t>1.2</w:t>
      </w:r>
      <w:r>
        <w:rPr>
          <w:rFonts w:ascii="Arial" w:eastAsia="Arial" w:hAnsi="Arial" w:cs="Arial"/>
          <w:b/>
          <w:bCs/>
          <w:color w:val="D9D9D9"/>
          <w:spacing w:val="35"/>
          <w:position w:val="-5"/>
          <w:sz w:val="55"/>
          <w:szCs w:val="55"/>
        </w:rPr>
        <w:t xml:space="preserve">    </w:t>
      </w:r>
      <w:r>
        <w:rPr>
          <w:b/>
          <w:bCs/>
          <w:color w:val="AA0002"/>
          <w:spacing w:val="-3"/>
          <w:sz w:val="48"/>
          <w:szCs w:val="48"/>
        </w:rPr>
        <w:t>跨境电商</w:t>
      </w:r>
      <w:r>
        <w:rPr>
          <w:rFonts w:ascii="Arial" w:eastAsia="Arial" w:hAnsi="Arial" w:cs="Arial"/>
          <w:b/>
          <w:bCs/>
          <w:color w:val="AA0002"/>
          <w:spacing w:val="-3"/>
          <w:sz w:val="48"/>
          <w:szCs w:val="48"/>
        </w:rPr>
        <w:t>B2C</w:t>
      </w:r>
      <w:r>
        <w:rPr>
          <w:b/>
          <w:bCs/>
          <w:color w:val="AA0002"/>
          <w:spacing w:val="-3"/>
          <w:sz w:val="48"/>
          <w:szCs w:val="48"/>
        </w:rPr>
        <w:t>模式迅速崛起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133" w:line="186" w:lineRule="auto"/>
        <w:ind w:left="754" w:right="375" w:hanging="433"/>
      </w:pPr>
      <w:r>
        <w:rPr>
          <w:rFonts w:ascii="Wingdings" w:eastAsia="Wingdings" w:hAnsi="Wingdings" w:cs="Wingdings"/>
          <w:color w:val="181717"/>
          <w:spacing w:val="4"/>
        </w:rPr>
        <w:sym w:font="Wingdings" w:char="F070"/>
      </w:r>
      <w:r>
        <w:rPr>
          <w:rFonts w:ascii="Wingdings" w:eastAsia="Wingdings" w:hAnsi="Wingdings" w:cs="Wingdings"/>
          <w:color w:val="181717"/>
          <w:spacing w:val="-97"/>
        </w:rPr>
        <w:t xml:space="preserve"> </w:t>
      </w:r>
      <w:r>
        <w:rPr>
          <w:b/>
          <w:bCs/>
          <w:color w:val="181717"/>
          <w:spacing w:val="4"/>
        </w:rPr>
        <w:t>中国跨境电商出口占比近</w:t>
      </w:r>
      <w:r>
        <w:rPr>
          <w:rFonts w:ascii="Arial" w:eastAsia="Arial" w:hAnsi="Arial" w:cs="Arial"/>
          <w:b/>
          <w:bCs/>
          <w:color w:val="181717"/>
          <w:spacing w:val="4"/>
        </w:rPr>
        <w:t>80%</w:t>
      </w:r>
      <w:r>
        <w:rPr>
          <w:b/>
          <w:bCs/>
          <w:color w:val="181717"/>
          <w:spacing w:val="4"/>
        </w:rPr>
        <w:t>，进口增速较快。</w:t>
      </w:r>
      <w:r>
        <w:rPr>
          <w:b/>
          <w:bCs/>
          <w:color w:val="181717"/>
          <w:spacing w:val="32"/>
          <w:w w:val="101"/>
        </w:rPr>
        <w:t xml:space="preserve"> </w:t>
      </w:r>
      <w:r>
        <w:rPr>
          <w:rFonts w:ascii="Arial" w:eastAsia="Arial" w:hAnsi="Arial" w:cs="Arial"/>
          <w:color w:val="181717"/>
          <w:spacing w:val="4"/>
        </w:rPr>
        <w:t>2022</w:t>
      </w:r>
      <w:r>
        <w:rPr>
          <w:color w:val="181717"/>
          <w:spacing w:val="4"/>
        </w:rPr>
        <w:t>年我国跨境电商出口交易</w:t>
      </w:r>
      <w:r>
        <w:rPr>
          <w:color w:val="181717"/>
          <w:spacing w:val="3"/>
        </w:rPr>
        <w:t>规模</w:t>
      </w:r>
      <w:r>
        <w:rPr>
          <w:rFonts w:ascii="Arial" w:eastAsia="Arial" w:hAnsi="Arial" w:cs="Arial"/>
          <w:color w:val="181717"/>
          <w:spacing w:val="3"/>
        </w:rPr>
        <w:t>12.3</w:t>
      </w:r>
      <w:r>
        <w:rPr>
          <w:color w:val="181717"/>
          <w:spacing w:val="3"/>
        </w:rPr>
        <w:t>万亿元，</w:t>
      </w:r>
      <w:r>
        <w:rPr>
          <w:color w:val="181717"/>
          <w:spacing w:val="33"/>
        </w:rPr>
        <w:t xml:space="preserve"> </w:t>
      </w:r>
      <w:r>
        <w:rPr>
          <w:color w:val="181717"/>
          <w:spacing w:val="3"/>
        </w:rPr>
        <w:t>进口交易规模</w:t>
      </w:r>
      <w:r>
        <w:rPr>
          <w:rFonts w:ascii="Arial" w:eastAsia="Arial" w:hAnsi="Arial" w:cs="Arial"/>
          <w:color w:val="181717"/>
          <w:spacing w:val="3"/>
        </w:rPr>
        <w:t>3.4</w:t>
      </w:r>
      <w:r>
        <w:rPr>
          <w:color w:val="181717"/>
          <w:spacing w:val="3"/>
        </w:rPr>
        <w:t>万亿元。其中</w:t>
      </w:r>
      <w:r>
        <w:rPr>
          <w:color w:val="181717"/>
        </w:rPr>
        <w:t xml:space="preserve"> </w:t>
      </w:r>
      <w:r>
        <w:rPr>
          <w:rFonts w:ascii="Arial" w:eastAsia="Arial" w:hAnsi="Arial" w:cs="Arial"/>
          <w:color w:val="181717"/>
          <w:spacing w:val="9"/>
        </w:rPr>
        <w:t>2013-2022</w:t>
      </w:r>
      <w:r>
        <w:rPr>
          <w:color w:val="181717"/>
          <w:spacing w:val="9"/>
        </w:rPr>
        <w:t>年跨境电商进口交易规模</w:t>
      </w:r>
      <w:r>
        <w:rPr>
          <w:rFonts w:ascii="Arial" w:eastAsia="Arial" w:hAnsi="Arial" w:cs="Arial"/>
          <w:color w:val="181717"/>
        </w:rPr>
        <w:t>CAGR</w:t>
      </w:r>
      <w:r>
        <w:rPr>
          <w:color w:val="181717"/>
          <w:spacing w:val="9"/>
        </w:rPr>
        <w:t>增速为</w:t>
      </w:r>
      <w:r>
        <w:rPr>
          <w:rFonts w:ascii="Arial" w:eastAsia="Arial" w:hAnsi="Arial" w:cs="Arial"/>
          <w:color w:val="181717"/>
          <w:spacing w:val="9"/>
        </w:rPr>
        <w:t>23.</w:t>
      </w:r>
      <w:r>
        <w:rPr>
          <w:rFonts w:ascii="Arial" w:eastAsia="Arial" w:hAnsi="Arial" w:cs="Arial"/>
          <w:color w:val="181717"/>
          <w:spacing w:val="8"/>
        </w:rPr>
        <w:t>7%</w:t>
      </w:r>
      <w:r>
        <w:rPr>
          <w:color w:val="181717"/>
          <w:spacing w:val="8"/>
        </w:rPr>
        <w:t>，出口交易规模的</w:t>
      </w:r>
      <w:r>
        <w:rPr>
          <w:rFonts w:ascii="Arial" w:eastAsia="Arial" w:hAnsi="Arial" w:cs="Arial"/>
          <w:color w:val="181717"/>
        </w:rPr>
        <w:t>CAGR</w:t>
      </w:r>
      <w:r>
        <w:rPr>
          <w:color w:val="181717"/>
          <w:spacing w:val="8"/>
        </w:rPr>
        <w:t>增速为</w:t>
      </w:r>
      <w:r>
        <w:rPr>
          <w:rFonts w:ascii="Arial" w:eastAsia="Arial" w:hAnsi="Arial" w:cs="Arial"/>
          <w:color w:val="181717"/>
          <w:spacing w:val="8"/>
        </w:rPr>
        <w:t>18.4%</w:t>
      </w:r>
      <w:r>
        <w:rPr>
          <w:color w:val="181717"/>
          <w:spacing w:val="8"/>
        </w:rPr>
        <w:t>。</w:t>
      </w:r>
    </w:p>
    <w:p>
      <w:pPr>
        <w:pStyle w:val="BodyText"/>
        <w:spacing w:before="145" w:line="173" w:lineRule="auto"/>
        <w:ind w:left="321"/>
      </w:pPr>
      <w:r>
        <w:rPr>
          <w:rFonts w:ascii="Wingdings" w:eastAsia="Wingdings" w:hAnsi="Wingdings" w:cs="Wingdings"/>
          <w:color w:val="181717"/>
          <w:spacing w:val="6"/>
        </w:rPr>
        <w:sym w:font="Wingdings" w:char="F070"/>
      </w:r>
      <w:r>
        <w:rPr>
          <w:rFonts w:ascii="Wingdings" w:eastAsia="Wingdings" w:hAnsi="Wingdings" w:cs="Wingdings"/>
          <w:color w:val="181717"/>
          <w:spacing w:val="-99"/>
        </w:rPr>
        <w:t xml:space="preserve"> </w:t>
      </w:r>
      <w:r>
        <w:rPr>
          <w:b/>
          <w:bCs/>
          <w:color w:val="181717"/>
          <w:spacing w:val="6"/>
        </w:rPr>
        <w:t>随着跨境支付、物流等基础设施的完善和政策的支持，</w:t>
      </w:r>
      <w:r>
        <w:rPr>
          <w:b/>
          <w:bCs/>
          <w:color w:val="181717"/>
          <w:spacing w:val="51"/>
        </w:rPr>
        <w:t xml:space="preserve"> </w:t>
      </w:r>
      <w:r>
        <w:rPr>
          <w:rFonts w:ascii="Arial" w:eastAsia="Arial" w:hAnsi="Arial" w:cs="Arial"/>
          <w:b/>
          <w:bCs/>
          <w:color w:val="181717"/>
          <w:spacing w:val="6"/>
        </w:rPr>
        <w:t>B2C</w:t>
      </w:r>
      <w:r>
        <w:rPr>
          <w:b/>
          <w:bCs/>
          <w:color w:val="181717"/>
          <w:spacing w:val="6"/>
        </w:rPr>
        <w:t>跨境电商形成相对完整的业务流程</w:t>
      </w:r>
      <w:r>
        <w:rPr>
          <w:b/>
          <w:bCs/>
          <w:color w:val="181717"/>
          <w:spacing w:val="5"/>
        </w:rPr>
        <w:t>，叠加</w:t>
      </w:r>
      <w:r>
        <w:rPr>
          <w:rFonts w:ascii="Arial" w:eastAsia="Arial" w:hAnsi="Arial" w:cs="Arial"/>
          <w:b/>
          <w:bCs/>
          <w:color w:val="181717"/>
          <w:spacing w:val="5"/>
        </w:rPr>
        <w:t>2020</w:t>
      </w:r>
      <w:r>
        <w:rPr>
          <w:b/>
          <w:bCs/>
          <w:color w:val="181717"/>
          <w:spacing w:val="5"/>
        </w:rPr>
        <w:t>年以来用户线上跨境购</w:t>
      </w:r>
    </w:p>
    <w:p>
      <w:pPr>
        <w:pStyle w:val="BodyText"/>
        <w:spacing w:before="1" w:line="197" w:lineRule="auto"/>
        <w:ind w:left="749"/>
      </w:pPr>
      <w:r>
        <w:rPr>
          <w:b/>
          <w:bCs/>
          <w:color w:val="181717"/>
          <w:spacing w:val="1"/>
        </w:rPr>
        <w:t>物日益常态化，</w:t>
      </w:r>
      <w:r>
        <w:rPr>
          <w:b/>
          <w:bCs/>
          <w:color w:val="181717"/>
          <w:spacing w:val="27"/>
        </w:rPr>
        <w:t xml:space="preserve">  </w:t>
      </w:r>
      <w:r>
        <w:rPr>
          <w:rFonts w:ascii="Arial" w:eastAsia="Arial" w:hAnsi="Arial" w:cs="Arial"/>
          <w:b/>
          <w:bCs/>
          <w:color w:val="181717"/>
          <w:spacing w:val="1"/>
        </w:rPr>
        <w:t>B2C</w:t>
      </w:r>
      <w:r>
        <w:rPr>
          <w:b/>
          <w:bCs/>
          <w:color w:val="181717"/>
          <w:spacing w:val="1"/>
        </w:rPr>
        <w:t xml:space="preserve">占比快速提升。  </w:t>
      </w:r>
      <w:r>
        <w:rPr>
          <w:rFonts w:ascii="Arial" w:eastAsia="Arial" w:hAnsi="Arial" w:cs="Arial"/>
          <w:color w:val="181717"/>
          <w:spacing w:val="1"/>
        </w:rPr>
        <w:t>2022</w:t>
      </w:r>
      <w:r>
        <w:rPr>
          <w:color w:val="181717"/>
          <w:spacing w:val="1"/>
        </w:rPr>
        <w:t>年</w:t>
      </w:r>
      <w:r>
        <w:rPr>
          <w:rFonts w:ascii="Arial" w:eastAsia="Arial" w:hAnsi="Arial" w:cs="Arial"/>
          <w:color w:val="181717"/>
          <w:spacing w:val="1"/>
        </w:rPr>
        <w:t>B2C</w:t>
      </w:r>
      <w:r>
        <w:rPr>
          <w:color w:val="181717"/>
          <w:spacing w:val="1"/>
        </w:rPr>
        <w:t>跨境电商交易规模达</w:t>
      </w:r>
      <w:r>
        <w:rPr>
          <w:rFonts w:ascii="Arial" w:eastAsia="Arial" w:hAnsi="Arial" w:cs="Arial"/>
          <w:color w:val="181717"/>
          <w:spacing w:val="1"/>
        </w:rPr>
        <w:t>3.8</w:t>
      </w:r>
      <w:r>
        <w:rPr>
          <w:color w:val="181717"/>
          <w:spacing w:val="1"/>
        </w:rPr>
        <w:t>万亿元，占比</w:t>
      </w:r>
      <w:r>
        <w:rPr>
          <w:rFonts w:ascii="Arial" w:eastAsia="Arial" w:hAnsi="Arial" w:cs="Arial"/>
          <w:color w:val="181717"/>
          <w:spacing w:val="1"/>
        </w:rPr>
        <w:t>24%</w:t>
      </w:r>
      <w:r>
        <w:rPr>
          <w:rFonts w:ascii="Arial" w:eastAsia="Arial" w:hAnsi="Arial" w:cs="Arial"/>
          <w:color w:val="181717"/>
          <w:spacing w:val="-37"/>
        </w:rPr>
        <w:t xml:space="preserve"> </w:t>
      </w:r>
      <w:r>
        <w:rPr>
          <w:color w:val="181717"/>
          <w:spacing w:val="1"/>
        </w:rPr>
        <w:t>，</w:t>
      </w:r>
      <w:r>
        <w:rPr>
          <w:rFonts w:ascii="Arial" w:eastAsia="Arial" w:hAnsi="Arial" w:cs="Arial"/>
          <w:color w:val="181717"/>
          <w:spacing w:val="1"/>
        </w:rPr>
        <w:t>201</w:t>
      </w:r>
      <w:r>
        <w:rPr>
          <w:rFonts w:ascii="Arial" w:eastAsia="Arial" w:hAnsi="Arial" w:cs="Arial"/>
          <w:color w:val="181717"/>
        </w:rPr>
        <w:t>3-2022</w:t>
      </w:r>
      <w:r>
        <w:rPr>
          <w:color w:val="181717"/>
        </w:rPr>
        <w:t>年</w:t>
      </w:r>
      <w:r>
        <w:rPr>
          <w:rFonts w:ascii="Arial" w:eastAsia="Arial" w:hAnsi="Arial" w:cs="Arial"/>
          <w:color w:val="181717"/>
        </w:rPr>
        <w:t>CAGR</w:t>
      </w:r>
      <w:r>
        <w:rPr>
          <w:color w:val="181717"/>
        </w:rPr>
        <w:t>增速为</w:t>
      </w:r>
      <w:r>
        <w:rPr>
          <w:rFonts w:ascii="Arial" w:eastAsia="Arial" w:hAnsi="Arial" w:cs="Arial"/>
          <w:color w:val="181717"/>
        </w:rPr>
        <w:t>38.8%</w:t>
      </w:r>
      <w:r>
        <w:rPr>
          <w:color w:val="181717"/>
        </w:rPr>
        <w:t>。</w:t>
      </w:r>
    </w:p>
    <w:p>
      <w:pPr>
        <w:pStyle w:val="BodyText"/>
        <w:spacing w:before="264" w:line="199" w:lineRule="auto"/>
        <w:ind w:left="533"/>
        <w:rPr>
          <w:sz w:val="28"/>
          <w:szCs w:val="28"/>
        </w:rPr>
      </w:pPr>
      <w:r>
        <w:rPr>
          <w:color w:val="AA0002"/>
          <w:position w:val="-2"/>
          <w:sz w:val="28"/>
          <w:szCs w:val="28"/>
        </w:rPr>
        <w:t xml:space="preserve">图：中国跨境电商进出口交易规模                                                            </w:t>
      </w:r>
      <w:r>
        <w:rPr>
          <w:color w:val="AA0002"/>
          <w:position w:val="1"/>
          <w:sz w:val="28"/>
          <w:szCs w:val="28"/>
        </w:rPr>
        <w:t>图：中国跨境电商</w:t>
      </w:r>
      <w:r>
        <w:rPr>
          <w:rFonts w:ascii="Arial" w:eastAsia="Arial" w:hAnsi="Arial" w:cs="Arial"/>
          <w:color w:val="AA0002"/>
          <w:position w:val="1"/>
          <w:sz w:val="28"/>
          <w:szCs w:val="28"/>
        </w:rPr>
        <w:t>B2B</w:t>
      </w:r>
      <w:r>
        <w:rPr>
          <w:color w:val="AA0002"/>
          <w:position w:val="1"/>
          <w:sz w:val="28"/>
          <w:szCs w:val="28"/>
        </w:rPr>
        <w:t>和</w:t>
      </w:r>
      <w:r>
        <w:rPr>
          <w:rFonts w:ascii="Arial" w:eastAsia="Arial" w:hAnsi="Arial" w:cs="Arial"/>
          <w:color w:val="AA0002"/>
          <w:position w:val="1"/>
          <w:sz w:val="28"/>
          <w:szCs w:val="28"/>
        </w:rPr>
        <w:t>B2C</w:t>
      </w:r>
      <w:r>
        <w:rPr>
          <w:color w:val="AA0002"/>
          <w:position w:val="1"/>
          <w:sz w:val="28"/>
          <w:szCs w:val="28"/>
        </w:rPr>
        <w:t>规模及占比</w:t>
      </w:r>
    </w:p>
    <w:p>
      <w:pPr>
        <w:spacing w:line="69" w:lineRule="exact"/>
      </w:pPr>
    </w:p>
    <w:p>
      <w:pPr>
        <w:spacing w:line="69" w:lineRule="exact"/>
        <w:sectPr>
          <w:headerReference w:type="default" r:id="rId40"/>
          <w:footerReference w:type="default" r:id="rId41"/>
          <w:pgSz w:w="19200" w:h="10800"/>
          <w:pgMar w:top="400" w:right="311" w:bottom="36" w:left="0" w:header="0" w:footer="0" w:gutter="0"/>
          <w:pgNumType w:start="17"/>
          <w:cols w:num="1" w:space="708" w:equalWidth="0">
            <w:col w:w="18889" w:space="0"/>
          </w:cols>
        </w:sectPr>
      </w:pPr>
    </w:p>
    <w:p>
      <w:pPr>
        <w:spacing w:line="194" w:lineRule="auto"/>
        <w:ind w:left="43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7"/>
          <w:sz w:val="24"/>
          <w:szCs w:val="24"/>
        </w:rPr>
        <w:t>18</w:t>
      </w:r>
    </w:p>
    <w:p>
      <w:pPr>
        <w:spacing w:before="270" w:line="194" w:lineRule="auto"/>
        <w:ind w:left="43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7"/>
          <w:sz w:val="24"/>
          <w:szCs w:val="24"/>
        </w:rPr>
        <w:t>16</w:t>
      </w:r>
    </w:p>
    <w:p>
      <w:pPr>
        <w:spacing w:before="271" w:line="194" w:lineRule="auto"/>
        <w:ind w:left="43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7"/>
          <w:sz w:val="24"/>
          <w:szCs w:val="24"/>
        </w:rPr>
        <w:t>14</w:t>
      </w:r>
    </w:p>
    <w:p>
      <w:pPr>
        <w:spacing w:before="271" w:line="194" w:lineRule="auto"/>
        <w:ind w:left="43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7"/>
          <w:sz w:val="24"/>
          <w:szCs w:val="24"/>
        </w:rPr>
        <w:t>12</w:t>
      </w:r>
    </w:p>
    <w:p>
      <w:pPr>
        <w:spacing w:before="270" w:line="194" w:lineRule="auto"/>
        <w:ind w:left="43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7"/>
          <w:sz w:val="24"/>
          <w:szCs w:val="24"/>
        </w:rPr>
        <w:t>10</w:t>
      </w:r>
    </w:p>
    <w:p>
      <w:pPr>
        <w:spacing w:before="270" w:line="194" w:lineRule="auto"/>
        <w:ind w:left="54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8</w:t>
      </w:r>
    </w:p>
    <w:p>
      <w:pPr>
        <w:spacing w:before="271" w:line="194" w:lineRule="auto"/>
        <w:ind w:left="54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6</w:t>
      </w:r>
    </w:p>
    <w:p>
      <w:pPr>
        <w:spacing w:before="271" w:line="194" w:lineRule="auto"/>
        <w:ind w:left="54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4</w:t>
      </w:r>
    </w:p>
    <w:p>
      <w:pPr>
        <w:spacing w:before="270" w:line="194" w:lineRule="auto"/>
        <w:ind w:left="54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</w:t>
      </w:r>
    </w:p>
    <w:p>
      <w:pPr>
        <w:spacing w:before="270" w:line="194" w:lineRule="auto"/>
        <w:ind w:left="54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6" w:line="4520" w:lineRule="exact"/>
      </w:pPr>
      <w:r>
        <w:rPr>
          <w:position w:val="-90"/>
        </w:rPr>
        <w:pict>
          <v:group id="_x0000_i1052" style="width:403.45pt;height:226pt;mso-position-horizontal-relative:char;mso-position-vertical-relative:line" coordorigin="0,0" coordsize="8069,45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3" type="#_x0000_t75" style="width:7612;height:3873;left:261;position:absolute;top:573" filled="f" stroked="f">
              <v:imagedata r:id="rId42" o:title=""/>
            </v:shape>
            <v:shape id="_x0000_s1054" type="#_x0000_t202" style="width:8109;height:3650;left:-20;position:absolute;top:889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7525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3"/>
                        <w:sz w:val="24"/>
                        <w:szCs w:val="24"/>
                      </w:rPr>
                      <w:t>3.4</w:t>
                    </w: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94" w:lineRule="auto"/>
                      <w:ind w:left="7468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5"/>
                        <w:sz w:val="24"/>
                        <w:szCs w:val="24"/>
                      </w:rPr>
                      <w:t>12.3</w:t>
                    </w: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77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5123814" cy="48894"/>
                          <wp:effectExtent l="0" t="0" r="0" b="0"/>
                          <wp:docPr id="42" name="IM 4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" name="IM 4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123814" cy="488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55" style="width:78;height:4447;position:absolute" coordorigin="0,0" coordsize="78,4447" path="m72,4447l72,5m,3952l72,3952m,3460l72,3460m,2966l72,2966m,2474l72,2474m,1980l72,1980m,1485l72,1485m,993l72,993m,499l72,499m,5l72,5e" filled="f" strokecolor="black" strokeweight="0.5pt"/>
            <w10:wrap type="none"/>
          </v:group>
        </w:pict>
      </w:r>
    </w:p>
    <w:p>
      <w:pPr>
        <w:spacing w:before="111" w:line="573" w:lineRule="exact"/>
        <w:ind w:left="88"/>
        <w:rPr>
          <w:rFonts w:ascii="KaiTi" w:eastAsia="KaiTi" w:hAnsi="KaiTi" w:cs="KaiTi"/>
          <w:sz w:val="24"/>
          <w:szCs w:val="24"/>
        </w:rPr>
      </w:pPr>
      <w:r>
        <w:rPr>
          <w:rFonts w:ascii="Arial" w:eastAsia="Arial" w:hAnsi="Arial" w:cs="Arial"/>
          <w:spacing w:val="5"/>
          <w:position w:val="25"/>
          <w:sz w:val="24"/>
          <w:szCs w:val="24"/>
        </w:rPr>
        <w:t>2013</w:t>
      </w:r>
      <w:r>
        <w:rPr>
          <w:rFonts w:ascii="KaiTi" w:eastAsia="KaiTi" w:hAnsi="KaiTi" w:cs="KaiTi"/>
          <w:spacing w:val="5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5"/>
          <w:position w:val="25"/>
          <w:sz w:val="24"/>
          <w:szCs w:val="24"/>
        </w:rPr>
        <w:t>2014</w:t>
      </w:r>
      <w:r>
        <w:rPr>
          <w:rFonts w:ascii="KaiTi" w:eastAsia="KaiTi" w:hAnsi="KaiTi" w:cs="KaiTi"/>
          <w:spacing w:val="5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5"/>
          <w:position w:val="25"/>
          <w:sz w:val="24"/>
          <w:szCs w:val="24"/>
        </w:rPr>
        <w:t>2015</w:t>
      </w:r>
      <w:r>
        <w:rPr>
          <w:rFonts w:ascii="KaiTi" w:eastAsia="KaiTi" w:hAnsi="KaiTi" w:cs="KaiTi"/>
          <w:spacing w:val="5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5"/>
          <w:position w:val="25"/>
          <w:sz w:val="24"/>
          <w:szCs w:val="24"/>
        </w:rPr>
        <w:t>2016</w:t>
      </w:r>
      <w:r>
        <w:rPr>
          <w:rFonts w:ascii="KaiTi" w:eastAsia="KaiTi" w:hAnsi="KaiTi" w:cs="KaiTi"/>
          <w:spacing w:val="5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5"/>
          <w:position w:val="25"/>
          <w:sz w:val="24"/>
          <w:szCs w:val="24"/>
        </w:rPr>
        <w:t>2017</w:t>
      </w:r>
      <w:r>
        <w:rPr>
          <w:rFonts w:ascii="KaiTi" w:eastAsia="KaiTi" w:hAnsi="KaiTi" w:cs="KaiTi"/>
          <w:spacing w:val="4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4"/>
          <w:position w:val="25"/>
          <w:sz w:val="24"/>
          <w:szCs w:val="24"/>
        </w:rPr>
        <w:t>2018</w:t>
      </w:r>
      <w:r>
        <w:rPr>
          <w:rFonts w:ascii="KaiTi" w:eastAsia="KaiTi" w:hAnsi="KaiTi" w:cs="KaiTi"/>
          <w:spacing w:val="4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4"/>
          <w:position w:val="25"/>
          <w:sz w:val="24"/>
          <w:szCs w:val="24"/>
        </w:rPr>
        <w:t>2019</w:t>
      </w:r>
      <w:r>
        <w:rPr>
          <w:rFonts w:ascii="KaiTi" w:eastAsia="KaiTi" w:hAnsi="KaiTi" w:cs="KaiTi"/>
          <w:spacing w:val="4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4"/>
          <w:position w:val="25"/>
          <w:sz w:val="24"/>
          <w:szCs w:val="24"/>
        </w:rPr>
        <w:t>2020</w:t>
      </w:r>
      <w:r>
        <w:rPr>
          <w:rFonts w:ascii="KaiTi" w:eastAsia="KaiTi" w:hAnsi="KaiTi" w:cs="KaiTi"/>
          <w:spacing w:val="4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4"/>
          <w:position w:val="25"/>
          <w:sz w:val="24"/>
          <w:szCs w:val="24"/>
        </w:rPr>
        <w:t>2021</w:t>
      </w:r>
      <w:r>
        <w:rPr>
          <w:rFonts w:ascii="KaiTi" w:eastAsia="KaiTi" w:hAnsi="KaiTi" w:cs="KaiTi"/>
          <w:spacing w:val="4"/>
          <w:position w:val="25"/>
          <w:sz w:val="24"/>
          <w:szCs w:val="24"/>
        </w:rPr>
        <w:t>年</w:t>
      </w:r>
      <w:r>
        <w:rPr>
          <w:rFonts w:ascii="Arial" w:eastAsia="Arial" w:hAnsi="Arial" w:cs="Arial"/>
          <w:spacing w:val="4"/>
          <w:position w:val="25"/>
          <w:sz w:val="24"/>
          <w:szCs w:val="24"/>
        </w:rPr>
        <w:t>2022</w:t>
      </w:r>
      <w:r>
        <w:rPr>
          <w:rFonts w:ascii="KaiTi" w:eastAsia="KaiTi" w:hAnsi="KaiTi" w:cs="KaiTi"/>
          <w:spacing w:val="4"/>
          <w:position w:val="25"/>
          <w:sz w:val="24"/>
          <w:szCs w:val="24"/>
        </w:rPr>
        <w:t>年</w:t>
      </w:r>
    </w:p>
    <w:p>
      <w:pPr>
        <w:spacing w:before="1" w:line="216" w:lineRule="auto"/>
        <w:ind w:left="2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position w:val="2"/>
          <w:sz w:val="24"/>
          <w:szCs w:val="24"/>
        </w:rPr>
        <w:drawing>
          <wp:inline distT="0" distB="0" distL="0" distR="0">
            <wp:extent cx="76200" cy="762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55"/>
          <w:sz w:val="24"/>
          <w:szCs w:val="24"/>
        </w:rPr>
        <w:t xml:space="preserve"> </w:t>
      </w:r>
      <w:r>
        <w:rPr>
          <w:rFonts w:ascii="KaiTi" w:eastAsia="KaiTi" w:hAnsi="KaiTi" w:cs="KaiTi"/>
          <w:spacing w:val="-6"/>
          <w:sz w:val="24"/>
          <w:szCs w:val="24"/>
        </w:rPr>
        <w:t>跨境电商出口交易规模（万亿元）</w:t>
      </w:r>
      <w:r>
        <w:rPr>
          <w:rFonts w:ascii="KaiTi" w:eastAsia="KaiTi" w:hAnsi="KaiTi" w:cs="KaiTi"/>
          <w:spacing w:val="52"/>
          <w:sz w:val="24"/>
          <w:szCs w:val="24"/>
        </w:rPr>
        <w:t xml:space="preserve">  </w:t>
      </w:r>
      <w:r>
        <w:rPr>
          <w:position w:val="2"/>
          <w:sz w:val="24"/>
          <w:szCs w:val="24"/>
        </w:rPr>
        <w:drawing>
          <wp:inline distT="0" distB="0" distL="0" distR="0">
            <wp:extent cx="77723" cy="7620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7723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59"/>
          <w:sz w:val="24"/>
          <w:szCs w:val="24"/>
        </w:rPr>
        <w:t xml:space="preserve"> </w:t>
      </w:r>
      <w:r>
        <w:rPr>
          <w:rFonts w:ascii="KaiTi" w:eastAsia="KaiTi" w:hAnsi="KaiTi" w:cs="KaiTi"/>
          <w:spacing w:val="-6"/>
          <w:sz w:val="24"/>
          <w:szCs w:val="24"/>
        </w:rPr>
        <w:t>跨境电商进口交易规模（万亿元）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08" w:line="369" w:lineRule="auto"/>
        <w:ind w:left="110" w:right="132" w:hanging="110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7"/>
          <w:sz w:val="24"/>
          <w:szCs w:val="24"/>
        </w:rPr>
        <w:t>100%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90%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80%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70%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60%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50%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40%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30%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20%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9"/>
          <w:sz w:val="24"/>
          <w:szCs w:val="24"/>
        </w:rPr>
        <w:t>10%</w:t>
      </w:r>
    </w:p>
    <w:p>
      <w:pPr>
        <w:spacing w:line="196" w:lineRule="auto"/>
        <w:ind w:left="25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2"/>
          <w:sz w:val="24"/>
          <w:szCs w:val="24"/>
        </w:rPr>
        <w:t>0%</w:t>
      </w:r>
    </w:p>
    <w:p>
      <w:pPr>
        <w:spacing w:line="14" w:lineRule="auto"/>
        <w:rPr>
          <w:rFonts w:ascii="Arial"/>
          <w:sz w:val="2"/>
        </w:rPr>
        <w:sectPr>
          <w:headerReference w:type="default" r:id="rId46"/>
          <w:footerReference w:type="default" r:id="rId47"/>
          <w:type w:val="continuous"/>
          <w:pgSz w:w="19200" w:h="10800"/>
          <w:pgMar w:top="400" w:right="311" w:bottom="36" w:left="0" w:header="0" w:footer="0" w:gutter="0"/>
          <w:pgNumType w:start="18"/>
          <w:cols w:num="4" w:space="708" w:equalWidth="0">
            <w:col w:w="720" w:space="86"/>
            <w:col w:w="8560" w:space="100"/>
            <w:col w:w="720" w:space="0"/>
            <w:col w:w="8703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1" w:lineRule="auto"/>
        <w:rPr>
          <w:rFonts w:ascii="Arial"/>
          <w:sz w:val="21"/>
        </w:rPr>
      </w:pPr>
    </w:p>
    <w:p>
      <w:pPr>
        <w:spacing w:line="4317" w:lineRule="exact"/>
      </w:pPr>
      <w:r>
        <w:rPr>
          <w:position w:val="-86"/>
        </w:rPr>
        <w:pict>
          <v:group id="_x0000_i1056" style="width:435.15pt;height:215.9pt;mso-position-horizontal-relative:char;mso-position-vertical-relative:line" coordorigin="0,0" coordsize="8702,4317" filled="f" stroked="f">
            <v:shape id="_x0000_s1057" type="#_x0000_t75" style="width:8194;height:4241;left:287;position:absolute;top:5" filled="f" stroked="f">
              <v:imagedata r:id="rId48" o:title=""/>
            </v:shape>
            <v:shape id="_x0000_s1058" type="#_x0000_t202" style="width:8742;height:3918;left:-20;position:absolute;top:418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8128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3"/>
                        <w:sz w:val="24"/>
                        <w:szCs w:val="24"/>
                      </w:rPr>
                      <w:t>3.8</w:t>
                    </w: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3" w:line="195" w:lineRule="auto"/>
                      <w:ind w:left="8091"/>
                      <w:rPr>
                        <w:rFonts w:ascii="Arial" w:eastAsia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4"/>
                        <w:sz w:val="22"/>
                        <w:szCs w:val="22"/>
                      </w:rPr>
                      <w:t>11.9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77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5526150" cy="48895"/>
                          <wp:effectExtent l="0" t="0" r="0" b="0"/>
                          <wp:docPr id="48" name="IM 4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" name="IM 4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526150" cy="488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59" style="width:78;height:4246;position:absolute" coordorigin="0,0" coordsize="78,4246" path="m72,4245l72,5m,3820l72,3820m,3396l72,3396m,2973l72,2973m,2548l72,2548m,2124l72,2124m,1701l72,1701m,1276l72,1276m,854l72,854m,429l72,429m,5l72,5e" filled="f" strokecolor="black" strokeweight="0.5pt"/>
            <w10:wrap type="none"/>
          </v:group>
        </w:pict>
      </w:r>
    </w:p>
    <w:p>
      <w:pPr>
        <w:spacing w:before="110" w:line="573" w:lineRule="exact"/>
        <w:ind w:left="122"/>
        <w:rPr>
          <w:rFonts w:ascii="KaiTi" w:eastAsia="KaiTi" w:hAnsi="KaiTi" w:cs="KaiTi"/>
          <w:sz w:val="24"/>
          <w:szCs w:val="24"/>
        </w:rPr>
      </w:pPr>
      <w:r>
        <w:rPr>
          <w:rFonts w:ascii="Arial" w:eastAsia="Arial" w:hAnsi="Arial" w:cs="Arial"/>
          <w:spacing w:val="-1"/>
          <w:position w:val="25"/>
          <w:sz w:val="24"/>
          <w:szCs w:val="24"/>
        </w:rPr>
        <w:t>2013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11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2014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28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2015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28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2016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28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2017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28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2018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29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2019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28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2020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28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2021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  <w:r>
        <w:rPr>
          <w:rFonts w:ascii="KaiTi" w:eastAsia="KaiTi" w:hAnsi="KaiTi" w:cs="KaiTi"/>
          <w:spacing w:val="-28"/>
          <w:position w:val="2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5"/>
          <w:sz w:val="24"/>
          <w:szCs w:val="24"/>
        </w:rPr>
        <w:t>2022</w:t>
      </w:r>
      <w:r>
        <w:rPr>
          <w:rFonts w:ascii="KaiTi" w:eastAsia="KaiTi" w:hAnsi="KaiTi" w:cs="KaiTi"/>
          <w:spacing w:val="-1"/>
          <w:position w:val="25"/>
          <w:sz w:val="24"/>
          <w:szCs w:val="24"/>
        </w:rPr>
        <w:t>年</w:t>
      </w:r>
    </w:p>
    <w:p>
      <w:pPr>
        <w:spacing w:before="1" w:line="220" w:lineRule="auto"/>
        <w:ind w:left="1281"/>
        <w:rPr>
          <w:rFonts w:ascii="KaiTi" w:eastAsia="KaiTi" w:hAnsi="KaiTi" w:cs="KaiTi"/>
          <w:sz w:val="24"/>
          <w:szCs w:val="24"/>
        </w:rPr>
      </w:pPr>
      <w:r>
        <w:rPr>
          <w:rFonts w:ascii="Arial" w:eastAsia="Arial" w:hAnsi="Arial" w:cs="Arial"/>
          <w:position w:val="2"/>
          <w:sz w:val="24"/>
          <w:szCs w:val="24"/>
        </w:rPr>
        <w:drawing>
          <wp:inline distT="0" distB="0" distL="0" distR="0">
            <wp:extent cx="76200" cy="77723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7"/>
          <w:sz w:val="24"/>
          <w:szCs w:val="24"/>
        </w:rPr>
        <w:t>B2B</w:t>
      </w:r>
      <w:r>
        <w:rPr>
          <w:rFonts w:ascii="KaiTi" w:eastAsia="KaiTi" w:hAnsi="KaiTi" w:cs="KaiTi"/>
          <w:spacing w:val="-7"/>
          <w:sz w:val="24"/>
          <w:szCs w:val="24"/>
        </w:rPr>
        <w:t>交易规模（万亿元）</w:t>
      </w:r>
      <w:r>
        <w:rPr>
          <w:rFonts w:ascii="KaiTi" w:eastAsia="KaiTi" w:hAnsi="KaiTi" w:cs="KaiTi"/>
          <w:spacing w:val="-7"/>
          <w:sz w:val="24"/>
          <w:szCs w:val="24"/>
        </w:rPr>
        <w:t xml:space="preserve">     </w:t>
      </w:r>
      <w:r>
        <w:rPr>
          <w:position w:val="2"/>
          <w:sz w:val="24"/>
          <w:szCs w:val="24"/>
        </w:rPr>
        <w:drawing>
          <wp:inline distT="0" distB="0" distL="0" distR="0">
            <wp:extent cx="77723" cy="77723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7723" cy="7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4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7"/>
          <w:sz w:val="24"/>
          <w:szCs w:val="24"/>
        </w:rPr>
        <w:t>B2C</w:t>
      </w:r>
      <w:r>
        <w:rPr>
          <w:rFonts w:ascii="KaiTi" w:eastAsia="KaiTi" w:hAnsi="KaiTi" w:cs="KaiTi"/>
          <w:spacing w:val="-7"/>
          <w:sz w:val="24"/>
          <w:szCs w:val="24"/>
        </w:rPr>
        <w:t>交易</w:t>
      </w:r>
      <w:r>
        <w:rPr>
          <w:rFonts w:ascii="KaiTi" w:eastAsia="KaiTi" w:hAnsi="KaiTi" w:cs="KaiTi"/>
          <w:spacing w:val="-8"/>
          <w:sz w:val="24"/>
          <w:szCs w:val="24"/>
        </w:rPr>
        <w:t>规模（万亿元）</w:t>
      </w:r>
    </w:p>
    <w:p>
      <w:pPr>
        <w:spacing w:before="209" w:line="205" w:lineRule="exact"/>
        <w:ind w:left="842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181717"/>
          <w:position w:val="-4"/>
          <w:sz w:val="28"/>
          <w:szCs w:val="28"/>
        </w:rPr>
        <w:t>8</w:t>
      </w:r>
    </w:p>
    <w:p>
      <w:pPr>
        <w:spacing w:line="205" w:lineRule="exact"/>
        <w:rPr>
          <w:rFonts w:ascii="Arial" w:eastAsia="Arial" w:hAnsi="Arial" w:cs="Arial"/>
          <w:sz w:val="28"/>
          <w:szCs w:val="28"/>
        </w:rPr>
        <w:sectPr>
          <w:headerReference w:type="default" r:id="rId52"/>
          <w:footerReference w:type="default" r:id="rId53"/>
          <w:type w:val="nextPage"/>
          <w:pgSz w:w="19200" w:h="10800"/>
          <w:pgMar w:top="400" w:right="311" w:bottom="36" w:left="0" w:header="0" w:footer="0" w:gutter="0"/>
          <w:pgNumType w:start="19"/>
          <w:cols w:num="4" w:space="708" w:equalWidth="0">
            <w:col w:w="720" w:space="86"/>
            <w:col w:w="8560" w:space="100"/>
            <w:col w:w="720" w:space="0"/>
            <w:col w:w="8703" w:space="0"/>
          </w:cols>
          <w:titlePg w:val="0"/>
        </w:sectPr>
      </w:pPr>
    </w:p>
    <w:p>
      <w:pPr>
        <w:pStyle w:val="BodyText"/>
        <w:spacing w:before="265" w:line="290" w:lineRule="exact"/>
        <w:ind w:left="149"/>
        <w:rPr>
          <w:sz w:val="28"/>
          <w:szCs w:val="28"/>
        </w:rPr>
      </w:pPr>
      <w:r>
        <w:rPr>
          <w:color w:val="181717"/>
          <w:spacing w:val="-9"/>
          <w:position w:val="-1"/>
          <w:sz w:val="28"/>
          <w:szCs w:val="28"/>
        </w:rPr>
        <w:t>资料来源：网经社，</w:t>
      </w:r>
      <w:r>
        <w:rPr>
          <w:color w:val="181717"/>
          <w:spacing w:val="30"/>
          <w:position w:val="-1"/>
          <w:sz w:val="28"/>
          <w:szCs w:val="28"/>
        </w:rPr>
        <w:t xml:space="preserve">  </w:t>
      </w:r>
      <w:r>
        <w:rPr>
          <w:rFonts w:ascii="Arial" w:eastAsia="Arial" w:hAnsi="Arial" w:cs="Arial"/>
          <w:color w:val="181717"/>
          <w:spacing w:val="-9"/>
          <w:position w:val="-1"/>
          <w:sz w:val="28"/>
          <w:szCs w:val="28"/>
        </w:rPr>
        <w:t>36</w:t>
      </w:r>
      <w:r>
        <w:rPr>
          <w:color w:val="181717"/>
          <w:spacing w:val="-9"/>
          <w:position w:val="-1"/>
          <w:sz w:val="28"/>
          <w:szCs w:val="28"/>
        </w:rPr>
        <w:t>氪，艾瑞咨询，浙商证券研究所</w:t>
      </w:r>
    </w:p>
    <w:p>
      <w:pPr>
        <w:spacing w:line="290" w:lineRule="exact"/>
        <w:rPr>
          <w:sz w:val="28"/>
          <w:szCs w:val="28"/>
        </w:rPr>
        <w:sectPr>
          <w:headerReference w:type="default" r:id="rId54"/>
          <w:footerReference w:type="default" r:id="rId55"/>
          <w:type w:val="continuous"/>
          <w:pgSz w:w="19200" w:h="10800"/>
          <w:pgMar w:top="400" w:right="311" w:bottom="36" w:left="0" w:header="0" w:footer="0" w:gutter="0"/>
          <w:pgNumType w:start="20"/>
          <w:cols w:num="1" w:space="708" w:equalWidth="0">
            <w:col w:w="18889" w:space="0"/>
          </w:cols>
        </w:sectPr>
      </w:pPr>
    </w:p>
    <w:p>
      <w:pPr>
        <w:pStyle w:val="BodyText"/>
        <w:spacing w:before="85" w:line="193" w:lineRule="auto"/>
        <w:ind w:left="409"/>
        <w:outlineLvl w:val="6"/>
        <w:rPr>
          <w:sz w:val="48"/>
          <w:szCs w:val="48"/>
        </w:rPr>
      </w:pPr>
      <w:r>
        <w:pict>
          <v:shape id="_x0000_s1060" type="#_x0000_t202" style="width:153pt;height:307.1pt;margin-top:212.58pt;margin-left:481.26pt;mso-position-horizontal-relative:page;mso-position-vertical-relative:page;position:absolute;z-index:25169100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3000" w:type="dxa"/>
                    <w:tblInd w:w="30" w:type="dxa"/>
                    <w:tblBorders>
                      <w:top w:val="single" w:sz="8" w:space="0" w:color="AA0002"/>
                      <w:left w:val="single" w:sz="8" w:space="0" w:color="AA0002"/>
                      <w:bottom w:val="single" w:sz="8" w:space="0" w:color="AA0002"/>
                      <w:right w:val="single" w:sz="8" w:space="0" w:color="AA0002"/>
                    </w:tblBorders>
                    <w:tblLayout w:type="fixed"/>
                  </w:tblPr>
                  <w:tblGrid>
                    <w:gridCol w:w="3000"/>
                  </w:tblGrid>
                  <w:tr>
                    <w:tblPrEx>
                      <w:tblW w:w="3000" w:type="dxa"/>
                      <w:tblInd w:w="30" w:type="dxa"/>
                      <w:tblBorders>
                        <w:top w:val="single" w:sz="8" w:space="0" w:color="AA0002"/>
                        <w:left w:val="single" w:sz="8" w:space="0" w:color="AA0002"/>
                        <w:bottom w:val="single" w:sz="8" w:space="0" w:color="AA0002"/>
                        <w:right w:val="single" w:sz="8" w:space="0" w:color="AA0002"/>
                      </w:tblBorders>
                      <w:tblLayout w:type="fixed"/>
                    </w:tblPrEx>
                    <w:trPr>
                      <w:trHeight w:val="6061"/>
                    </w:trPr>
                    <w:tc>
                      <w:tcPr>
                        <w:tcW w:w="3000" w:type="dxa"/>
                        <w:vAlign w:val="top"/>
                      </w:tcPr>
                      <w:p>
                        <w:pPr>
                          <w:spacing w:before="318" w:line="196" w:lineRule="auto"/>
                          <w:ind w:left="381"/>
                          <w:rPr>
                            <w:rFonts w:ascii="Arial" w:eastAsia="Arial" w:hAnsi="Arial" w:cs="Arial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AA0002"/>
                            <w:spacing w:val="-3"/>
                            <w:sz w:val="36"/>
                            <w:szCs w:val="36"/>
                          </w:rPr>
                          <w:t>SHEIN</w:t>
                        </w:r>
                      </w:p>
                      <w:p>
                        <w:pPr>
                          <w:pStyle w:val="TableText"/>
                          <w:spacing w:before="241" w:line="201" w:lineRule="auto"/>
                          <w:ind w:left="59"/>
                        </w:pPr>
                        <w:r>
                          <w:rPr>
                            <w:rFonts w:ascii="Arial" w:eastAsia="Arial" w:hAnsi="Arial" w:cs="Arial"/>
                            <w:color w:val="686868"/>
                            <w:spacing w:val="7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color w:val="686868"/>
                            <w:spacing w:val="18"/>
                          </w:rPr>
                          <w:t xml:space="preserve">   </w:t>
                        </w:r>
                        <w:r>
                          <w:rPr>
                            <w:b/>
                            <w:bCs/>
                            <w:color w:val="686868"/>
                            <w:spacing w:val="7"/>
                          </w:rPr>
                          <w:t>主打快时尚的跨境电商平台</w:t>
                        </w:r>
                      </w:p>
                      <w:p>
                        <w:pPr>
                          <w:pStyle w:val="TableText"/>
                          <w:spacing w:before="40" w:line="215" w:lineRule="auto"/>
                          <w:ind w:left="320" w:right="70" w:hanging="261"/>
                        </w:pPr>
                        <w:r>
                          <w:rPr>
                            <w:rFonts w:ascii="Arial" w:eastAsia="Arial" w:hAnsi="Arial" w:cs="Arial"/>
                            <w:color w:val="686868"/>
                            <w:spacing w:val="7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color w:val="686868"/>
                            <w:spacing w:val="18"/>
                            <w:w w:val="101"/>
                          </w:rPr>
                          <w:t xml:space="preserve">   </w:t>
                        </w:r>
                        <w:r>
                          <w:rPr>
                            <w:b/>
                            <w:bCs/>
                            <w:color w:val="686868"/>
                            <w:spacing w:val="7"/>
                          </w:rPr>
                          <w:t>主要覆盖欧洲、北美、中东和</w:t>
                        </w:r>
                        <w:r>
                          <w:rPr>
                            <w:b/>
                            <w:bCs/>
                            <w:color w:val="68686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686868"/>
                            <w:spacing w:val="9"/>
                          </w:rPr>
                          <w:t>东南亚，主要经营服饰鞋帽</w:t>
                        </w:r>
                      </w:p>
                      <w:p>
                        <w:pPr>
                          <w:pStyle w:val="TableText"/>
                          <w:spacing w:before="38" w:line="216" w:lineRule="auto"/>
                          <w:ind w:left="324" w:right="133" w:hanging="265"/>
                        </w:pPr>
                        <w:r>
                          <w:rPr>
                            <w:rFonts w:ascii="Arial" w:eastAsia="Arial" w:hAnsi="Arial" w:cs="Arial"/>
                            <w:color w:val="AA0002"/>
                            <w:spacing w:val="3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color w:val="AA0002"/>
                            <w:spacing w:val="20"/>
                          </w:rPr>
                          <w:t xml:space="preserve">  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AA0002"/>
                            <w:spacing w:val="3"/>
                          </w:rPr>
                          <w:t>2022</w:t>
                        </w:r>
                        <w:r>
                          <w:rPr>
                            <w:b/>
                            <w:bCs/>
                            <w:color w:val="AA0002"/>
                            <w:spacing w:val="3"/>
                          </w:rPr>
                          <w:t>年日均包裹量约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AA0002"/>
                            <w:spacing w:val="3"/>
                          </w:rPr>
                          <w:t>200</w:t>
                        </w:r>
                        <w:r>
                          <w:rPr>
                            <w:b/>
                            <w:bCs/>
                            <w:color w:val="AA0002"/>
                            <w:spacing w:val="3"/>
                          </w:rPr>
                          <w:t>万，</w:t>
                        </w:r>
                        <w:r>
                          <w:rPr>
                            <w:b/>
                            <w:bCs/>
                            <w:color w:val="AA0002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AA0002"/>
                            <w:spacing w:val="8"/>
                          </w:rPr>
                          <w:t>2023</w:t>
                        </w:r>
                        <w:r>
                          <w:rPr>
                            <w:b/>
                            <w:bCs/>
                            <w:color w:val="AA0002"/>
                            <w:spacing w:val="8"/>
                          </w:rPr>
                          <w:t>年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AA0002"/>
                          </w:rPr>
                          <w:t>GMV</w:t>
                        </w:r>
                        <w:r>
                          <w:rPr>
                            <w:b/>
                            <w:bCs/>
                            <w:color w:val="AA0002"/>
                            <w:spacing w:val="8"/>
                          </w:rPr>
                          <w:t>或将超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AA0002"/>
                            <w:spacing w:val="8"/>
                          </w:rPr>
                          <w:t>400</w:t>
                        </w:r>
                        <w:r>
                          <w:rPr>
                            <w:b/>
                            <w:bCs/>
                            <w:color w:val="AA0002"/>
                            <w:spacing w:val="8"/>
                          </w:rPr>
                          <w:t>亿</w:t>
                        </w:r>
                      </w:p>
                      <w:p>
                        <w:pPr>
                          <w:pStyle w:val="TableText"/>
                          <w:spacing w:before="39" w:line="201" w:lineRule="auto"/>
                          <w:ind w:left="59"/>
                        </w:pPr>
                        <w:r>
                          <w:rPr>
                            <w:rFonts w:ascii="Arial" w:eastAsia="Arial" w:hAnsi="Arial" w:cs="Arial"/>
                            <w:color w:val="AA0002"/>
                            <w:spacing w:val="5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color w:val="AA0002"/>
                            <w:spacing w:val="21"/>
                          </w:rPr>
                          <w:t xml:space="preserve">  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AA0002"/>
                            <w:spacing w:val="5"/>
                          </w:rPr>
                          <w:t>2022</w:t>
                        </w:r>
                        <w:r>
                          <w:rPr>
                            <w:b/>
                            <w:bCs/>
                            <w:color w:val="AA0002"/>
                            <w:spacing w:val="5"/>
                          </w:rPr>
                          <w:t>年月均访问次数约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AA0002"/>
                            <w:spacing w:val="5"/>
                          </w:rPr>
                          <w:t>1.9</w:t>
                        </w:r>
                        <w:r>
                          <w:rPr>
                            <w:b/>
                            <w:bCs/>
                            <w:color w:val="AA0002"/>
                            <w:spacing w:val="5"/>
                          </w:rPr>
                          <w:t>亿</w:t>
                        </w:r>
                      </w:p>
                      <w:p>
                        <w:pPr>
                          <w:pStyle w:val="TableText"/>
                          <w:spacing w:before="39" w:line="213" w:lineRule="auto"/>
                          <w:ind w:left="350" w:right="110" w:hanging="291"/>
                        </w:pPr>
                        <w:r>
                          <w:rPr>
                            <w:rFonts w:ascii="Arial" w:eastAsia="Arial" w:hAnsi="Arial" w:cs="Arial"/>
                            <w:color w:val="686868"/>
                            <w:spacing w:val="5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color w:val="686868"/>
                            <w:spacing w:val="16"/>
                          </w:rPr>
                          <w:t xml:space="preserve">   </w:t>
                        </w:r>
                        <w:r>
                          <w:rPr>
                            <w:b/>
                            <w:bCs/>
                            <w:color w:val="686868"/>
                            <w:spacing w:val="5"/>
                          </w:rPr>
                          <w:t>高效供应链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686868"/>
                            <w:spacing w:val="5"/>
                          </w:rPr>
                          <w:t>+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686868"/>
                            <w:spacing w:val="5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AA0002"/>
                            <w:spacing w:val="5"/>
                          </w:rPr>
                          <w:t xml:space="preserve">“小单快反”   </w:t>
                        </w:r>
                        <w:r>
                          <w:rPr>
                            <w:b/>
                            <w:bCs/>
                            <w:color w:val="686868"/>
                            <w:spacing w:val="3"/>
                          </w:rPr>
                          <w:t>（通过第一批货小数量上新，</w:t>
                        </w:r>
                      </w:p>
                      <w:p>
                        <w:pPr>
                          <w:pStyle w:val="TableText"/>
                          <w:spacing w:before="45" w:line="213" w:lineRule="auto"/>
                          <w:ind w:left="322" w:right="70"/>
                        </w:pPr>
                        <w:r>
                          <w:rPr>
                            <w:b/>
                            <w:bCs/>
                            <w:color w:val="686868"/>
                            <w:spacing w:val="9"/>
                          </w:rPr>
                          <w:t>根据售卖的速度和情况，最快</w:t>
                        </w:r>
                        <w:r>
                          <w:rPr>
                            <w:b/>
                            <w:bCs/>
                            <w:color w:val="68686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686868"/>
                            <w:spacing w:val="4"/>
                          </w:rPr>
                          <w:t>程度追加订单）</w:t>
                        </w:r>
                      </w:p>
                      <w:p>
                        <w:pPr>
                          <w:pStyle w:val="TableText"/>
                          <w:spacing w:before="48" w:line="222" w:lineRule="auto"/>
                          <w:ind w:left="322" w:right="62" w:hanging="263"/>
                        </w:pPr>
                        <w:r>
                          <w:rPr>
                            <w:rFonts w:ascii="Arial" w:eastAsia="Arial" w:hAnsi="Arial" w:cs="Arial"/>
                            <w:color w:val="686868"/>
                            <w:spacing w:val="6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color w:val="686868"/>
                            <w:spacing w:val="18"/>
                            <w:w w:val="101"/>
                          </w:rPr>
                          <w:t xml:space="preserve">  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686868"/>
                            <w:spacing w:val="6"/>
                          </w:rPr>
                          <w:t>2023</w:t>
                        </w:r>
                        <w:r>
                          <w:rPr>
                            <w:b/>
                            <w:bCs/>
                            <w:color w:val="686868"/>
                            <w:spacing w:val="6"/>
                          </w:rPr>
                          <w:t>年以来，邀请更多第三</w:t>
                        </w:r>
                        <w:r>
                          <w:rPr>
                            <w:b/>
                            <w:bCs/>
                            <w:color w:val="686868"/>
                          </w:rPr>
                          <w:t xml:space="preserve">    </w:t>
                        </w:r>
                        <w:r>
                          <w:rPr>
                            <w:b/>
                            <w:bCs/>
                            <w:color w:val="686868"/>
                            <w:spacing w:val="11"/>
                          </w:rPr>
                          <w:t>方卖家入住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686868"/>
                          </w:rPr>
                          <w:t>SHEIN</w:t>
                        </w:r>
                        <w:r>
                          <w:rPr>
                            <w:b/>
                            <w:bCs/>
                            <w:color w:val="686868"/>
                            <w:spacing w:val="11"/>
                          </w:rPr>
                          <w:t>。逐渐形成</w:t>
                        </w:r>
                        <w:r>
                          <w:rPr>
                            <w:b/>
                            <w:bCs/>
                            <w:color w:val="686868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686868"/>
                            <w:spacing w:val="7"/>
                          </w:rPr>
                          <w:t>“自营品牌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686868"/>
                            <w:spacing w:val="7"/>
                          </w:rPr>
                          <w:t>+</w:t>
                        </w:r>
                        <w:r>
                          <w:rPr>
                            <w:b/>
                            <w:bCs/>
                            <w:color w:val="686868"/>
                            <w:spacing w:val="7"/>
                          </w:rPr>
                          <w:t xml:space="preserve">平台”双引擎发  </w:t>
                        </w:r>
                        <w:r>
                          <w:rPr>
                            <w:b/>
                            <w:bCs/>
                            <w:color w:val="686868"/>
                            <w:spacing w:val="8"/>
                          </w:rPr>
                          <w:t>展模式</w:t>
                        </w:r>
                      </w:p>
                      <w:p>
                        <w:pPr>
                          <w:pStyle w:val="TableText"/>
                          <w:spacing w:before="40" w:line="215" w:lineRule="auto"/>
                          <w:ind w:left="320" w:right="70" w:hanging="261"/>
                        </w:pPr>
                        <w:r>
                          <w:rPr>
                            <w:rFonts w:ascii="Arial" w:eastAsia="Arial" w:hAnsi="Arial" w:cs="Arial"/>
                            <w:color w:val="686868"/>
                            <w:spacing w:val="7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color w:val="686868"/>
                            <w:spacing w:val="18"/>
                            <w:w w:val="101"/>
                          </w:rPr>
                          <w:t xml:space="preserve">   </w:t>
                        </w:r>
                        <w:r>
                          <w:rPr>
                            <w:b/>
                            <w:bCs/>
                            <w:color w:val="686868"/>
                            <w:spacing w:val="7"/>
                          </w:rPr>
                          <w:t>核心优势：物美价廉，上新速</w:t>
                        </w:r>
                        <w:r>
                          <w:rPr>
                            <w:b/>
                            <w:bCs/>
                            <w:color w:val="68686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686868"/>
                            <w:spacing w:val="12"/>
                          </w:rPr>
                          <w:t>度快且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686868"/>
                          </w:rPr>
                          <w:t>SKU</w:t>
                        </w:r>
                        <w:r>
                          <w:rPr>
                            <w:b/>
                            <w:bCs/>
                            <w:color w:val="686868"/>
                            <w:spacing w:val="12"/>
                          </w:rPr>
                          <w:t>量大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61" style="width:188.7pt;height:45.9pt;margin-top:297.75pt;margin-left:28.83pt;mso-position-horizontal-relative:page;mso-position-vertical-relative:page;position:absolute;z-index:251692032" coordorigin="0,0" coordsize="3773,918" o:allowincell="f" path="m15,162c15,81,81,15,163,15l3611,15c3692,15,3758,81,3758,162l3758,755c3758,836,3692,902,3611,902l163,902c81,902,15,836,15,755l15,162xe" filled="f" strokecolor="#c00000" strokeweight="1.5pt">
            <v:stroke joinstyle="miter" dashstyle="dash"/>
          </v:shape>
        </w:pict>
      </w:r>
      <w:r>
        <w:pict>
          <v:shape id="_x0000_s1062" style="width:188.7pt;height:25.5pt;margin-top:370.11pt;margin-left:28.83pt;mso-position-horizontal-relative:page;mso-position-vertical-relative:page;position:absolute;z-index:251693056" coordorigin="0,0" coordsize="3773,510" o:allowincell="f" path="m15,95c15,50,50,15,95,15l3678,15c3723,15,3758,50,3758,95l3758,415c3758,459,3723,495,3678,495l95,495c50,495,15,459,15,415l15,95xe" filled="f" strokecolor="#c00000" strokeweight="1.5pt">
            <v:stroke joinstyle="miter" dashstyle="dash"/>
          </v:shape>
        </w:pict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9753538</wp:posOffset>
            </wp:positionH>
            <wp:positionV relativeFrom="page">
              <wp:posOffset>210660</wp:posOffset>
            </wp:positionV>
            <wp:extent cx="2117506" cy="343814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506" cy="343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color w:val="D9D9D9"/>
          <w:spacing w:val="-2"/>
          <w:position w:val="-6"/>
          <w:sz w:val="55"/>
          <w:szCs w:val="55"/>
        </w:rPr>
        <w:t xml:space="preserve">1.3     </w:t>
      </w:r>
      <w:r>
        <w:rPr>
          <w:b/>
          <w:bCs/>
          <w:color w:val="AA0002"/>
          <w:spacing w:val="-2"/>
          <w:sz w:val="48"/>
          <w:szCs w:val="48"/>
        </w:rPr>
        <w:t>中国的电子商务巨头积极布局</w:t>
      </w:r>
      <w:r>
        <w:rPr>
          <w:rFonts w:ascii="Arial" w:eastAsia="Arial" w:hAnsi="Arial" w:cs="Arial"/>
          <w:b/>
          <w:bCs/>
          <w:color w:val="AA0002"/>
          <w:spacing w:val="-2"/>
          <w:sz w:val="48"/>
          <w:szCs w:val="48"/>
        </w:rPr>
        <w:t>B2</w:t>
      </w:r>
      <w:r>
        <w:rPr>
          <w:rFonts w:ascii="Arial" w:eastAsia="Arial" w:hAnsi="Arial" w:cs="Arial"/>
          <w:b/>
          <w:bCs/>
          <w:color w:val="AA0002"/>
          <w:spacing w:val="-3"/>
          <w:sz w:val="48"/>
          <w:szCs w:val="48"/>
        </w:rPr>
        <w:t>C</w:t>
      </w:r>
      <w:r>
        <w:rPr>
          <w:b/>
          <w:bCs/>
          <w:color w:val="AA0002"/>
          <w:spacing w:val="-3"/>
          <w:sz w:val="48"/>
          <w:szCs w:val="48"/>
        </w:rPr>
        <w:t>跨境市场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33" w:line="173" w:lineRule="auto"/>
        <w:ind w:left="829" w:right="810" w:hanging="437"/>
      </w:pPr>
      <w:r>
        <w:rPr>
          <w:rFonts w:ascii="Wingdings" w:eastAsia="Wingdings" w:hAnsi="Wingdings" w:cs="Wingdings"/>
          <w:color w:val="181717"/>
          <w:spacing w:val="1"/>
        </w:rPr>
        <w:sym w:font="Wingdings" w:char="F070"/>
      </w:r>
      <w:r>
        <w:rPr>
          <w:rFonts w:ascii="Wingdings" w:eastAsia="Wingdings" w:hAnsi="Wingdings" w:cs="Wingdings"/>
          <w:color w:val="181717"/>
          <w:spacing w:val="-107"/>
        </w:rPr>
        <w:t xml:space="preserve"> </w:t>
      </w:r>
      <w:r>
        <w:rPr>
          <w:rFonts w:ascii="Arial" w:eastAsia="Arial" w:hAnsi="Arial" w:cs="Arial"/>
          <w:color w:val="181717"/>
          <w:spacing w:val="1"/>
        </w:rPr>
        <w:t>2023</w:t>
      </w:r>
      <w:r>
        <w:rPr>
          <w:color w:val="181717"/>
          <w:spacing w:val="1"/>
        </w:rPr>
        <w:t>年以来，凭借着玩法创新及供应链</w:t>
      </w:r>
      <w:r>
        <w:rPr>
          <w:color w:val="181717"/>
        </w:rPr>
        <w:t>建设不断加强，  中国“四小龙”（速卖通、</w:t>
      </w:r>
      <w:r>
        <w:rPr>
          <w:color w:val="181717"/>
          <w:spacing w:val="83"/>
        </w:rPr>
        <w:t xml:space="preserve"> </w:t>
      </w:r>
      <w:r>
        <w:rPr>
          <w:rFonts w:ascii="Arial" w:eastAsia="Arial" w:hAnsi="Arial" w:cs="Arial"/>
          <w:color w:val="181717"/>
        </w:rPr>
        <w:t>Shein</w:t>
      </w:r>
      <w:r>
        <w:rPr>
          <w:color w:val="181717"/>
        </w:rPr>
        <w:t>、</w:t>
      </w:r>
      <w:r>
        <w:rPr>
          <w:rFonts w:ascii="Arial" w:eastAsia="Arial" w:hAnsi="Arial" w:cs="Arial"/>
          <w:color w:val="181717"/>
        </w:rPr>
        <w:t>Tik Tok</w:t>
      </w:r>
      <w:r>
        <w:rPr>
          <w:color w:val="181717"/>
        </w:rPr>
        <w:t>、</w:t>
      </w:r>
      <w:r>
        <w:rPr>
          <w:rFonts w:ascii="Arial" w:eastAsia="Arial" w:hAnsi="Arial" w:cs="Arial"/>
          <w:color w:val="181717"/>
        </w:rPr>
        <w:t>Temu</w:t>
      </w:r>
      <w:r>
        <w:rPr>
          <w:color w:val="181717"/>
        </w:rPr>
        <w:t xml:space="preserve">）本土跨境电商平 </w:t>
      </w:r>
      <w:r>
        <w:rPr>
          <w:color w:val="181717"/>
          <w:spacing w:val="6"/>
        </w:rPr>
        <w:t>台逆势崛起，根据</w:t>
      </w:r>
      <w:r>
        <w:rPr>
          <w:rFonts w:ascii="Arial" w:eastAsia="Arial" w:hAnsi="Arial" w:cs="Arial"/>
          <w:color w:val="181717"/>
        </w:rPr>
        <w:t>data</w:t>
      </w:r>
      <w:r>
        <w:rPr>
          <w:rFonts w:ascii="Arial" w:eastAsia="Arial" w:hAnsi="Arial" w:cs="Arial"/>
          <w:color w:val="181717"/>
          <w:spacing w:val="6"/>
        </w:rPr>
        <w:t>.</w:t>
      </w:r>
      <w:r>
        <w:rPr>
          <w:rFonts w:ascii="Arial" w:eastAsia="Arial" w:hAnsi="Arial" w:cs="Arial"/>
          <w:color w:val="181717"/>
        </w:rPr>
        <w:t>ai</w:t>
      </w:r>
      <w:r>
        <w:rPr>
          <w:color w:val="181717"/>
          <w:spacing w:val="6"/>
        </w:rPr>
        <w:t>公布的最新</w:t>
      </w:r>
      <w:r>
        <w:rPr>
          <w:rFonts w:ascii="Arial" w:eastAsia="Arial" w:hAnsi="Arial" w:cs="Arial"/>
          <w:color w:val="181717"/>
          <w:spacing w:val="6"/>
        </w:rPr>
        <w:t>12</w:t>
      </w:r>
      <w:r>
        <w:rPr>
          <w:color w:val="181717"/>
          <w:spacing w:val="6"/>
        </w:rPr>
        <w:t>月</w:t>
      </w:r>
      <w:r>
        <w:rPr>
          <w:rFonts w:ascii="Arial" w:eastAsia="Arial" w:hAnsi="Arial" w:cs="Arial"/>
          <w:color w:val="181717"/>
        </w:rPr>
        <w:t>iOS</w:t>
      </w:r>
      <w:r>
        <w:rPr>
          <w:color w:val="181717"/>
          <w:spacing w:val="6"/>
        </w:rPr>
        <w:t>全球购物类</w:t>
      </w:r>
      <w:r>
        <w:rPr>
          <w:rFonts w:ascii="Arial" w:eastAsia="Arial" w:hAnsi="Arial" w:cs="Arial"/>
          <w:color w:val="181717"/>
        </w:rPr>
        <w:t>App</w:t>
      </w:r>
      <w:r>
        <w:rPr>
          <w:rFonts w:ascii="Arial" w:eastAsia="Arial" w:hAnsi="Arial" w:cs="Arial"/>
          <w:color w:val="181717"/>
          <w:spacing w:val="55"/>
        </w:rPr>
        <w:t xml:space="preserve"> </w:t>
      </w:r>
      <w:r>
        <w:rPr>
          <w:rFonts w:ascii="Arial" w:eastAsia="Arial" w:hAnsi="Arial" w:cs="Arial"/>
          <w:color w:val="181717"/>
        </w:rPr>
        <w:t>Usage</w:t>
      </w:r>
      <w:r>
        <w:rPr>
          <w:rFonts w:ascii="Arial" w:eastAsia="Arial" w:hAnsi="Arial" w:cs="Arial"/>
          <w:color w:val="181717"/>
          <w:spacing w:val="27"/>
        </w:rPr>
        <w:t xml:space="preserve"> </w:t>
      </w:r>
      <w:r>
        <w:rPr>
          <w:rFonts w:ascii="Arial" w:eastAsia="Arial" w:hAnsi="Arial" w:cs="Arial"/>
          <w:color w:val="181717"/>
        </w:rPr>
        <w:t>Penetration</w:t>
      </w:r>
      <w:r>
        <w:rPr>
          <w:color w:val="181717"/>
          <w:spacing w:val="6"/>
        </w:rPr>
        <w:t>排名，</w:t>
      </w:r>
      <w:r>
        <w:rPr>
          <w:color w:val="181717"/>
          <w:spacing w:val="86"/>
        </w:rPr>
        <w:t xml:space="preserve"> </w:t>
      </w:r>
      <w:r>
        <w:rPr>
          <w:b/>
          <w:bCs/>
          <w:color w:val="181717"/>
          <w:spacing w:val="6"/>
        </w:rPr>
        <w:t>中国的</w:t>
      </w:r>
      <w:r>
        <w:rPr>
          <w:rFonts w:ascii="Arial" w:eastAsia="Arial" w:hAnsi="Arial" w:cs="Arial"/>
          <w:b/>
          <w:bCs/>
          <w:color w:val="181717"/>
        </w:rPr>
        <w:t>SHEIN</w:t>
      </w:r>
      <w:r>
        <w:rPr>
          <w:rFonts w:ascii="Arial" w:eastAsia="Arial" w:hAnsi="Arial" w:cs="Arial"/>
          <w:b/>
          <w:bCs/>
          <w:color w:val="181717"/>
          <w:spacing w:val="6"/>
        </w:rPr>
        <w:t xml:space="preserve"> </w:t>
      </w:r>
      <w:r>
        <w:rPr>
          <w:b/>
          <w:bCs/>
          <w:color w:val="181717"/>
          <w:spacing w:val="6"/>
        </w:rPr>
        <w:t>、</w:t>
      </w:r>
      <w:r>
        <w:rPr>
          <w:rFonts w:ascii="Arial" w:eastAsia="Arial" w:hAnsi="Arial" w:cs="Arial"/>
          <w:b/>
          <w:bCs/>
          <w:color w:val="181717"/>
        </w:rPr>
        <w:t>Temu</w:t>
      </w:r>
      <w:r>
        <w:rPr>
          <w:b/>
          <w:bCs/>
          <w:color w:val="181717"/>
          <w:spacing w:val="6"/>
        </w:rPr>
        <w:t>、速卖通</w:t>
      </w:r>
    </w:p>
    <w:p>
      <w:pPr>
        <w:pStyle w:val="BodyText"/>
        <w:spacing w:line="190" w:lineRule="auto"/>
        <w:ind w:left="816"/>
      </w:pPr>
      <w:r>
        <w:rPr>
          <w:rFonts w:ascii="Arial" w:eastAsia="Arial" w:hAnsi="Arial" w:cs="Arial"/>
          <w:b/>
          <w:bCs/>
          <w:color w:val="181717"/>
        </w:rPr>
        <w:t>AliExpress</w:t>
      </w:r>
      <w:r>
        <w:rPr>
          <w:b/>
          <w:bCs/>
          <w:color w:val="181717"/>
          <w:spacing w:val="1"/>
        </w:rPr>
        <w:t>位列第</w:t>
      </w:r>
      <w:r>
        <w:rPr>
          <w:rFonts w:ascii="Arial" w:eastAsia="Arial" w:hAnsi="Arial" w:cs="Arial"/>
          <w:b/>
          <w:bCs/>
          <w:color w:val="181717"/>
          <w:spacing w:val="1"/>
        </w:rPr>
        <w:t>2</w:t>
      </w:r>
      <w:r>
        <w:rPr>
          <w:b/>
          <w:bCs/>
          <w:color w:val="181717"/>
          <w:spacing w:val="1"/>
        </w:rPr>
        <w:t>、</w:t>
      </w:r>
      <w:r>
        <w:rPr>
          <w:b/>
          <w:bCs/>
          <w:color w:val="181717"/>
          <w:spacing w:val="-71"/>
        </w:rPr>
        <w:t xml:space="preserve"> </w:t>
      </w:r>
      <w:r>
        <w:rPr>
          <w:rFonts w:ascii="Arial" w:eastAsia="Arial" w:hAnsi="Arial" w:cs="Arial"/>
          <w:b/>
          <w:bCs/>
          <w:color w:val="181717"/>
          <w:spacing w:val="1"/>
        </w:rPr>
        <w:t>3</w:t>
      </w:r>
      <w:r>
        <w:rPr>
          <w:b/>
          <w:bCs/>
          <w:color w:val="181717"/>
          <w:spacing w:val="1"/>
        </w:rPr>
        <w:t>、</w:t>
      </w:r>
      <w:r>
        <w:rPr>
          <w:b/>
          <w:bCs/>
          <w:color w:val="181717"/>
          <w:spacing w:val="-69"/>
        </w:rPr>
        <w:t xml:space="preserve"> </w:t>
      </w:r>
      <w:r>
        <w:rPr>
          <w:rFonts w:ascii="Arial" w:eastAsia="Arial" w:hAnsi="Arial" w:cs="Arial"/>
          <w:b/>
          <w:bCs/>
          <w:color w:val="181717"/>
          <w:spacing w:val="1"/>
        </w:rPr>
        <w:t>5</w:t>
      </w:r>
      <w:r>
        <w:rPr>
          <w:b/>
          <w:bCs/>
          <w:color w:val="181717"/>
          <w:spacing w:val="1"/>
        </w:rPr>
        <w:t>名。</w:t>
      </w:r>
      <w:r>
        <w:rPr>
          <w:b/>
          <w:bCs/>
          <w:color w:val="181717"/>
          <w:spacing w:val="35"/>
        </w:rPr>
        <w:t xml:space="preserve"> </w:t>
      </w:r>
      <w:r>
        <w:rPr>
          <w:color w:val="181717"/>
          <w:spacing w:val="1"/>
        </w:rPr>
        <w:t>而在</w:t>
      </w:r>
      <w:r>
        <w:rPr>
          <w:rFonts w:ascii="Arial" w:eastAsia="Arial" w:hAnsi="Arial" w:cs="Arial"/>
          <w:color w:val="181717"/>
          <w:spacing w:val="1"/>
        </w:rPr>
        <w:t>2023</w:t>
      </w:r>
      <w:r>
        <w:rPr>
          <w:color w:val="181717"/>
          <w:spacing w:val="1"/>
        </w:rPr>
        <w:t>年</w:t>
      </w:r>
      <w:r>
        <w:rPr>
          <w:rFonts w:ascii="Arial" w:eastAsia="Arial" w:hAnsi="Arial" w:cs="Arial"/>
          <w:color w:val="181717"/>
          <w:spacing w:val="1"/>
        </w:rPr>
        <w:t>1</w:t>
      </w:r>
      <w:r>
        <w:rPr>
          <w:color w:val="181717"/>
          <w:spacing w:val="1"/>
        </w:rPr>
        <w:t>月的同</w:t>
      </w:r>
      <w:r>
        <w:rPr>
          <w:color w:val="181717"/>
        </w:rPr>
        <w:t>一榜单中，  中国公司在前五只占得一席。</w:t>
      </w:r>
    </w:p>
    <w:p>
      <w:pPr>
        <w:pStyle w:val="BodyText"/>
        <w:spacing w:before="161" w:line="186" w:lineRule="auto"/>
        <w:ind w:left="825" w:right="742" w:hanging="433"/>
      </w:pPr>
      <w:r>
        <w:rPr>
          <w:rFonts w:ascii="Wingdings" w:eastAsia="Wingdings" w:hAnsi="Wingdings" w:cs="Wingdings"/>
          <w:color w:val="181717"/>
          <w:spacing w:val="4"/>
        </w:rPr>
        <w:sym w:font="Wingdings" w:char="F070"/>
      </w:r>
      <w:r>
        <w:rPr>
          <w:rFonts w:ascii="Wingdings" w:eastAsia="Wingdings" w:hAnsi="Wingdings" w:cs="Wingdings"/>
          <w:color w:val="181717"/>
          <w:spacing w:val="-76"/>
        </w:rPr>
        <w:t xml:space="preserve"> </w:t>
      </w:r>
      <w:r>
        <w:rPr>
          <w:color w:val="181717"/>
          <w:spacing w:val="4"/>
        </w:rPr>
        <w:t>中国各家跨境电商平台充分利用自身的优势，在欧美、东南亚等市场迎接更多新机遇，以</w:t>
      </w:r>
      <w:r>
        <w:rPr>
          <w:rFonts w:ascii="Arial" w:eastAsia="Arial" w:hAnsi="Arial" w:cs="Arial"/>
          <w:color w:val="181717"/>
        </w:rPr>
        <w:t>SHEIN</w:t>
      </w:r>
      <w:r>
        <w:rPr>
          <w:color w:val="181717"/>
          <w:spacing w:val="4"/>
        </w:rPr>
        <w:t>为例，</w:t>
      </w:r>
      <w:r>
        <w:rPr>
          <w:color w:val="181717"/>
          <w:spacing w:val="74"/>
        </w:rPr>
        <w:t xml:space="preserve"> </w:t>
      </w:r>
      <w:r>
        <w:rPr>
          <w:color w:val="181717"/>
          <w:spacing w:val="4"/>
        </w:rPr>
        <w:t>每年上新</w:t>
      </w:r>
      <w:r>
        <w:rPr>
          <w:rFonts w:ascii="Arial" w:eastAsia="Arial" w:hAnsi="Arial" w:cs="Arial"/>
          <w:color w:val="181717"/>
          <w:spacing w:val="4"/>
        </w:rPr>
        <w:t>100</w:t>
      </w:r>
      <w:r>
        <w:rPr>
          <w:color w:val="181717"/>
          <w:spacing w:val="4"/>
        </w:rPr>
        <w:t>多万款；</w:t>
      </w:r>
      <w:r>
        <w:rPr>
          <w:color w:val="181717"/>
        </w:rPr>
        <w:t xml:space="preserve"> </w:t>
      </w:r>
      <w:r>
        <w:rPr>
          <w:color w:val="181717"/>
          <w:spacing w:val="8"/>
        </w:rPr>
        <w:t>而国际快时尚巨头</w:t>
      </w:r>
      <w:r>
        <w:rPr>
          <w:rFonts w:ascii="Arial" w:eastAsia="Arial" w:hAnsi="Arial" w:cs="Arial"/>
          <w:color w:val="181717"/>
        </w:rPr>
        <w:t>ZARA</w:t>
      </w:r>
      <w:r>
        <w:rPr>
          <w:color w:val="181717"/>
          <w:spacing w:val="8"/>
        </w:rPr>
        <w:t>每年上新约</w:t>
      </w:r>
      <w:r>
        <w:rPr>
          <w:rFonts w:ascii="Arial" w:eastAsia="Arial" w:hAnsi="Arial" w:cs="Arial"/>
          <w:color w:val="181717"/>
          <w:spacing w:val="8"/>
        </w:rPr>
        <w:t>1.2</w:t>
      </w:r>
      <w:r>
        <w:rPr>
          <w:color w:val="181717"/>
          <w:spacing w:val="8"/>
        </w:rPr>
        <w:t>万款。这意味着，</w:t>
      </w:r>
      <w:r>
        <w:rPr>
          <w:color w:val="181717"/>
          <w:spacing w:val="-47"/>
        </w:rPr>
        <w:t xml:space="preserve"> </w:t>
      </w:r>
      <w:r>
        <w:rPr>
          <w:rFonts w:ascii="Arial" w:eastAsia="Arial" w:hAnsi="Arial" w:cs="Arial"/>
          <w:color w:val="181717"/>
        </w:rPr>
        <w:t>SHEIN</w:t>
      </w:r>
      <w:r>
        <w:rPr>
          <w:color w:val="181717"/>
          <w:spacing w:val="8"/>
        </w:rPr>
        <w:t>“小单快反”的模式押中爆款的概率更高。</w:t>
      </w:r>
    </w:p>
    <w:p>
      <w:pPr>
        <w:spacing w:line="61" w:lineRule="exact"/>
      </w:pPr>
    </w:p>
    <w:p>
      <w:pPr>
        <w:spacing w:line="61" w:lineRule="exact"/>
        <w:sectPr>
          <w:headerReference w:type="default" r:id="rId56"/>
          <w:footerReference w:type="default" r:id="rId57"/>
          <w:pgSz w:w="19200" w:h="10800"/>
          <w:pgMar w:top="400" w:right="58" w:bottom="36" w:left="149" w:header="0" w:footer="0" w:gutter="0"/>
          <w:pgNumType w:start="21"/>
          <w:cols w:num="1" w:space="708" w:equalWidth="0">
            <w:col w:w="18993" w:space="0"/>
          </w:cols>
        </w:sectPr>
      </w:pPr>
    </w:p>
    <w:p>
      <w:pPr>
        <w:pStyle w:val="BodyText"/>
        <w:spacing w:line="192" w:lineRule="auto"/>
        <w:ind w:left="13"/>
        <w:rPr>
          <w:sz w:val="28"/>
          <w:szCs w:val="28"/>
        </w:rPr>
      </w:pPr>
      <w:r>
        <w:rPr>
          <w:color w:val="AA0002"/>
          <w:spacing w:val="-3"/>
          <w:sz w:val="28"/>
          <w:szCs w:val="28"/>
        </w:rPr>
        <w:t>图：</w:t>
      </w:r>
      <w:r>
        <w:rPr>
          <w:color w:val="AA0002"/>
          <w:spacing w:val="44"/>
          <w:sz w:val="28"/>
          <w:szCs w:val="28"/>
        </w:rPr>
        <w:t xml:space="preserve"> </w:t>
      </w:r>
      <w:r>
        <w:rPr>
          <w:rFonts w:ascii="Arial" w:eastAsia="Arial" w:hAnsi="Arial" w:cs="Arial"/>
          <w:color w:val="AA0002"/>
          <w:spacing w:val="-3"/>
          <w:sz w:val="28"/>
          <w:szCs w:val="28"/>
        </w:rPr>
        <w:t>12</w:t>
      </w:r>
      <w:r>
        <w:rPr>
          <w:color w:val="AA0002"/>
          <w:spacing w:val="-3"/>
          <w:sz w:val="28"/>
          <w:szCs w:val="28"/>
        </w:rPr>
        <w:t>月</w:t>
      </w:r>
      <w:r>
        <w:rPr>
          <w:rFonts w:ascii="Arial" w:eastAsia="Arial" w:hAnsi="Arial" w:cs="Arial"/>
          <w:color w:val="AA0002"/>
          <w:spacing w:val="-3"/>
          <w:sz w:val="28"/>
          <w:szCs w:val="28"/>
        </w:rPr>
        <w:t>iOS</w:t>
      </w:r>
      <w:r>
        <w:rPr>
          <w:color w:val="AA0002"/>
          <w:spacing w:val="-3"/>
          <w:sz w:val="28"/>
          <w:szCs w:val="28"/>
        </w:rPr>
        <w:t>全球购物类</w:t>
      </w:r>
      <w:r>
        <w:rPr>
          <w:rFonts w:ascii="Arial" w:eastAsia="Arial" w:hAnsi="Arial" w:cs="Arial"/>
          <w:color w:val="AA0002"/>
          <w:spacing w:val="-3"/>
          <w:sz w:val="28"/>
          <w:szCs w:val="28"/>
        </w:rPr>
        <w:t>App Usage Penetration</w:t>
      </w:r>
      <w:r>
        <w:rPr>
          <w:color w:val="AA0002"/>
          <w:spacing w:val="-3"/>
          <w:sz w:val="28"/>
          <w:szCs w:val="28"/>
        </w:rPr>
        <w:t xml:space="preserve">排名       </w:t>
      </w:r>
      <w:r>
        <w:rPr>
          <w:color w:val="AA0002"/>
          <w:spacing w:val="-3"/>
          <w:position w:val="-1"/>
          <w:sz w:val="28"/>
          <w:szCs w:val="28"/>
        </w:rPr>
        <w:t>图：跨境电商“四小龙”概况一览</w:t>
      </w:r>
    </w:p>
    <w:p>
      <w:pPr>
        <w:spacing w:line="22" w:lineRule="exact"/>
      </w:pPr>
    </w:p>
    <w:tbl>
      <w:tblPr>
        <w:tblStyle w:val="TableNormal0"/>
        <w:tblW w:w="3002" w:type="dxa"/>
        <w:tblInd w:w="6294" w:type="dxa"/>
        <w:tblBorders>
          <w:top w:val="single" w:sz="8" w:space="0" w:color="AA0002"/>
          <w:left w:val="single" w:sz="8" w:space="0" w:color="AA0002"/>
          <w:bottom w:val="single" w:sz="8" w:space="0" w:color="AA0002"/>
          <w:right w:val="single" w:sz="8" w:space="0" w:color="AA0002"/>
        </w:tblBorders>
        <w:tblLayout w:type="fixed"/>
      </w:tblPr>
      <w:tblGrid>
        <w:gridCol w:w="3002"/>
      </w:tblGrid>
      <w:tr>
        <w:tblPrEx>
          <w:tblW w:w="3002" w:type="dxa"/>
          <w:tblInd w:w="6294" w:type="dxa"/>
          <w:tblBorders>
            <w:top w:val="single" w:sz="8" w:space="0" w:color="AA0002"/>
            <w:left w:val="single" w:sz="8" w:space="0" w:color="AA0002"/>
            <w:bottom w:val="single" w:sz="8" w:space="0" w:color="AA0002"/>
            <w:right w:val="single" w:sz="8" w:space="0" w:color="AA0002"/>
          </w:tblBorders>
          <w:tblLayout w:type="fixed"/>
        </w:tblPrEx>
        <w:trPr>
          <w:trHeight w:val="6061"/>
        </w:trPr>
        <w:tc>
          <w:tcPr>
            <w:tcW w:w="3002" w:type="dxa"/>
            <w:vAlign w:val="top"/>
          </w:tcPr>
          <w:p>
            <w:pPr>
              <w:spacing w:before="253" w:line="199" w:lineRule="auto"/>
              <w:ind w:left="273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AA0002"/>
                <w:spacing w:val="-2"/>
                <w:sz w:val="36"/>
                <w:szCs w:val="36"/>
              </w:rPr>
              <w:t>AliExpress</w:t>
            </w:r>
          </w:p>
          <w:p>
            <w:pPr>
              <w:pStyle w:val="TableText"/>
              <w:spacing w:before="299" w:line="213" w:lineRule="auto"/>
              <w:ind w:left="358" w:right="263" w:hanging="291"/>
            </w:pPr>
            <w:r>
              <w:rPr>
                <w:rFonts w:ascii="Arial" w:eastAsia="Arial" w:hAnsi="Arial" w:cs="Arial"/>
                <w:color w:val="686868"/>
                <w:spacing w:val="7"/>
              </w:rPr>
              <w:t>•</w:t>
            </w:r>
            <w:r>
              <w:rPr>
                <w:rFonts w:ascii="Arial" w:eastAsia="Arial" w:hAnsi="Arial" w:cs="Arial"/>
                <w:color w:val="686868"/>
              </w:rPr>
              <w:t xml:space="preserve">    </w:t>
            </w:r>
            <w:r>
              <w:rPr>
                <w:b/>
                <w:bCs/>
                <w:color w:val="686868"/>
                <w:spacing w:val="7"/>
              </w:rPr>
              <w:t>阿里巴巴旗下跨境电商平台</w:t>
            </w:r>
            <w:r>
              <w:rPr>
                <w:b/>
                <w:bCs/>
                <w:color w:val="686868"/>
                <w:spacing w:val="1"/>
              </w:rPr>
              <w:t xml:space="preserve"> </w:t>
            </w:r>
            <w:r>
              <w:rPr>
                <w:b/>
                <w:bCs/>
                <w:color w:val="686868"/>
                <w:spacing w:val="3"/>
              </w:rPr>
              <w:t>（也称速卖通</w:t>
            </w:r>
            <w:r>
              <w:rPr>
                <w:color w:val="686868"/>
                <w:spacing w:val="3"/>
              </w:rPr>
              <w:t>）</w:t>
            </w:r>
          </w:p>
          <w:p>
            <w:pPr>
              <w:pStyle w:val="TableText"/>
              <w:spacing w:before="45" w:line="200" w:lineRule="auto"/>
              <w:ind w:left="67"/>
            </w:pPr>
            <w:r>
              <w:rPr>
                <w:rFonts w:ascii="Arial" w:eastAsia="Arial" w:hAnsi="Arial" w:cs="Arial"/>
                <w:color w:val="686868"/>
                <w:spacing w:val="4"/>
              </w:rPr>
              <w:t>•</w:t>
            </w:r>
            <w:r>
              <w:rPr>
                <w:rFonts w:ascii="Arial" w:eastAsia="Arial" w:hAnsi="Arial" w:cs="Arial"/>
                <w:color w:val="686868"/>
                <w:spacing w:val="17"/>
                <w:w w:val="101"/>
              </w:rPr>
              <w:t xml:space="preserve">   </w:t>
            </w:r>
            <w:r>
              <w:rPr>
                <w:b/>
                <w:bCs/>
                <w:color w:val="686868"/>
                <w:spacing w:val="4"/>
              </w:rPr>
              <w:t>覆盖两百多个国家和地区，</w:t>
            </w:r>
          </w:p>
          <w:p>
            <w:pPr>
              <w:pStyle w:val="TableText"/>
              <w:spacing w:before="38" w:line="216" w:lineRule="auto"/>
              <w:ind w:left="331" w:right="37"/>
            </w:pPr>
            <w:r>
              <w:rPr>
                <w:b/>
                <w:bCs/>
                <w:color w:val="686868"/>
                <w:spacing w:val="4"/>
              </w:rPr>
              <w:t>主要品类是服装、美妆、</w:t>
            </w:r>
            <w:r>
              <w:rPr>
                <w:b/>
                <w:bCs/>
                <w:color w:val="686868"/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686868"/>
                <w:spacing w:val="4"/>
              </w:rPr>
              <w:t>3C</w:t>
            </w:r>
            <w:r>
              <w:rPr>
                <w:b/>
                <w:bCs/>
                <w:color w:val="686868"/>
                <w:spacing w:val="4"/>
              </w:rPr>
              <w:t>、</w:t>
            </w:r>
            <w:r>
              <w:rPr>
                <w:b/>
                <w:bCs/>
                <w:color w:val="686868"/>
              </w:rPr>
              <w:t xml:space="preserve"> </w:t>
            </w:r>
            <w:r>
              <w:rPr>
                <w:b/>
                <w:bCs/>
                <w:color w:val="686868"/>
                <w:spacing w:val="8"/>
              </w:rPr>
              <w:t>家居用品等</w:t>
            </w:r>
          </w:p>
          <w:p>
            <w:pPr>
              <w:pStyle w:val="TableText"/>
              <w:spacing w:before="39" w:line="200" w:lineRule="auto"/>
              <w:ind w:left="67"/>
            </w:pPr>
            <w:r>
              <w:rPr>
                <w:rFonts w:ascii="Arial" w:eastAsia="Arial" w:hAnsi="Arial" w:cs="Arial"/>
                <w:color w:val="AA0002"/>
                <w:spacing w:val="5"/>
              </w:rPr>
              <w:t>•</w:t>
            </w:r>
            <w:r>
              <w:rPr>
                <w:rFonts w:ascii="Arial" w:eastAsia="Arial" w:hAnsi="Arial" w:cs="Arial"/>
                <w:color w:val="AA0002"/>
                <w:spacing w:val="20"/>
                <w:w w:val="101"/>
              </w:rPr>
              <w:t xml:space="preserve">   </w:t>
            </w:r>
            <w:r>
              <w:rPr>
                <w:rFonts w:ascii="Arial" w:eastAsia="Arial" w:hAnsi="Arial" w:cs="Arial"/>
                <w:b/>
                <w:bCs/>
                <w:color w:val="AA0002"/>
                <w:spacing w:val="5"/>
              </w:rPr>
              <w:t>2022</w:t>
            </w:r>
            <w:r>
              <w:rPr>
                <w:b/>
                <w:bCs/>
                <w:color w:val="AA0002"/>
                <w:spacing w:val="5"/>
              </w:rPr>
              <w:t>年日均包裹量约</w:t>
            </w:r>
            <w:r>
              <w:rPr>
                <w:rFonts w:ascii="Arial" w:eastAsia="Arial" w:hAnsi="Arial" w:cs="Arial"/>
                <w:b/>
                <w:bCs/>
                <w:color w:val="AA0002"/>
                <w:spacing w:val="5"/>
              </w:rPr>
              <w:t>320</w:t>
            </w:r>
            <w:r>
              <w:rPr>
                <w:b/>
                <w:bCs/>
                <w:color w:val="AA0002"/>
                <w:spacing w:val="5"/>
              </w:rPr>
              <w:t>万</w:t>
            </w:r>
          </w:p>
          <w:p>
            <w:pPr>
              <w:pStyle w:val="TableText"/>
              <w:spacing w:before="39" w:line="202" w:lineRule="auto"/>
              <w:ind w:left="67"/>
            </w:pPr>
            <w:r>
              <w:rPr>
                <w:rFonts w:ascii="Arial" w:eastAsia="Arial" w:hAnsi="Arial" w:cs="Arial"/>
                <w:color w:val="AA0002"/>
                <w:spacing w:val="7"/>
              </w:rPr>
              <w:t>•</w:t>
            </w:r>
            <w:r>
              <w:rPr>
                <w:rFonts w:ascii="Arial" w:eastAsia="Arial" w:hAnsi="Arial" w:cs="Arial"/>
                <w:color w:val="AA0002"/>
                <w:spacing w:val="16"/>
              </w:rPr>
              <w:t xml:space="preserve">   </w:t>
            </w:r>
            <w:r>
              <w:rPr>
                <w:rFonts w:ascii="Arial" w:eastAsia="Arial" w:hAnsi="Arial" w:cs="Arial"/>
                <w:b/>
                <w:bCs/>
                <w:color w:val="AA0002"/>
                <w:spacing w:val="7"/>
              </w:rPr>
              <w:t>2022</w:t>
            </w:r>
            <w:r>
              <w:rPr>
                <w:b/>
                <w:bCs/>
                <w:color w:val="AA0002"/>
                <w:spacing w:val="7"/>
              </w:rPr>
              <w:t>年</w:t>
            </w:r>
            <w:r>
              <w:rPr>
                <w:rFonts w:ascii="Arial" w:eastAsia="Arial" w:hAnsi="Arial" w:cs="Arial"/>
                <w:b/>
                <w:bCs/>
                <w:color w:val="AA0002"/>
              </w:rPr>
              <w:t>GMV</w:t>
            </w:r>
            <w:r>
              <w:rPr>
                <w:b/>
                <w:bCs/>
                <w:color w:val="AA0002"/>
                <w:spacing w:val="7"/>
              </w:rPr>
              <w:t>约</w:t>
            </w:r>
            <w:r>
              <w:rPr>
                <w:rFonts w:ascii="Arial" w:eastAsia="Arial" w:hAnsi="Arial" w:cs="Arial"/>
                <w:b/>
                <w:bCs/>
                <w:color w:val="AA0002"/>
                <w:spacing w:val="7"/>
              </w:rPr>
              <w:t>290</w:t>
            </w:r>
            <w:r>
              <w:rPr>
                <w:b/>
                <w:bCs/>
                <w:color w:val="AA0002"/>
                <w:spacing w:val="7"/>
              </w:rPr>
              <w:t>亿美元</w:t>
            </w:r>
          </w:p>
          <w:p>
            <w:pPr>
              <w:pStyle w:val="TableText"/>
              <w:spacing w:before="39" w:line="201" w:lineRule="auto"/>
              <w:ind w:left="67"/>
            </w:pPr>
            <w:r>
              <w:rPr>
                <w:rFonts w:ascii="Arial" w:eastAsia="Arial" w:hAnsi="Arial" w:cs="Arial"/>
                <w:color w:val="AA0002"/>
                <w:spacing w:val="6"/>
              </w:rPr>
              <w:t>•</w:t>
            </w:r>
            <w:r>
              <w:rPr>
                <w:rFonts w:ascii="Arial" w:eastAsia="Arial" w:hAnsi="Arial" w:cs="Arial"/>
                <w:color w:val="AA0002"/>
                <w:spacing w:val="17"/>
              </w:rPr>
              <w:t xml:space="preserve">   </w:t>
            </w:r>
            <w:r>
              <w:rPr>
                <w:b/>
                <w:bCs/>
                <w:color w:val="AA0002"/>
                <w:spacing w:val="6"/>
              </w:rPr>
              <w:t>月均访问次数约</w:t>
            </w:r>
            <w:r>
              <w:rPr>
                <w:rFonts w:ascii="Arial" w:eastAsia="Arial" w:hAnsi="Arial" w:cs="Arial"/>
                <w:b/>
                <w:bCs/>
                <w:color w:val="AA0002"/>
                <w:spacing w:val="6"/>
              </w:rPr>
              <w:t>5.3</w:t>
            </w:r>
            <w:r>
              <w:rPr>
                <w:b/>
                <w:bCs/>
                <w:color w:val="AA0002"/>
                <w:spacing w:val="6"/>
              </w:rPr>
              <w:t>亿次</w:t>
            </w:r>
          </w:p>
          <w:p>
            <w:pPr>
              <w:pStyle w:val="TableText"/>
              <w:spacing w:before="41" w:line="224" w:lineRule="auto"/>
              <w:ind w:left="330" w:right="219" w:hanging="263"/>
            </w:pPr>
            <w:r>
              <w:rPr>
                <w:rFonts w:ascii="Arial" w:eastAsia="Arial" w:hAnsi="Arial" w:cs="Arial"/>
                <w:color w:val="686868"/>
                <w:spacing w:val="7"/>
              </w:rPr>
              <w:t>•</w:t>
            </w:r>
            <w:r>
              <w:rPr>
                <w:rFonts w:ascii="Arial" w:eastAsia="Arial" w:hAnsi="Arial" w:cs="Arial"/>
                <w:color w:val="686868"/>
                <w:spacing w:val="18"/>
              </w:rPr>
              <w:t xml:space="preserve">   </w:t>
            </w:r>
            <w:r>
              <w:rPr>
                <w:b/>
                <w:bCs/>
                <w:color w:val="686868"/>
                <w:spacing w:val="7"/>
              </w:rPr>
              <w:t>多种服务模式：自运营、全</w:t>
            </w:r>
            <w:r>
              <w:rPr>
                <w:b/>
                <w:bCs/>
                <w:color w:val="686868"/>
              </w:rPr>
              <w:t xml:space="preserve">  </w:t>
            </w:r>
            <w:r>
              <w:rPr>
                <w:b/>
                <w:bCs/>
                <w:color w:val="686868"/>
                <w:spacing w:val="7"/>
              </w:rPr>
              <w:t>托管（</w:t>
            </w:r>
            <w:r>
              <w:rPr>
                <w:rFonts w:ascii="Arial" w:eastAsia="Arial" w:hAnsi="Arial" w:cs="Arial"/>
                <w:b/>
                <w:bCs/>
                <w:color w:val="686868"/>
                <w:spacing w:val="7"/>
              </w:rPr>
              <w:t>2022</w:t>
            </w:r>
            <w:r>
              <w:rPr>
                <w:b/>
                <w:bCs/>
                <w:color w:val="686868"/>
                <w:spacing w:val="7"/>
              </w:rPr>
              <w:t>年底推出“全托</w:t>
            </w:r>
            <w:r>
              <w:rPr>
                <w:b/>
                <w:bCs/>
                <w:color w:val="686868"/>
                <w:spacing w:val="9"/>
              </w:rPr>
              <w:t xml:space="preserve"> </w:t>
            </w:r>
            <w:r>
              <w:rPr>
                <w:b/>
                <w:bCs/>
                <w:color w:val="686868"/>
                <w:spacing w:val="-1"/>
              </w:rPr>
              <w:t>管”，</w:t>
            </w:r>
            <w:r>
              <w:rPr>
                <w:b/>
                <w:bCs/>
                <w:color w:val="686868"/>
                <w:spacing w:val="62"/>
              </w:rPr>
              <w:t xml:space="preserve"> </w:t>
            </w:r>
            <w:r>
              <w:rPr>
                <w:b/>
                <w:bCs/>
                <w:color w:val="AA0002"/>
                <w:spacing w:val="-1"/>
              </w:rPr>
              <w:t>同时提供免佣金、专</w:t>
            </w:r>
            <w:r>
              <w:rPr>
                <w:b/>
                <w:bCs/>
                <w:color w:val="AA0002"/>
              </w:rPr>
              <w:t xml:space="preserve">  </w:t>
            </w:r>
            <w:r>
              <w:rPr>
                <w:b/>
                <w:bCs/>
                <w:color w:val="AA0002"/>
                <w:spacing w:val="4"/>
              </w:rPr>
              <w:t>属流量入口等扶持计划</w:t>
            </w:r>
            <w:r>
              <w:rPr>
                <w:b/>
                <w:bCs/>
                <w:color w:val="686868"/>
                <w:spacing w:val="4"/>
              </w:rPr>
              <w:t xml:space="preserve">）、  </w:t>
            </w:r>
            <w:r>
              <w:rPr>
                <w:rFonts w:ascii="Arial" w:eastAsia="Arial" w:hAnsi="Arial" w:cs="Arial"/>
                <w:b/>
                <w:bCs/>
                <w:color w:val="686868"/>
              </w:rPr>
              <w:t>JIT</w:t>
            </w:r>
            <w:r>
              <w:rPr>
                <w:b/>
                <w:bCs/>
                <w:color w:val="686868"/>
                <w:spacing w:val="13"/>
              </w:rPr>
              <w:t>、</w:t>
            </w:r>
            <w:r>
              <w:rPr>
                <w:rFonts w:ascii="Arial" w:eastAsia="Arial" w:hAnsi="Arial" w:cs="Arial"/>
                <w:b/>
                <w:bCs/>
                <w:color w:val="686868"/>
              </w:rPr>
              <w:t>AE</w:t>
            </w:r>
            <w:r>
              <w:rPr>
                <w:rFonts w:ascii="Arial" w:eastAsia="Arial" w:hAnsi="Arial" w:cs="Arial"/>
                <w:b/>
                <w:bCs/>
                <w:color w:val="686868"/>
                <w:spacing w:val="2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686868"/>
              </w:rPr>
              <w:t>Mall</w:t>
            </w:r>
            <w:r>
              <w:rPr>
                <w:b/>
                <w:bCs/>
                <w:color w:val="686868"/>
                <w:spacing w:val="13"/>
              </w:rPr>
              <w:t>计划（帮助国</w:t>
            </w:r>
            <w:r>
              <w:rPr>
                <w:b/>
                <w:bCs/>
                <w:color w:val="686868"/>
              </w:rPr>
              <w:t xml:space="preserve"> </w:t>
            </w:r>
            <w:r>
              <w:rPr>
                <w:b/>
                <w:bCs/>
                <w:color w:val="686868"/>
                <w:spacing w:val="4"/>
              </w:rPr>
              <w:t>货高价值出海）</w:t>
            </w:r>
          </w:p>
          <w:p>
            <w:pPr>
              <w:pStyle w:val="TableText"/>
              <w:spacing w:before="45" w:line="215" w:lineRule="auto"/>
              <w:ind w:left="329" w:right="263" w:hanging="262"/>
            </w:pPr>
            <w:r>
              <w:rPr>
                <w:rFonts w:ascii="Arial" w:eastAsia="Arial" w:hAnsi="Arial" w:cs="Arial"/>
                <w:color w:val="686868"/>
                <w:spacing w:val="7"/>
              </w:rPr>
              <w:t>•</w:t>
            </w:r>
            <w:r>
              <w:rPr>
                <w:rFonts w:ascii="Arial" w:eastAsia="Arial" w:hAnsi="Arial" w:cs="Arial"/>
                <w:color w:val="686868"/>
                <w:spacing w:val="18"/>
              </w:rPr>
              <w:t xml:space="preserve">   </w:t>
            </w:r>
            <w:r>
              <w:rPr>
                <w:b/>
                <w:bCs/>
                <w:color w:val="686868"/>
                <w:spacing w:val="7"/>
              </w:rPr>
              <w:t>核心优势：市场广阔、品类</w:t>
            </w:r>
            <w:r>
              <w:rPr>
                <w:b/>
                <w:bCs/>
                <w:color w:val="686868"/>
              </w:rPr>
              <w:t xml:space="preserve"> </w:t>
            </w:r>
            <w:r>
              <w:rPr>
                <w:b/>
                <w:bCs/>
                <w:color w:val="686868"/>
                <w:spacing w:val="8"/>
              </w:rPr>
              <w:t>齐全、仓储物流发达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https://d.book118.com/035013144234011120</w:t>
        </w:r>
      </w:hyperlink>
    </w:p>
    <w:p/>
    <w:sectPr>
      <w:headerReference w:type="default" r:id="rId59"/>
      <w:footerReference w:type="default" r:id="rId60"/>
      <w:type w:val="continuous"/>
      <w:pgSz w:w="19200" w:h="10800"/>
      <w:pgMar w:top="400" w:right="58" w:bottom="36" w:left="149" w:header="0" w:footer="0" w:gutter="0"/>
      <w:pgNumType w:start="22"/>
      <w:cols w:num="3" w:space="708" w:equalWidth="0">
        <w:col w:w="12605" w:space="100"/>
        <w:col w:w="3109" w:space="100"/>
        <w:col w:w="30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jc w:val="right"/>
      <w:rPr>
        <w:rFonts w:ascii="Arial" w:eastAsia="Arial" w:hAnsi="Arial" w:cs="Arial"/>
        <w:sz w:val="28"/>
        <w:szCs w:val="28"/>
      </w:rPr>
    </w:pPr>
    <w:r>
      <w:rPr>
        <w:rFonts w:ascii="Arial" w:eastAsia="Arial" w:hAnsi="Arial" w:cs="Arial"/>
        <w:color w:val="181717"/>
        <w:spacing w:val="-4"/>
        <w:sz w:val="28"/>
        <w:szCs w:val="28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jc w:val="right"/>
      <w:rPr>
        <w:rFonts w:ascii="Arial" w:eastAsia="Arial" w:hAnsi="Arial" w:cs="Arial"/>
        <w:sz w:val="28"/>
        <w:szCs w:val="28"/>
      </w:rPr>
    </w:pPr>
    <w:r>
      <w:rPr>
        <w:rFonts w:ascii="Arial" w:eastAsia="Arial" w:hAnsi="Arial" w:cs="Arial"/>
        <w:color w:val="181717"/>
        <w:spacing w:val="-11"/>
        <w:sz w:val="28"/>
        <w:szCs w:val="28"/>
      </w:rPr>
      <w:t>6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jc w:val="right"/>
      <w:rPr>
        <w:rFonts w:ascii="Arial" w:eastAsia="Arial" w:hAnsi="Arial" w:cs="Arial"/>
        <w:sz w:val="28"/>
        <w:szCs w:val="28"/>
      </w:rPr>
    </w:pPr>
    <w:r>
      <w:rPr>
        <w:rFonts w:ascii="Arial" w:eastAsia="Arial" w:hAnsi="Arial" w:cs="Arial"/>
        <w:color w:val="181717"/>
        <w:spacing w:val="-11"/>
        <w:sz w:val="28"/>
        <w:szCs w:val="28"/>
      </w:rPr>
      <w:t>6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jc w:val="right"/>
      <w:rPr>
        <w:rFonts w:ascii="Arial" w:eastAsia="Arial" w:hAnsi="Arial" w:cs="Arial"/>
        <w:sz w:val="28"/>
        <w:szCs w:val="28"/>
      </w:rPr>
    </w:pPr>
    <w:r>
      <w:rPr>
        <w:rFonts w:ascii="Arial" w:eastAsia="Arial" w:hAnsi="Arial" w:cs="Arial"/>
        <w:color w:val="181717"/>
        <w:spacing w:val="-11"/>
        <w:sz w:val="28"/>
        <w:szCs w:val="28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8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8"/>
          <wp:effectExtent l="0" t="0" r="0" b="0"/>
          <wp:wrapNone/>
          <wp:docPr id="82968274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68274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footer" Target="footer1.xml" /><Relationship Id="rId14" Type="http://schemas.openxmlformats.org/officeDocument/2006/relationships/header" Target="header8.xml" /><Relationship Id="rId15" Type="http://schemas.openxmlformats.org/officeDocument/2006/relationships/footer" Target="footer2.xml" /><Relationship Id="rId16" Type="http://schemas.openxmlformats.org/officeDocument/2006/relationships/header" Target="header9.xml" /><Relationship Id="rId17" Type="http://schemas.openxmlformats.org/officeDocument/2006/relationships/footer" Target="footer3.xml" /><Relationship Id="rId18" Type="http://schemas.openxmlformats.org/officeDocument/2006/relationships/header" Target="header10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footer" Target="footer5.xml" /><Relationship Id="rId22" Type="http://schemas.openxmlformats.org/officeDocument/2006/relationships/header" Target="header12.xml" /><Relationship Id="rId23" Type="http://schemas.openxmlformats.org/officeDocument/2006/relationships/footer" Target="footer6.xml" /><Relationship Id="rId24" Type="http://schemas.openxmlformats.org/officeDocument/2006/relationships/image" Target="media/image4.png" /><Relationship Id="rId25" Type="http://schemas.openxmlformats.org/officeDocument/2006/relationships/image" Target="media/image5.png" /><Relationship Id="rId26" Type="http://schemas.openxmlformats.org/officeDocument/2006/relationships/image" Target="media/image6.png" /><Relationship Id="rId27" Type="http://schemas.openxmlformats.org/officeDocument/2006/relationships/image" Target="media/image7.png" /><Relationship Id="rId28" Type="http://schemas.openxmlformats.org/officeDocument/2006/relationships/header" Target="header13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8.png" /><Relationship Id="rId31" Type="http://schemas.openxmlformats.org/officeDocument/2006/relationships/image" Target="media/image9.png" /><Relationship Id="rId32" Type="http://schemas.openxmlformats.org/officeDocument/2006/relationships/header" Target="header14.xml" /><Relationship Id="rId33" Type="http://schemas.openxmlformats.org/officeDocument/2006/relationships/footer" Target="footer8.xml" /><Relationship Id="rId34" Type="http://schemas.openxmlformats.org/officeDocument/2006/relationships/image" Target="media/image10.png" /><Relationship Id="rId35" Type="http://schemas.openxmlformats.org/officeDocument/2006/relationships/image" Target="media/image11.png" /><Relationship Id="rId36" Type="http://schemas.openxmlformats.org/officeDocument/2006/relationships/header" Target="header15.xml" /><Relationship Id="rId37" Type="http://schemas.openxmlformats.org/officeDocument/2006/relationships/footer" Target="footer9.xml" /><Relationship Id="rId38" Type="http://schemas.openxmlformats.org/officeDocument/2006/relationships/header" Target="header16.xml" /><Relationship Id="rId39" Type="http://schemas.openxmlformats.org/officeDocument/2006/relationships/footer" Target="footer10.xml" /><Relationship Id="rId4" Type="http://schemas.openxmlformats.org/officeDocument/2006/relationships/image" Target="media/image1.png" /><Relationship Id="rId40" Type="http://schemas.openxmlformats.org/officeDocument/2006/relationships/header" Target="header17.xml" /><Relationship Id="rId41" Type="http://schemas.openxmlformats.org/officeDocument/2006/relationships/footer" Target="footer11.xml" /><Relationship Id="rId42" Type="http://schemas.openxmlformats.org/officeDocument/2006/relationships/image" Target="media/image12.png" /><Relationship Id="rId43" Type="http://schemas.openxmlformats.org/officeDocument/2006/relationships/image" Target="media/image13.png" /><Relationship Id="rId44" Type="http://schemas.openxmlformats.org/officeDocument/2006/relationships/image" Target="media/image14.png" /><Relationship Id="rId45" Type="http://schemas.openxmlformats.org/officeDocument/2006/relationships/image" Target="media/image15.png" /><Relationship Id="rId46" Type="http://schemas.openxmlformats.org/officeDocument/2006/relationships/header" Target="header18.xml" /><Relationship Id="rId47" Type="http://schemas.openxmlformats.org/officeDocument/2006/relationships/footer" Target="footer12.xml" /><Relationship Id="rId48" Type="http://schemas.openxmlformats.org/officeDocument/2006/relationships/image" Target="media/image16.png" /><Relationship Id="rId49" Type="http://schemas.openxmlformats.org/officeDocument/2006/relationships/image" Target="media/image17.png" /><Relationship Id="rId5" Type="http://schemas.openxmlformats.org/officeDocument/2006/relationships/header" Target="header1.xml" /><Relationship Id="rId50" Type="http://schemas.openxmlformats.org/officeDocument/2006/relationships/image" Target="media/image18.png" /><Relationship Id="rId51" Type="http://schemas.openxmlformats.org/officeDocument/2006/relationships/image" Target="media/image19.jpeg" /><Relationship Id="rId52" Type="http://schemas.openxmlformats.org/officeDocument/2006/relationships/header" Target="header19.xml" /><Relationship Id="rId53" Type="http://schemas.openxmlformats.org/officeDocument/2006/relationships/footer" Target="footer13.xml" /><Relationship Id="rId54" Type="http://schemas.openxmlformats.org/officeDocument/2006/relationships/header" Target="header20.xml" /><Relationship Id="rId55" Type="http://schemas.openxmlformats.org/officeDocument/2006/relationships/footer" Target="footer14.xml" /><Relationship Id="rId56" Type="http://schemas.openxmlformats.org/officeDocument/2006/relationships/header" Target="header21.xml" /><Relationship Id="rId57" Type="http://schemas.openxmlformats.org/officeDocument/2006/relationships/footer" Target="footer15.xml" /><Relationship Id="rId58" Type="http://schemas.openxmlformats.org/officeDocument/2006/relationships/hyperlink" Target="https://d.book118.com/035013144234011120" TargetMode="External" /><Relationship Id="rId59" Type="http://schemas.openxmlformats.org/officeDocument/2006/relationships/header" Target="header22.xml" /><Relationship Id="rId6" Type="http://schemas.openxmlformats.org/officeDocument/2006/relationships/header" Target="header2.xml" /><Relationship Id="rId60" Type="http://schemas.openxmlformats.org/officeDocument/2006/relationships/footer" Target="footer16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image" Target="media/image2.pn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2024-03-08T17:54:57Z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2024-03-08T18:07:29Z</vt:filetime>
  </property>
  <property fmtid="{D5CDD505-2E9C-101B-9397-08002B2CF9AE}" pid="3" name="CRO">
    <vt:lpwstr>wqlLaW5nc29mdCBQREYgdG8gV1BTIDkw</vt:lpwstr>
  </property>
</Properties>
</file>