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2015-2023年大连枫叶职业技术学院高职单招（数学／语文／英语）历年参考题库带答案解析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下列选项中，加点的字解释正确的一项是（）。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A.将子无怒，秋以为期 ~将：将要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B.契阔谈宴，心念旧恩~~契阔：聚散、合离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C.女也不爽，士贰其行~~爽：愉快、快乐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D.守着窗儿，独自怎生得黑~~怎生：怎么生活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下面不属于《论学问》一文提出的读书四种方法是（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A.精读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B.快速阅读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C.选读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D.全读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《论毅力》本文贯穿始终的论证方法是（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郭沫若诗集《女神》收录有诗作（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A.《雨巷》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C.《恢复》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D.《棠棣之花》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契诃夫著名的戏剧作品有（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A.《万卡》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B.《万尼亚舅舅》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C.《哈姆雷特》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D.《胖子与瘦子》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在《李将军列传》中，司马迁用“中石没镞”来刻画李将军的独特个性，这种人物描写方法是（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B.细节描写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下列关于《礼记·大同》的表述，不正确的一项是（）。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A.论述了“大同”与“小康”的不同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B.为增强说理气势，多处使用夸张、比喻等修辞手法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C.间接反映了对现实的不满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D.表达了孔子对原始共产主义社会的向往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在小说创作中诙谐幽默，寓悲于喜，形成“含泪的微笑”独特风格的作家是（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A.美国作家欧·亨利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B.俄国作家契诃夫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C.苏联作家高尔基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D.法国作家莫泊桑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下列曲词中化用古人诗句的句子是（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A.伯劳东去燕西飞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B.碧云天，黄花地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C.昨宵今日，清减了小腰围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https://d.book118.com/035120101101011113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35120101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