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kinsoku/>
        <w:wordWrap/>
        <w:overflowPunct/>
        <w:topLinePunct w:val="0"/>
        <w:bidi w:val="0"/>
        <w:snapToGrid/>
        <w:spacing w:after="0" w:line="360" w:lineRule="auto"/>
        <w:jc w:val="center"/>
        <w:rPr>
          <w:b/>
          <w:color w:val="FF0000"/>
          <w:sz w:val="36"/>
          <w:szCs w:val="36"/>
        </w:rPr>
      </w:pPr>
      <w:r>
        <w:rPr>
          <w:rFonts w:hint="eastAsia"/>
          <w:b/>
          <w:color w:val="FF0000"/>
          <w:sz w:val="36"/>
          <w:szCs w:val="36"/>
        </w:rPr>
        <w:drawing>
          <wp:anchor distT="0" distB="0" distL="114300" distR="114300" simplePos="0" relativeHeight="251658240" behindDoc="0" locked="0" layoutInCell="1" allowOverlap="1">
            <wp:simplePos x="0" y="0"/>
            <wp:positionH relativeFrom="page">
              <wp:posOffset>12560300</wp:posOffset>
            </wp:positionH>
            <wp:positionV relativeFrom="topMargin">
              <wp:posOffset>10414000</wp:posOffset>
            </wp:positionV>
            <wp:extent cx="381000" cy="317500"/>
            <wp:effectExtent l="0" t="0" r="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
                    <a:stretch>
                      <a:fillRect/>
                    </a:stretch>
                  </pic:blipFill>
                  <pic:spPr>
                    <a:xfrm>
                      <a:off x="0" y="0"/>
                      <a:ext cx="381000" cy="317500"/>
                    </a:xfrm>
                    <a:prstGeom prst="rect">
                      <a:avLst/>
                    </a:prstGeom>
                  </pic:spPr>
                </pic:pic>
              </a:graphicData>
            </a:graphic>
          </wp:anchor>
        </w:drawing>
      </w:r>
      <w:r>
        <w:rPr>
          <w:rFonts w:hint="eastAsia"/>
          <w:b/>
          <w:color w:val="FF0000"/>
          <w:sz w:val="36"/>
          <w:szCs w:val="36"/>
        </w:rPr>
        <w:drawing>
          <wp:anchor distT="0" distB="0" distL="114300" distR="114300" simplePos="0" relativeHeight="251659264" behindDoc="0" locked="0" layoutInCell="1" allowOverlap="1">
            <wp:simplePos x="0" y="0"/>
            <wp:positionH relativeFrom="page">
              <wp:posOffset>12014200</wp:posOffset>
            </wp:positionH>
            <wp:positionV relativeFrom="topMargin">
              <wp:posOffset>12039600</wp:posOffset>
            </wp:positionV>
            <wp:extent cx="469900" cy="495300"/>
            <wp:effectExtent l="0" t="0" r="6350" b="0"/>
            <wp:wrapNone/>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5"/>
                    <a:stretch>
                      <a:fillRect/>
                    </a:stretch>
                  </pic:blipFill>
                  <pic:spPr>
                    <a:xfrm>
                      <a:off x="0" y="0"/>
                      <a:ext cx="469900" cy="495300"/>
                    </a:xfrm>
                    <a:prstGeom prst="rect">
                      <a:avLst/>
                    </a:prstGeom>
                  </pic:spPr>
                </pic:pic>
              </a:graphicData>
            </a:graphic>
          </wp:anchor>
        </w:drawing>
      </w:r>
      <w:r>
        <w:rPr>
          <w:rFonts w:hint="eastAsia"/>
          <w:b/>
          <w:color w:val="FF0000"/>
          <w:sz w:val="36"/>
          <w:szCs w:val="36"/>
        </w:rPr>
        <w:t>第02讲  把握论据类型，分析论据作用</w:t>
      </w:r>
    </w:p>
    <w:p>
      <w:pPr>
        <w:keepNext w:val="0"/>
        <w:keepLines w:val="0"/>
        <w:pageBreakBefore w:val="0"/>
        <w:widowControl w:val="0"/>
        <w:kinsoku/>
        <w:wordWrap/>
        <w:overflowPunct/>
        <w:topLinePunct w:val="0"/>
        <w:bidi w:val="0"/>
        <w:snapToGrid/>
        <w:spacing w:after="0" w:line="360" w:lineRule="auto"/>
        <w:jc w:val="left"/>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1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考查频率</w:t>
            </w:r>
          </w:p>
        </w:tc>
        <w:tc>
          <w:tcPr>
            <w:tcW w:w="411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议论文阅读的重要考点、常考考点。</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常见题型</w:t>
            </w:r>
          </w:p>
        </w:tc>
        <w:tc>
          <w:tcPr>
            <w:tcW w:w="411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选择题、简答题。</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考查方式</w:t>
            </w:r>
          </w:p>
        </w:tc>
        <w:tc>
          <w:tcPr>
            <w:tcW w:w="411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①分析论据类型；</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②分析论据作用；</w:t>
            </w:r>
          </w:p>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③简要概括事实论据。</w:t>
            </w:r>
          </w:p>
        </w:tc>
      </w:tr>
    </w:tbl>
    <w:p>
      <w:pPr>
        <w:keepNext w:val="0"/>
        <w:keepLines w:val="0"/>
        <w:pageBreakBefore w:val="0"/>
        <w:widowControl w:val="0"/>
        <w:kinsoku/>
        <w:wordWrap/>
        <w:overflowPunct/>
        <w:topLinePunct w:val="0"/>
        <w:bidi w:val="0"/>
        <w:snapToGrid/>
        <w:spacing w:after="0" w:line="360" w:lineRule="auto"/>
        <w:jc w:val="left"/>
        <w:rPr>
          <w:b/>
          <w:color w:val="FF0000"/>
          <w:sz w:val="28"/>
          <w:szCs w:val="28"/>
        </w:rPr>
      </w:pPr>
      <w:r>
        <w:rPr>
          <w:rFonts w:hint="eastAsia"/>
          <w:b/>
          <w:color w:val="FF0000"/>
          <w:sz w:val="28"/>
          <w:szCs w:val="28"/>
        </w:rPr>
        <w:t>【考点精讲】</w:t>
      </w:r>
    </w:p>
    <w:p>
      <w:pPr>
        <w:keepNext w:val="0"/>
        <w:keepLines w:val="0"/>
        <w:pageBreakBefore w:val="0"/>
        <w:widowControl w:val="0"/>
        <w:kinsoku/>
        <w:wordWrap/>
        <w:overflowPunct/>
        <w:topLinePunct w:val="0"/>
        <w:bidi w:val="0"/>
        <w:snapToGrid/>
        <w:spacing w:after="0" w:line="360" w:lineRule="auto"/>
        <w:ind w:firstLine="420" w:firstLineChars="200"/>
        <w:jc w:val="left"/>
        <w:rPr>
          <w:rFonts w:hint="eastAsia"/>
          <w:szCs w:val="21"/>
        </w:rPr>
      </w:pPr>
      <w:r>
        <w:rPr>
          <w:rFonts w:hint="eastAsia"/>
          <w:szCs w:val="21"/>
        </w:rPr>
        <w:t>1、论据是用来证明论点、支撑论点的材料。</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80"/>
        <w:rPr>
          <w:kern w:val="0"/>
          <w:szCs w:val="21"/>
          <w:lang w:val="zh-CN"/>
        </w:rPr>
      </w:pPr>
      <w:r>
        <w:rPr>
          <w:kern w:val="0"/>
          <w:szCs w:val="21"/>
          <w:lang w:val="zh-CN"/>
        </w:rPr>
        <w:t>论据，根据其本身的性质和特征，可分为事实论据和道理论据两种。</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80"/>
        <w:rPr>
          <w:kern w:val="0"/>
          <w:szCs w:val="21"/>
          <w:lang w:val="zh-CN"/>
        </w:rPr>
      </w:pPr>
      <w:r>
        <w:rPr>
          <w:rFonts w:hint="eastAsia"/>
          <w:kern w:val="0"/>
          <w:szCs w:val="21"/>
          <w:lang w:val="zh-CN"/>
        </w:rPr>
        <w:t>（1）</w:t>
      </w:r>
      <w:r>
        <w:rPr>
          <w:kern w:val="0"/>
          <w:szCs w:val="21"/>
          <w:lang w:val="zh-CN"/>
        </w:rPr>
        <w:t>事实论据：</w:t>
      </w:r>
      <w:r>
        <w:rPr>
          <w:rFonts w:asciiTheme="minorEastAsia" w:eastAsiaTheme="minorEastAsia" w:hAnsiTheme="minorEastAsia"/>
          <w:kern w:val="0"/>
          <w:szCs w:val="21"/>
          <w:lang w:val="zh-CN"/>
        </w:rPr>
        <w:t>对客观事物的真实描述和概括，具有直接的现实性品格，是证明论点的最有说服力的论据，所谓“事实胜于雄辩”就是这个道理。事实论据包括具体事例、史实、统计数字、亲身经历等。作为事实论据的史实、事例，必须真实、确凿，具有典型性。</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80"/>
        <w:rPr>
          <w:rFonts w:hint="eastAsia"/>
          <w:kern w:val="0"/>
          <w:szCs w:val="21"/>
          <w:lang w:val="zh-CN"/>
        </w:rPr>
      </w:pPr>
      <w:r>
        <w:rPr>
          <w:rFonts w:hint="eastAsia"/>
          <w:kern w:val="0"/>
          <w:szCs w:val="21"/>
          <w:lang w:val="zh-CN"/>
        </w:rPr>
        <w:t>（2）</w:t>
      </w:r>
      <w:r>
        <w:rPr>
          <w:kern w:val="0"/>
          <w:szCs w:val="21"/>
          <w:lang w:val="zh-CN"/>
        </w:rPr>
        <w:t>道理论据：指为了对某个问题进行论证，说明其正确或错误而引用一些名人名言、谚语、古代文献等的材料，也可以是对问题的分析、解释、说明的过程。一般指那些来源于实践，并且已被长期实践证明和检验过，断定为正确的观点。包括经典性的著作和权威性的言论（如名人名言等），以及自然科学的原理、定律、公式等。论据和论</w:t>
      </w:r>
      <w:r>
        <w:rPr>
          <w:rFonts w:hint="eastAsia"/>
          <w:kern w:val="0"/>
          <w:szCs w:val="21"/>
          <w:lang w:val="zh-CN"/>
        </w:rPr>
        <w:t>点</w:t>
      </w:r>
      <w:r>
        <w:rPr>
          <w:kern w:val="0"/>
          <w:szCs w:val="21"/>
          <w:lang w:val="zh-CN"/>
        </w:rPr>
        <w:t>之间</w:t>
      </w:r>
      <w:r>
        <w:rPr>
          <w:rFonts w:hint="eastAsia"/>
          <w:kern w:val="0"/>
          <w:szCs w:val="21"/>
          <w:lang w:val="zh-CN"/>
        </w:rPr>
        <w:t>是</w:t>
      </w:r>
      <w:r>
        <w:rPr>
          <w:kern w:val="0"/>
          <w:szCs w:val="21"/>
          <w:lang w:val="zh-CN"/>
        </w:rPr>
        <w:t>证明与</w:t>
      </w:r>
      <w:r>
        <w:rPr>
          <w:rFonts w:hint="eastAsia"/>
          <w:kern w:val="0"/>
          <w:szCs w:val="21"/>
          <w:lang w:val="zh-CN"/>
        </w:rPr>
        <w:t>被</w:t>
      </w:r>
      <w:r>
        <w:rPr>
          <w:kern w:val="0"/>
          <w:szCs w:val="21"/>
          <w:lang w:val="zh-CN"/>
        </w:rPr>
        <w:t>证明的关系。论据或直接证明中心论点，或先证明分论点，然后和分论点一起间接支撑证明中心论点。</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80"/>
        <w:rPr>
          <w:rFonts w:hint="eastAsia"/>
          <w:kern w:val="0"/>
          <w:szCs w:val="21"/>
          <w:lang w:val="zh-CN"/>
        </w:rPr>
      </w:pPr>
      <w:r>
        <w:rPr>
          <w:rFonts w:hint="eastAsia"/>
          <w:kern w:val="0"/>
          <w:szCs w:val="21"/>
          <w:lang w:val="zh-CN"/>
        </w:rPr>
        <w:t>2、多个事例特点</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00"/>
        <w:gridCol w:w="606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角度</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特点</w:t>
            </w:r>
          </w:p>
        </w:tc>
      </w:tr>
      <w:tr>
        <w:tblPrEx>
          <w:tblW w:w="0" w:type="auto"/>
          <w:jc w:val="center"/>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时间顺序</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从古至今</w:t>
            </w:r>
            <w:r>
              <w:rPr>
                <w:rFonts w:hint="eastAsia"/>
                <w:kern w:val="0"/>
                <w:szCs w:val="21"/>
                <w:lang w:val="zh-CN"/>
              </w:rPr>
              <w:t>、</w:t>
            </w:r>
            <w:r>
              <w:rPr>
                <w:kern w:val="0"/>
                <w:szCs w:val="21"/>
                <w:lang w:val="zh-CN"/>
              </w:rPr>
              <w:t>古今中外</w:t>
            </w:r>
            <w:r>
              <w:rPr>
                <w:rFonts w:hint="eastAsia"/>
                <w:kern w:val="0"/>
                <w:szCs w:val="21"/>
                <w:lang w:val="zh-CN"/>
              </w:rPr>
              <w:t>。具有普遍性、广泛性的特点。</w:t>
            </w:r>
          </w:p>
        </w:tc>
      </w:tr>
      <w:tr>
        <w:tblPrEx>
          <w:tblW w:w="0" w:type="auto"/>
          <w:jc w:val="center"/>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身份</w:t>
            </w:r>
            <w:r>
              <w:rPr>
                <w:rFonts w:hint="eastAsia"/>
                <w:kern w:val="0"/>
                <w:szCs w:val="21"/>
                <w:lang w:val="zh-CN"/>
              </w:rPr>
              <w:t>、</w:t>
            </w:r>
            <w:r>
              <w:rPr>
                <w:kern w:val="0"/>
                <w:szCs w:val="21"/>
                <w:lang w:val="zh-CN"/>
              </w:rPr>
              <w:t>阶层</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平民</w:t>
            </w:r>
            <w:r>
              <w:rPr>
                <w:rFonts w:hint="eastAsia"/>
                <w:kern w:val="0"/>
                <w:szCs w:val="21"/>
                <w:lang w:val="zh-CN"/>
              </w:rPr>
              <w:t>、</w:t>
            </w:r>
            <w:r>
              <w:rPr>
                <w:kern w:val="0"/>
                <w:szCs w:val="21"/>
                <w:lang w:val="zh-CN"/>
              </w:rPr>
              <w:t>知识分子</w:t>
            </w:r>
            <w:r>
              <w:rPr>
                <w:rFonts w:hint="eastAsia"/>
                <w:kern w:val="0"/>
                <w:szCs w:val="21"/>
                <w:lang w:val="zh-CN"/>
              </w:rPr>
              <w:t>、</w:t>
            </w:r>
            <w:r>
              <w:rPr>
                <w:kern w:val="0"/>
                <w:szCs w:val="21"/>
                <w:lang w:val="zh-CN"/>
              </w:rPr>
              <w:t>官吏</w:t>
            </w:r>
            <w:r>
              <w:rPr>
                <w:rFonts w:hint="eastAsia"/>
                <w:kern w:val="0"/>
                <w:szCs w:val="21"/>
                <w:lang w:val="zh-CN"/>
              </w:rPr>
              <w:t>、</w:t>
            </w:r>
            <w:r>
              <w:rPr>
                <w:kern w:val="0"/>
                <w:szCs w:val="21"/>
                <w:lang w:val="zh-CN"/>
              </w:rPr>
              <w:t>科学家等</w:t>
            </w:r>
            <w:r>
              <w:rPr>
                <w:rFonts w:hint="eastAsia"/>
                <w:kern w:val="0"/>
                <w:szCs w:val="21"/>
                <w:lang w:val="zh-CN"/>
              </w:rPr>
              <w:t>。</w:t>
            </w:r>
            <w:r>
              <w:rPr>
                <w:kern w:val="0"/>
                <w:szCs w:val="21"/>
                <w:lang w:val="zh-CN"/>
              </w:rPr>
              <w:t>具有全面性</w:t>
            </w:r>
            <w:r>
              <w:rPr>
                <w:rFonts w:hint="eastAsia"/>
                <w:kern w:val="0"/>
                <w:szCs w:val="21"/>
                <w:lang w:val="zh-CN"/>
              </w:rPr>
              <w:t>、</w:t>
            </w:r>
            <w:r>
              <w:rPr>
                <w:kern w:val="0"/>
                <w:szCs w:val="21"/>
                <w:lang w:val="zh-CN"/>
              </w:rPr>
              <w:t>广泛性的特点</w:t>
            </w:r>
            <w:r>
              <w:rPr>
                <w:rFonts w:hint="eastAsia"/>
                <w:kern w:val="0"/>
                <w:szCs w:val="21"/>
                <w:lang w:val="zh-CN"/>
              </w:rPr>
              <w:t>。</w:t>
            </w:r>
          </w:p>
        </w:tc>
      </w:tr>
      <w:tr>
        <w:tblPrEx>
          <w:tblW w:w="0" w:type="auto"/>
          <w:jc w:val="center"/>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正反角度</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正面与反面形成鲜明对比</w:t>
            </w:r>
            <w:r>
              <w:rPr>
                <w:rFonts w:hint="eastAsia"/>
                <w:kern w:val="0"/>
                <w:szCs w:val="21"/>
                <w:lang w:val="zh-CN"/>
              </w:rPr>
              <w:t>。</w:t>
            </w:r>
          </w:p>
        </w:tc>
      </w:tr>
      <w:tr>
        <w:tblPrEx>
          <w:tblW w:w="0" w:type="auto"/>
          <w:jc w:val="center"/>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名人事例</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具有典型性</w:t>
            </w:r>
            <w:r>
              <w:rPr>
                <w:rFonts w:hint="eastAsia"/>
                <w:kern w:val="0"/>
                <w:szCs w:val="21"/>
                <w:lang w:val="zh-CN"/>
              </w:rPr>
              <w:t>、</w:t>
            </w:r>
            <w:r>
              <w:rPr>
                <w:kern w:val="0"/>
                <w:szCs w:val="21"/>
                <w:lang w:val="zh-CN"/>
              </w:rPr>
              <w:t>代表性的特点</w:t>
            </w:r>
            <w:r>
              <w:rPr>
                <w:rFonts w:hint="eastAsia"/>
                <w:kern w:val="0"/>
                <w:szCs w:val="21"/>
                <w:lang w:val="zh-CN"/>
              </w:rPr>
              <w:t>。</w:t>
            </w:r>
          </w:p>
        </w:tc>
      </w:tr>
      <w:tr>
        <w:tblPrEx>
          <w:tblW w:w="0" w:type="auto"/>
          <w:jc w:val="center"/>
          <w:tblCellMar>
            <w:top w:w="0" w:type="dxa"/>
            <w:left w:w="108" w:type="dxa"/>
            <w:bottom w:w="0" w:type="dxa"/>
            <w:right w:w="108" w:type="dxa"/>
          </w:tblCellMar>
        </w:tblPrEx>
        <w:trPr>
          <w:jc w:val="center"/>
        </w:trPr>
        <w:tc>
          <w:tcPr>
            <w:tcW w:w="1700"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多个事例并举</w:t>
            </w:r>
          </w:p>
        </w:tc>
        <w:tc>
          <w:tcPr>
            <w:tcW w:w="6063" w:type="dxa"/>
          </w:tcPr>
          <w:p>
            <w:pPr>
              <w:keepNext w:val="0"/>
              <w:keepLines w:val="0"/>
              <w:pageBreakBefore w:val="0"/>
              <w:widowControl w:val="0"/>
              <w:kinsoku/>
              <w:wordWrap/>
              <w:overflowPunct/>
              <w:topLinePunct w:val="0"/>
              <w:autoSpaceDE w:val="0"/>
              <w:autoSpaceDN w:val="0"/>
              <w:bidi w:val="0"/>
              <w:adjustRightInd w:val="0"/>
              <w:snapToGrid/>
              <w:spacing w:after="0" w:line="360" w:lineRule="auto"/>
              <w:rPr>
                <w:kern w:val="0"/>
                <w:szCs w:val="21"/>
                <w:lang w:val="zh-CN"/>
              </w:rPr>
            </w:pPr>
            <w:r>
              <w:rPr>
                <w:kern w:val="0"/>
                <w:szCs w:val="21"/>
                <w:lang w:val="zh-CN"/>
              </w:rPr>
              <w:t>普遍性</w:t>
            </w:r>
            <w:r>
              <w:rPr>
                <w:rFonts w:hint="eastAsia"/>
                <w:kern w:val="0"/>
                <w:szCs w:val="21"/>
                <w:lang w:val="zh-CN"/>
              </w:rPr>
              <w:t>、</w:t>
            </w:r>
            <w:r>
              <w:rPr>
                <w:kern w:val="0"/>
                <w:szCs w:val="21"/>
                <w:lang w:val="zh-CN"/>
              </w:rPr>
              <w:t>广泛性</w:t>
            </w:r>
            <w:r>
              <w:rPr>
                <w:rFonts w:hint="eastAsia"/>
                <w:kern w:val="0"/>
                <w:szCs w:val="21"/>
                <w:lang w:val="zh-CN"/>
              </w:rPr>
              <w:t>、</w:t>
            </w:r>
            <w:r>
              <w:rPr>
                <w:kern w:val="0"/>
                <w:szCs w:val="21"/>
                <w:lang w:val="zh-CN"/>
              </w:rPr>
              <w:t>典型性</w:t>
            </w:r>
            <w:r>
              <w:rPr>
                <w:rFonts w:hint="eastAsia"/>
                <w:kern w:val="0"/>
                <w:szCs w:val="21"/>
                <w:lang w:val="zh-CN"/>
              </w:rPr>
              <w:t>、</w:t>
            </w:r>
            <w:r>
              <w:rPr>
                <w:kern w:val="0"/>
                <w:szCs w:val="21"/>
                <w:lang w:val="zh-CN"/>
              </w:rPr>
              <w:t>代表性</w:t>
            </w:r>
            <w:r>
              <w:rPr>
                <w:rFonts w:hint="eastAsia"/>
                <w:kern w:val="0"/>
                <w:szCs w:val="21"/>
                <w:lang w:val="zh-CN"/>
              </w:rPr>
              <w:t>、</w:t>
            </w:r>
            <w:r>
              <w:rPr>
                <w:kern w:val="0"/>
                <w:szCs w:val="21"/>
                <w:lang w:val="zh-CN"/>
              </w:rPr>
              <w:t>全面性等</w:t>
            </w:r>
            <w:r>
              <w:rPr>
                <w:rFonts w:hint="eastAsia"/>
                <w:kern w:val="0"/>
                <w:szCs w:val="21"/>
                <w:lang w:val="zh-CN"/>
              </w:rPr>
              <w:t>。</w:t>
            </w:r>
          </w:p>
        </w:tc>
      </w:tr>
    </w:tbl>
    <w:p>
      <w:pPr>
        <w:keepNext w:val="0"/>
        <w:keepLines w:val="0"/>
        <w:pageBreakBefore w:val="0"/>
        <w:widowControl w:val="0"/>
        <w:kinsoku/>
        <w:wordWrap/>
        <w:overflowPunct/>
        <w:topLinePunct w:val="0"/>
        <w:bidi w:val="0"/>
        <w:snapToGrid/>
        <w:spacing w:after="0" w:line="360" w:lineRule="auto"/>
        <w:jc w:val="left"/>
        <w:rPr>
          <w:rFonts w:hint="eastAsia"/>
          <w:b/>
          <w:szCs w:val="21"/>
        </w:rPr>
      </w:pPr>
      <w:r>
        <w:rPr>
          <w:rFonts w:hint="eastAsia"/>
          <w:b/>
          <w:szCs w:val="21"/>
        </w:rPr>
        <w:t>题型一：分析论据类型</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80"/>
        <w:rPr>
          <w:kern w:val="0"/>
          <w:szCs w:val="21"/>
          <w:lang w:val="zh-CN"/>
        </w:rPr>
      </w:pPr>
      <w:r>
        <w:rPr>
          <w:kern w:val="0"/>
          <w:szCs w:val="21"/>
          <w:lang w:val="zh-CN"/>
        </w:rPr>
        <w:t>阅读议论文，要分清论据的类别，弄清哪些是事实论据，哪些是道理论据。事实论据包括有代表性的事例、数据、史实等。道理论据一般包括人们公认的正确的道理、格言、名人名言、原理、定理等。判断道理论据时应注意，并不是所有的引言都是道理论据。虽然引用名人名言能够构成道理论据，但是只有那些对论点具有理论支撑作用的引言才是道理论据。如《事物的正确答案不止一个》这篇课文中所引用的德国发明家古登贝尔克和美国实业家罗兰·布歇内尔所说的话就都不是道理论据，而是事实论据。</w:t>
      </w:r>
    </w:p>
    <w:p>
      <w:pPr>
        <w:keepNext w:val="0"/>
        <w:keepLines w:val="0"/>
        <w:pageBreakBefore w:val="0"/>
        <w:widowControl w:val="0"/>
        <w:kinsoku/>
        <w:wordWrap/>
        <w:overflowPunct/>
        <w:topLinePunct w:val="0"/>
        <w:bidi w:val="0"/>
        <w:snapToGrid/>
        <w:spacing w:after="0" w:line="360" w:lineRule="auto"/>
        <w:jc w:val="left"/>
        <w:rPr>
          <w:rFonts w:hint="eastAsia"/>
          <w:b/>
          <w:szCs w:val="21"/>
        </w:rPr>
        <w:sectPr>
          <w:headerReference w:type="default" r:id="rId6"/>
          <w:footerReference w:type="default" r:id="rId7"/>
          <w:pgSz w:w="11906" w:h="16838"/>
          <w:pgMar w:top="1440" w:right="1080" w:bottom="1440" w:left="1080" w:header="708" w:footer="708" w:gutter="0"/>
          <w:cols w:num="1" w:space="708"/>
        </w:sectPr>
      </w:pPr>
      <w:r>
        <w:rPr>
          <w:rFonts w:hint="eastAsia"/>
          <w:b/>
          <w:szCs w:val="21"/>
        </w:rPr>
        <w:t>题型二：分析论据作用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24"/>
        <w:gridCol w:w="620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124" w:type="dxa"/>
          </w:tcPr>
          <w:p>
            <w:pPr>
              <w:keepNext w:val="0"/>
              <w:keepLines w:val="0"/>
              <w:pageBreakBefore w:val="0"/>
              <w:widowControl w:val="0"/>
              <w:kinsoku/>
              <w:wordWrap/>
              <w:overflowPunct/>
              <w:topLinePunct w:val="0"/>
              <w:bidi w:val="0"/>
              <w:snapToGrid/>
              <w:spacing w:after="0" w:line="360" w:lineRule="auto"/>
              <w:jc w:val="center"/>
              <w:rPr>
                <w:rFonts w:ascii="黑体" w:eastAsia="黑体" w:hAnsi="黑体"/>
                <w:szCs w:val="21"/>
              </w:rPr>
            </w:pPr>
            <w:r>
              <w:rPr>
                <w:rFonts w:hint="eastAsia"/>
                <w:b/>
                <w:szCs w:val="21"/>
              </w:rPr>
              <w:t>论据类型</w:t>
            </w:r>
          </w:p>
        </w:tc>
        <w:tc>
          <w:tcPr>
            <w:tcW w:w="6206" w:type="dxa"/>
          </w:tcPr>
          <w:p>
            <w:pPr>
              <w:keepNext w:val="0"/>
              <w:keepLines w:val="0"/>
              <w:pageBreakBefore w:val="0"/>
              <w:widowControl w:val="0"/>
              <w:kinsoku/>
              <w:wordWrap/>
              <w:overflowPunct/>
              <w:topLinePunct w:val="0"/>
              <w:bidi w:val="0"/>
              <w:snapToGrid/>
              <w:spacing w:after="0" w:line="360" w:lineRule="auto"/>
              <w:jc w:val="center"/>
              <w:rPr>
                <w:szCs w:val="21"/>
              </w:rPr>
            </w:pPr>
            <w:r>
              <w:rPr>
                <w:rFonts w:hint="eastAsia"/>
                <w:b/>
                <w:szCs w:val="21"/>
              </w:rPr>
              <w:t>作用</w:t>
            </w:r>
          </w:p>
        </w:tc>
      </w:tr>
      <w:tr>
        <w:tblPrEx>
          <w:tblW w:w="0" w:type="auto"/>
          <w:jc w:val="center"/>
          <w:tblCellMar>
            <w:top w:w="0" w:type="dxa"/>
            <w:left w:w="108" w:type="dxa"/>
            <w:bottom w:w="0" w:type="dxa"/>
            <w:right w:w="108" w:type="dxa"/>
          </w:tblCellMar>
        </w:tblPrEx>
        <w:trPr>
          <w:trHeight w:val="443"/>
          <w:jc w:val="center"/>
        </w:trPr>
        <w:tc>
          <w:tcPr>
            <w:tcW w:w="2124"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事实论据</w:t>
            </w:r>
          </w:p>
        </w:tc>
        <w:tc>
          <w:tcPr>
            <w:tcW w:w="6206" w:type="dxa"/>
          </w:tcPr>
          <w:p>
            <w:pPr>
              <w:keepNext w:val="0"/>
              <w:keepLines w:val="0"/>
              <w:pageBreakBefore w:val="0"/>
              <w:widowControl w:val="0"/>
              <w:kinsoku/>
              <w:wordWrap/>
              <w:overflowPunct/>
              <w:topLinePunct w:val="0"/>
              <w:bidi w:val="0"/>
              <w:snapToGrid/>
              <w:spacing w:after="0" w:line="360" w:lineRule="auto"/>
              <w:jc w:val="left"/>
              <w:rPr>
                <w:szCs w:val="21"/>
              </w:rPr>
            </w:pPr>
            <w:r>
              <w:rPr>
                <w:rFonts w:ascii="宋体" w:hAnsi="宋体" w:cs="宋体" w:hint="eastAsia"/>
                <w:kern w:val="0"/>
                <w:szCs w:val="21"/>
                <w:lang w:val="zh-CN"/>
              </w:rPr>
              <w:t>作用：事实胜于雄辩，用事实论据，具有很强的说服力。</w:t>
            </w:r>
          </w:p>
        </w:tc>
      </w:tr>
      <w:tr>
        <w:tblPrEx>
          <w:tblW w:w="0" w:type="auto"/>
          <w:jc w:val="center"/>
          <w:tblCellMar>
            <w:top w:w="0" w:type="dxa"/>
            <w:left w:w="108" w:type="dxa"/>
            <w:bottom w:w="0" w:type="dxa"/>
            <w:right w:w="108" w:type="dxa"/>
          </w:tblCellMar>
        </w:tblPrEx>
        <w:trPr>
          <w:trHeight w:val="120"/>
          <w:jc w:val="center"/>
        </w:trPr>
        <w:tc>
          <w:tcPr>
            <w:tcW w:w="2124"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kern w:val="0"/>
                <w:szCs w:val="21"/>
                <w:lang w:val="zh-CN"/>
              </w:rPr>
              <w:t>道理论据</w:t>
            </w:r>
          </w:p>
        </w:tc>
        <w:tc>
          <w:tcPr>
            <w:tcW w:w="6206"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增强说服力，使论证更深入。</w:t>
            </w:r>
          </w:p>
        </w:tc>
      </w:tr>
      <w:tr>
        <w:tblPrEx>
          <w:tblW w:w="0" w:type="auto"/>
          <w:jc w:val="center"/>
          <w:tblCellMar>
            <w:top w:w="0" w:type="dxa"/>
            <w:left w:w="108" w:type="dxa"/>
            <w:bottom w:w="0" w:type="dxa"/>
            <w:right w:w="108" w:type="dxa"/>
          </w:tblCellMar>
        </w:tblPrEx>
        <w:trPr>
          <w:trHeight w:val="120"/>
          <w:jc w:val="center"/>
        </w:trPr>
        <w:tc>
          <w:tcPr>
            <w:tcW w:w="8330" w:type="dxa"/>
            <w:gridSpan w:val="2"/>
          </w:tcPr>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【注意】分析论据在文中的作用时，应始终明确论据是用来证明论点的。</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【答题模式】运用……的事实论据或道理论据，有力地论证了“……”这一论点。</w:t>
            </w:r>
          </w:p>
        </w:tc>
      </w:tr>
    </w:tbl>
    <w:p>
      <w:pPr>
        <w:keepNext w:val="0"/>
        <w:keepLines w:val="0"/>
        <w:pageBreakBefore w:val="0"/>
        <w:widowControl w:val="0"/>
        <w:kinsoku/>
        <w:wordWrap/>
        <w:overflowPunct/>
        <w:topLinePunct w:val="0"/>
        <w:bidi w:val="0"/>
        <w:snapToGrid/>
        <w:spacing w:after="0" w:line="360" w:lineRule="auto"/>
        <w:jc w:val="left"/>
        <w:rPr>
          <w:rFonts w:hint="eastAsia"/>
          <w:b/>
          <w:szCs w:val="21"/>
        </w:rPr>
      </w:pPr>
      <w:r>
        <w:rPr>
          <w:rFonts w:hint="eastAsia"/>
          <w:b/>
          <w:szCs w:val="21"/>
        </w:rPr>
        <w:t>题型三：简要概括事实论据</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b/>
          <w:szCs w:val="21"/>
        </w:rPr>
        <w:t>【设问形式】</w:t>
      </w:r>
      <w:r>
        <w:rPr>
          <w:rFonts w:hint="eastAsia"/>
          <w:szCs w:val="21"/>
        </w:rPr>
        <w:t>请简要概括文中的……事实论据。</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b/>
          <w:szCs w:val="21"/>
        </w:rPr>
        <w:t>【答题公式】</w:t>
      </w:r>
      <w:r>
        <w:rPr>
          <w:rFonts w:hint="eastAsia"/>
          <w:szCs w:val="21"/>
        </w:rPr>
        <w:t>人物+事件。</w:t>
      </w:r>
    </w:p>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题型</w:t>
      </w:r>
      <w:r>
        <w:rPr>
          <w:rFonts w:hint="eastAsia"/>
          <w:b/>
          <w:szCs w:val="21"/>
          <w:lang w:val="en-US" w:eastAsia="zh-CN"/>
        </w:rPr>
        <w:t>四</w:t>
      </w:r>
      <w:r>
        <w:rPr>
          <w:rFonts w:hint="eastAsia"/>
          <w:b/>
          <w:szCs w:val="21"/>
        </w:rPr>
        <w:t>：补充论据</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91"/>
        <w:gridCol w:w="563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691" w:type="dxa"/>
          </w:tcPr>
          <w:p>
            <w:pPr>
              <w:keepNext w:val="0"/>
              <w:keepLines w:val="0"/>
              <w:pageBreakBefore w:val="0"/>
              <w:widowControl w:val="0"/>
              <w:kinsoku/>
              <w:wordWrap/>
              <w:overflowPunct/>
              <w:topLinePunct w:val="0"/>
              <w:bidi w:val="0"/>
              <w:snapToGrid/>
              <w:spacing w:after="0" w:line="360" w:lineRule="auto"/>
              <w:jc w:val="center"/>
              <w:rPr>
                <w:rFonts w:ascii="黑体" w:eastAsia="黑体" w:hAnsi="黑体"/>
                <w:szCs w:val="21"/>
              </w:rPr>
            </w:pPr>
            <w:r>
              <w:rPr>
                <w:rFonts w:hint="eastAsia"/>
                <w:b/>
                <w:szCs w:val="21"/>
              </w:rPr>
              <w:t>设问形式</w:t>
            </w:r>
          </w:p>
        </w:tc>
        <w:tc>
          <w:tcPr>
            <w:tcW w:w="5639" w:type="dxa"/>
          </w:tcPr>
          <w:p>
            <w:pPr>
              <w:keepNext w:val="0"/>
              <w:keepLines w:val="0"/>
              <w:pageBreakBefore w:val="0"/>
              <w:widowControl w:val="0"/>
              <w:kinsoku/>
              <w:wordWrap/>
              <w:overflowPunct/>
              <w:topLinePunct w:val="0"/>
              <w:bidi w:val="0"/>
              <w:snapToGrid/>
              <w:spacing w:after="0" w:line="360" w:lineRule="auto"/>
              <w:jc w:val="center"/>
              <w:rPr>
                <w:szCs w:val="21"/>
              </w:rPr>
            </w:pPr>
            <w:r>
              <w:rPr>
                <w:rFonts w:hint="eastAsia"/>
                <w:b/>
                <w:szCs w:val="21"/>
              </w:rPr>
              <w:t>解题思路</w:t>
            </w:r>
          </w:p>
        </w:tc>
      </w:tr>
      <w:tr>
        <w:tblPrEx>
          <w:tblW w:w="0" w:type="auto"/>
          <w:jc w:val="center"/>
          <w:tblCellMar>
            <w:top w:w="0" w:type="dxa"/>
            <w:left w:w="108" w:type="dxa"/>
            <w:bottom w:w="0" w:type="dxa"/>
            <w:right w:w="108" w:type="dxa"/>
          </w:tblCellMar>
        </w:tblPrEx>
        <w:trPr>
          <w:trHeight w:val="977"/>
          <w:jc w:val="center"/>
        </w:trPr>
        <w:tc>
          <w:tcPr>
            <w:tcW w:w="269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①请为中心论点或分论点补充论据。</w:t>
            </w:r>
          </w:p>
        </w:tc>
        <w:tc>
          <w:tcPr>
            <w:tcW w:w="5639" w:type="dxa"/>
            <w:vMerge w:val="restart"/>
          </w:tcPr>
          <w:p>
            <w:pPr>
              <w:keepNext w:val="0"/>
              <w:keepLines w:val="0"/>
              <w:pageBreakBefore w:val="0"/>
              <w:widowControl w:val="0"/>
              <w:kinsoku/>
              <w:wordWrap/>
              <w:overflowPunct/>
              <w:topLinePunct w:val="0"/>
              <w:bidi w:val="0"/>
              <w:snapToGrid/>
              <w:spacing w:after="0" w:line="360" w:lineRule="auto"/>
              <w:jc w:val="left"/>
              <w:rPr>
                <w:rFonts w:ascii="宋体" w:hAnsi="宋体" w:cs="宋体"/>
                <w:kern w:val="0"/>
                <w:szCs w:val="21"/>
                <w:lang w:val="zh-CN"/>
              </w:rPr>
            </w:pPr>
            <w:r>
              <w:rPr>
                <w:rFonts w:ascii="宋体" w:hAnsi="宋体" w:cs="宋体" w:hint="eastAsia"/>
                <w:kern w:val="0"/>
                <w:szCs w:val="21"/>
                <w:lang w:val="zh-CN"/>
              </w:rPr>
              <w:t>①紧扣观点补充恰当的论据。</w:t>
            </w:r>
          </w:p>
          <w:p>
            <w:pPr>
              <w:keepNext w:val="0"/>
              <w:keepLines w:val="0"/>
              <w:pageBreakBefore w:val="0"/>
              <w:widowControl w:val="0"/>
              <w:kinsoku/>
              <w:wordWrap/>
              <w:overflowPunct/>
              <w:topLinePunct w:val="0"/>
              <w:bidi w:val="0"/>
              <w:snapToGrid/>
              <w:spacing w:after="0" w:line="360" w:lineRule="auto"/>
              <w:jc w:val="left"/>
              <w:rPr>
                <w:szCs w:val="21"/>
              </w:rPr>
            </w:pPr>
            <w:r>
              <w:rPr>
                <w:rFonts w:ascii="宋体" w:hAnsi="宋体" w:cs="宋体" w:hint="eastAsia"/>
                <w:kern w:val="0"/>
                <w:szCs w:val="21"/>
                <w:lang w:val="zh-CN"/>
              </w:rPr>
              <w:t>②事实论据中一定要有能体现观点的关键词语。</w:t>
            </w:r>
          </w:p>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③名人名言公式：时代或国籍+作者+名言。</w:t>
            </w:r>
          </w:p>
        </w:tc>
      </w:tr>
      <w:tr>
        <w:tblPrEx>
          <w:tblW w:w="0" w:type="auto"/>
          <w:jc w:val="center"/>
          <w:tblCellMar>
            <w:top w:w="0" w:type="dxa"/>
            <w:left w:w="108" w:type="dxa"/>
            <w:bottom w:w="0" w:type="dxa"/>
            <w:right w:w="108" w:type="dxa"/>
          </w:tblCellMar>
        </w:tblPrEx>
        <w:trPr>
          <w:trHeight w:val="120"/>
          <w:jc w:val="center"/>
        </w:trPr>
        <w:tc>
          <w:tcPr>
            <w:tcW w:w="269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②请为句段补充论据。</w:t>
            </w:r>
          </w:p>
        </w:tc>
        <w:tc>
          <w:tcPr>
            <w:tcW w:w="5639" w:type="dxa"/>
            <w:vMerge/>
          </w:tcPr>
          <w:p>
            <w:pPr>
              <w:keepNext w:val="0"/>
              <w:keepLines w:val="0"/>
              <w:pageBreakBefore w:val="0"/>
              <w:widowControl w:val="0"/>
              <w:kinsoku/>
              <w:wordWrap/>
              <w:overflowPunct/>
              <w:topLinePunct w:val="0"/>
              <w:bidi w:val="0"/>
              <w:snapToGrid/>
              <w:spacing w:after="0" w:line="360" w:lineRule="auto"/>
              <w:jc w:val="left"/>
              <w:rPr>
                <w:szCs w:val="21"/>
              </w:rPr>
            </w:pPr>
          </w:p>
        </w:tc>
      </w:tr>
    </w:tbl>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题型</w:t>
      </w:r>
      <w:r>
        <w:rPr>
          <w:rFonts w:hint="eastAsia"/>
          <w:b/>
          <w:szCs w:val="21"/>
          <w:lang w:val="en-US" w:eastAsia="zh-CN"/>
        </w:rPr>
        <w:t>五</w:t>
      </w:r>
      <w:r>
        <w:rPr>
          <w:rFonts w:hint="eastAsia"/>
          <w:b/>
          <w:szCs w:val="21"/>
        </w:rPr>
        <w:t>：判断多个论据是否多余</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91"/>
        <w:gridCol w:w="563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691" w:type="dxa"/>
          </w:tcPr>
          <w:p>
            <w:pPr>
              <w:keepNext w:val="0"/>
              <w:keepLines w:val="0"/>
              <w:pageBreakBefore w:val="0"/>
              <w:widowControl w:val="0"/>
              <w:kinsoku/>
              <w:wordWrap/>
              <w:overflowPunct/>
              <w:topLinePunct w:val="0"/>
              <w:bidi w:val="0"/>
              <w:snapToGrid/>
              <w:spacing w:after="0" w:line="360" w:lineRule="auto"/>
              <w:jc w:val="center"/>
              <w:rPr>
                <w:rFonts w:ascii="黑体" w:eastAsia="黑体" w:hAnsi="黑体"/>
                <w:szCs w:val="21"/>
              </w:rPr>
            </w:pPr>
            <w:r>
              <w:rPr>
                <w:rFonts w:hint="eastAsia"/>
                <w:b/>
                <w:szCs w:val="21"/>
              </w:rPr>
              <w:t>设问形式</w:t>
            </w:r>
          </w:p>
        </w:tc>
        <w:tc>
          <w:tcPr>
            <w:tcW w:w="5639" w:type="dxa"/>
          </w:tcPr>
          <w:p>
            <w:pPr>
              <w:keepNext w:val="0"/>
              <w:keepLines w:val="0"/>
              <w:pageBreakBefore w:val="0"/>
              <w:widowControl w:val="0"/>
              <w:kinsoku/>
              <w:wordWrap/>
              <w:overflowPunct/>
              <w:topLinePunct w:val="0"/>
              <w:bidi w:val="0"/>
              <w:snapToGrid/>
              <w:spacing w:after="0" w:line="360" w:lineRule="auto"/>
              <w:jc w:val="center"/>
              <w:rPr>
                <w:szCs w:val="21"/>
              </w:rPr>
            </w:pPr>
            <w:r>
              <w:rPr>
                <w:rFonts w:hint="eastAsia"/>
                <w:b/>
                <w:szCs w:val="21"/>
              </w:rPr>
              <w:t>解题思路</w:t>
            </w:r>
          </w:p>
        </w:tc>
      </w:tr>
      <w:tr>
        <w:tblPrEx>
          <w:tblW w:w="0" w:type="auto"/>
          <w:jc w:val="center"/>
          <w:tblCellMar>
            <w:top w:w="0" w:type="dxa"/>
            <w:left w:w="108" w:type="dxa"/>
            <w:bottom w:w="0" w:type="dxa"/>
            <w:right w:w="108" w:type="dxa"/>
          </w:tblCellMar>
        </w:tblPrEx>
        <w:trPr>
          <w:trHeight w:val="1471"/>
          <w:jc w:val="center"/>
        </w:trPr>
        <w:tc>
          <w:tcPr>
            <w:tcW w:w="2691" w:type="dxa"/>
          </w:tcPr>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文中列举了多个事例是否多余，能否删除？为什么？</w:t>
            </w:r>
          </w:p>
        </w:tc>
        <w:tc>
          <w:tcPr>
            <w:tcW w:w="5639" w:type="dxa"/>
          </w:tcPr>
          <w:p>
            <w:pPr>
              <w:keepNext w:val="0"/>
              <w:keepLines w:val="0"/>
              <w:pageBreakBefore w:val="0"/>
              <w:widowControl w:val="0"/>
              <w:kinsoku/>
              <w:wordWrap/>
              <w:overflowPunct/>
              <w:topLinePunct w:val="0"/>
              <w:bidi w:val="0"/>
              <w:snapToGrid/>
              <w:spacing w:after="0" w:line="360" w:lineRule="auto"/>
              <w:jc w:val="left"/>
              <w:rPr>
                <w:rFonts w:ascii="宋体" w:hAnsi="宋体" w:cs="宋体"/>
                <w:kern w:val="0"/>
                <w:szCs w:val="21"/>
                <w:lang w:val="zh-CN"/>
              </w:rPr>
            </w:pPr>
            <w:r>
              <w:rPr>
                <w:rFonts w:ascii="宋体" w:hAnsi="宋体" w:cs="宋体" w:hint="eastAsia"/>
                <w:kern w:val="0"/>
                <w:szCs w:val="21"/>
                <w:lang w:val="zh-CN"/>
              </w:rPr>
              <w:t>①不能。分别概括每个事例的内容。</w:t>
            </w:r>
          </w:p>
          <w:p>
            <w:pPr>
              <w:keepNext w:val="0"/>
              <w:keepLines w:val="0"/>
              <w:pageBreakBefore w:val="0"/>
              <w:widowControl w:val="0"/>
              <w:kinsoku/>
              <w:wordWrap/>
              <w:overflowPunct/>
              <w:topLinePunct w:val="0"/>
              <w:bidi w:val="0"/>
              <w:snapToGrid/>
              <w:spacing w:after="0" w:line="360" w:lineRule="auto"/>
              <w:jc w:val="left"/>
              <w:rPr>
                <w:szCs w:val="21"/>
              </w:rPr>
            </w:pPr>
            <w:r>
              <w:rPr>
                <w:rFonts w:ascii="宋体" w:hAnsi="宋体" w:cs="宋体" w:hint="eastAsia"/>
                <w:kern w:val="0"/>
                <w:szCs w:val="21"/>
                <w:lang w:val="zh-CN"/>
              </w:rPr>
              <w:t>②多个角度分析理由：时间顺序、身份国别、正反角度、与上文照应。</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③作为事实论据，具体有力地论证……观点。</w:t>
            </w:r>
          </w:p>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④多个事例具有普遍性、广泛性、典型性、代表性、全面性的特点。</w:t>
            </w:r>
          </w:p>
        </w:tc>
      </w:tr>
    </w:tbl>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题型</w:t>
      </w:r>
      <w:r>
        <w:rPr>
          <w:rFonts w:hint="eastAsia"/>
          <w:b/>
          <w:szCs w:val="21"/>
          <w:lang w:val="en-US" w:eastAsia="zh-CN"/>
        </w:rPr>
        <w:t>六</w:t>
      </w:r>
      <w:r>
        <w:rPr>
          <w:rFonts w:hint="eastAsia"/>
          <w:b/>
          <w:szCs w:val="21"/>
        </w:rPr>
        <w:t>：分析材料作用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19"/>
        <w:gridCol w:w="543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8"/>
          <w:jc w:val="center"/>
        </w:trPr>
        <w:tc>
          <w:tcPr>
            <w:tcW w:w="2919" w:type="dxa"/>
          </w:tcPr>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设问形式</w:t>
            </w:r>
          </w:p>
        </w:tc>
        <w:tc>
          <w:tcPr>
            <w:tcW w:w="5435" w:type="dxa"/>
          </w:tcPr>
          <w:p>
            <w:pPr>
              <w:keepNext w:val="0"/>
              <w:keepLines w:val="0"/>
              <w:pageBreakBefore w:val="0"/>
              <w:widowControl w:val="0"/>
              <w:kinsoku/>
              <w:wordWrap/>
              <w:overflowPunct/>
              <w:topLinePunct w:val="0"/>
              <w:bidi w:val="0"/>
              <w:snapToGrid/>
              <w:spacing w:after="0" w:line="360" w:lineRule="auto"/>
              <w:jc w:val="left"/>
              <w:rPr>
                <w:b/>
                <w:szCs w:val="21"/>
              </w:rPr>
            </w:pPr>
            <w:r>
              <w:rPr>
                <w:rFonts w:hint="eastAsia"/>
                <w:b/>
                <w:szCs w:val="21"/>
              </w:rPr>
              <w:t>解题思路</w:t>
            </w:r>
          </w:p>
        </w:tc>
      </w:tr>
      <w:tr>
        <w:tblPrEx>
          <w:tblW w:w="0" w:type="auto"/>
          <w:jc w:val="center"/>
          <w:tblCellMar>
            <w:top w:w="0" w:type="dxa"/>
            <w:left w:w="108" w:type="dxa"/>
            <w:bottom w:w="0" w:type="dxa"/>
            <w:right w:w="108" w:type="dxa"/>
          </w:tblCellMar>
        </w:tblPrEx>
        <w:trPr>
          <w:trHeight w:val="2014"/>
          <w:jc w:val="center"/>
        </w:trPr>
        <w:tc>
          <w:tcPr>
            <w:tcW w:w="2919" w:type="dxa"/>
          </w:tcPr>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①下面材料放在哪一段最合适？为什么？</w:t>
            </w:r>
          </w:p>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②下面材料能否作为本文或某段的论据？请阐述理由。</w:t>
            </w:r>
          </w:p>
        </w:tc>
        <w:tc>
          <w:tcPr>
            <w:tcW w:w="5435" w:type="dxa"/>
          </w:tcPr>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①明确段落。</w:t>
            </w:r>
          </w:p>
          <w:p>
            <w:pPr>
              <w:keepNext w:val="0"/>
              <w:keepLines w:val="0"/>
              <w:pageBreakBefore w:val="0"/>
              <w:widowControl w:val="0"/>
              <w:kinsoku/>
              <w:wordWrap/>
              <w:overflowPunct/>
              <w:topLinePunct w:val="0"/>
              <w:bidi w:val="0"/>
              <w:snapToGrid/>
              <w:spacing w:after="0" w:line="360" w:lineRule="auto"/>
              <w:jc w:val="left"/>
              <w:rPr>
                <w:rFonts w:hint="eastAsia"/>
                <w:szCs w:val="21"/>
              </w:rPr>
            </w:pPr>
            <w:r>
              <w:rPr>
                <w:rFonts w:hint="eastAsia"/>
                <w:szCs w:val="21"/>
              </w:rPr>
              <w:t>②概括材料阐述内容或列举事例。</w:t>
            </w:r>
          </w:p>
          <w:p>
            <w:pPr>
              <w:keepNext w:val="0"/>
              <w:keepLines w:val="0"/>
              <w:pageBreakBefore w:val="0"/>
              <w:widowControl w:val="0"/>
              <w:kinsoku/>
              <w:wordWrap/>
              <w:overflowPunct/>
              <w:topLinePunct w:val="0"/>
              <w:bidi w:val="0"/>
              <w:snapToGrid/>
              <w:spacing w:after="0" w:line="360" w:lineRule="auto"/>
              <w:jc w:val="left"/>
              <w:rPr>
                <w:szCs w:val="21"/>
              </w:rPr>
            </w:pPr>
            <w:r>
              <w:rPr>
                <w:rFonts w:hint="eastAsia"/>
                <w:szCs w:val="21"/>
              </w:rPr>
              <w:t>③分析材料可以论证文章或某段的……观点，使论证更深入。</w:t>
            </w:r>
          </w:p>
        </w:tc>
      </w:tr>
    </w:tbl>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left"/>
        <w:textAlignment w:val="auto"/>
        <w:rPr>
          <w:rFonts w:hint="eastAsia"/>
          <w:b/>
          <w:color w:val="FF0000"/>
          <w:szCs w:val="21"/>
        </w:rPr>
      </w:pPr>
      <w:r>
        <w:rPr>
          <w:rFonts w:hint="eastAsia"/>
          <w:b/>
          <w:color w:val="FF0000"/>
          <w:szCs w:val="21"/>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left"/>
        <w:textAlignment w:val="auto"/>
        <w:rPr>
          <w:rFonts w:hint="eastAsia"/>
          <w:b/>
          <w:color w:val="FF0000"/>
          <w:szCs w:val="21"/>
        </w:rPr>
        <w:sectPr>
          <w:headerReference w:type="default" r:id="rId8"/>
          <w:footerReference w:type="default" r:id="rId9"/>
          <w:type w:val="nextPage"/>
          <w:pgSz w:w="11906" w:h="16838"/>
          <w:pgMar w:top="1440" w:right="1080" w:bottom="1440" w:left="1080" w:header="708" w:footer="708" w:gutter="0"/>
          <w:pgNumType w:start="2"/>
          <w:cols w:num="1" w:space="708"/>
          <w:titlePg w:val="0"/>
        </w:sectPr>
      </w:pPr>
      <w:r>
        <w:rPr>
          <w:rFonts w:hint="eastAsia"/>
          <w:b/>
          <w:color w:val="FF0000"/>
          <w:szCs w:val="21"/>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center"/>
        <w:textAlignment w:val="auto"/>
        <w:rPr>
          <w:rFonts w:hint="eastAsia"/>
          <w:b/>
          <w:color w:val="FF0000"/>
          <w:szCs w:val="21"/>
        </w:rPr>
      </w:pP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10"/>
                    <a:stretch>
                      <a:fillRect/>
                    </a:stretch>
                  </pic:blipFill>
                  <pic:spPr>
                    <a:xfrm>
                      <a:off x="0" y="0"/>
                      <a:ext cx="2105025" cy="10287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rFonts w:hint="eastAsia"/>
          <w:b/>
          <w:color w:val="FF0000"/>
          <w:szCs w:val="21"/>
        </w:rPr>
        <w:t>【典例1】</w:t>
      </w:r>
      <w:r>
        <w:rPr>
          <w:b/>
          <w:bCs/>
          <w:color w:val="FF0000"/>
        </w:rPr>
        <w:t>（2023·内蒙古呼和浩特·统考中考真题）</w:t>
      </w:r>
      <w:r>
        <w:t>阅读下面选文，完成下面小题。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奋跃而上，激扬青春力量</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张</w:t>
      </w:r>
      <w:r>
        <w:rPr>
          <w:rFonts w:ascii="Times New Roman" w:eastAsia="Times New Roman" w:hAnsi="Times New Roman" w:cs="Times New Roman"/>
          <w:kern w:val="0"/>
          <w:sz w:val="24"/>
          <w:szCs w:val="24"/>
        </w:rPr>
        <w:t>  </w:t>
      </w:r>
      <w:r>
        <w:rPr>
          <w:rFonts w:ascii="楷体" w:eastAsia="楷体" w:hAnsi="楷体" w:cs="楷体"/>
        </w:rPr>
        <w:t>凡</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①青年者，人生之华也。人们总是把最美好的词语赋予青春，把最热忱的希望寄予青年。一代代青年在心系家国、无畏向前的奋斗中，回答着“青年何谓”“青春何为”的人生考题。</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②从百余年前，一批批有志青年以舍生忘死的呐喊，推动暮霭沉沉的中国步入“觉醒年代”；到今天，新时代青年满怀“可以平视这个世界”的自信，与时代共同成长。无数青年以青春的力量、青春的创造，推动中华民族勇毅前行，塑造青春中国最美的模样。历史波澜壮阔，镌刻下青年的名字；未来长空万里，期待着青年的进发。</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③青春总是同梦想相伴，而梦想需要与奋斗同行。当年，一支支青年垦荒队奔赴荒原冻土、战天斗地，把“北大荒”变成“北大仓”；新时代，河北保定学院西部支教毕业生像一棵棵红柳、一株株格桑花一样，扎根西部、播撒知识，为广袤的土地带去无尽的生命力。置身民族复兴的关键一程，处于人生最美好的年华，新时代青年更需要发扬奋斗传统、释放奋斗激情。</w:t>
      </w:r>
      <w:r>
        <w:rPr>
          <w:rFonts w:ascii="楷体" w:eastAsia="楷体" w:hAnsi="楷体" w:cs="楷体"/>
          <w:u w:val="single"/>
        </w:rPr>
        <w:t>奋斗不是无根之木、无源之水。</w:t>
      </w:r>
      <w:r>
        <w:rPr>
          <w:rFonts w:ascii="楷体" w:eastAsia="楷体" w:hAnsi="楷体" w:cs="楷体"/>
        </w:rPr>
        <w:t>只有根植在祖国和人民最需要的地方，青春才能绽放绚丽之花。奋斗也不只是响亮的口号，而是要在做好每一件小事、完成每一项任务、履行每一项职责中见精神、显担当。</w:t>
      </w:r>
      <w:r>
        <w:rPr>
          <w:rFonts w:ascii="楷体" w:eastAsia="楷体" w:hAnsi="楷体" w:cs="楷体"/>
          <w:u w:val="single"/>
        </w:rPr>
        <w:t xml:space="preserve"> 甲 </w:t>
      </w:r>
      <w:r>
        <w:rPr>
          <w:rFonts w:ascii="楷体" w:eastAsia="楷体" w:hAnsi="楷体" w:cs="楷体"/>
        </w:rPr>
        <w:t>奋斗的道路不会一帆风顺，但每一次不惧挑战的探索尝试、不畏艰难的负重前行，都是对青春最有效的磨砺。向下扎根，向上拼搏，让理想信念在创业奋斗中升华。</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④青年最具创新热情，最具创新动力。十几年如一日深耕坚守，周雷培育出16个优质高产水稻新品种，为“中国碗”装“中国粮”增添底气；孜孜不倦探索，潘时龙带领团队研制出国际首台超高分辨率微波光子成像雷达，探索出雷达未来发展的可行途径；</w:t>
      </w:r>
      <w:r>
        <w:rPr>
          <w:rFonts w:ascii="楷体" w:eastAsia="楷体" w:hAnsi="楷体" w:cs="楷体"/>
          <w:u w:val="single"/>
        </w:rPr>
        <w:t xml:space="preserve"> 乙 </w:t>
      </w:r>
      <w:r>
        <w:rPr>
          <w:rFonts w:ascii="楷体" w:eastAsia="楷体" w:hAnsi="楷体" w:cs="楷体"/>
        </w:rPr>
        <w:t>放眼神州大地，一大批青年在创新创造中挑大梁、担重任，彰显着勇于创新的精气神。今天，我们正在推进中国式现代化，这是一个探索性事业，呼唤着大批创新型人才。作为社会中最有生气、最有闯劲的群体，广大青年尤应保持“初生牛犊不怕虎”的劲头，激发“敢教日月换新天”的豪情，争当攻克“卡脖子”技术的尖兵，善作构建新发展格局的先锋，在助力人民美好生活上勇探索，让青春在创新创造中闪光。</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⑤青春孕育无限希望。新征程上，广大青年厚植家国情怀、涵养进取品格，以奋斗姿态激扬青春力量，为民族复兴铺路架桥，为强国建设添砖加瓦。</w:t>
      </w:r>
    </w:p>
    <w:p>
      <w:pPr>
        <w:keepNext w:val="0"/>
        <w:keepLines w:val="0"/>
        <w:pageBreakBefore w:val="0"/>
        <w:widowControl w:val="0"/>
        <w:shd w:val="clear" w:color="auto" w:fill="FFFFFF"/>
        <w:kinsoku/>
        <w:wordWrap/>
        <w:overflowPunct/>
        <w:topLinePunct w:val="0"/>
        <w:bidi w:val="0"/>
        <w:snapToGrid/>
        <w:spacing w:after="0" w:line="360" w:lineRule="auto"/>
        <w:jc w:val="right"/>
        <w:textAlignment w:val="center"/>
      </w:pPr>
      <w:r>
        <w:t>（选自《人民日报》，2023年5月4日，有删改）</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sectPr>
          <w:headerReference w:type="default" r:id="rId11"/>
          <w:footerReference w:type="default" r:id="rId12"/>
          <w:type w:val="nextPage"/>
          <w:pgSz w:w="11906" w:h="16838"/>
          <w:pgMar w:top="1440" w:right="1080" w:bottom="1440" w:left="1080" w:header="708" w:footer="708" w:gutter="0"/>
          <w:pgNumType w:start="3"/>
          <w:cols w:num="1" w:space="708"/>
          <w:titlePg w:val="0"/>
        </w:sectPr>
      </w:pPr>
      <w:r>
        <w:t>如果将阅读资料卡的内容作为事实论据放在选文中的甲处或乙处，你认为放在哪里合适，请简述理由。</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9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t>阅读资料卡</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t>徐乃超，第27届中国青年五四奖章获得者，内蒙古出入境边防检查总站阿拉善边境管理支队银根边境派出所民警。他曾参与黄河抗洪抢险，也曾参与神舟系列飞船发射、回收、安保等工作。他与妻子在戈壁滩建立了“戍边夫妻警务室”。</w:t>
            </w:r>
          </w:p>
        </w:tc>
      </w:tr>
    </w:tbl>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我选</w:t>
      </w:r>
      <w:r>
        <w:rPr>
          <w:rFonts w:ascii="Times New Roman" w:eastAsia="Times New Roman" w:hAnsi="Times New Roman" w:cs="Times New Roman"/>
          <w:b w:val="0"/>
          <w:sz w:val="21"/>
          <w:u w:val="single"/>
        </w:rPr>
        <w:t xml:space="preserve">          </w:t>
      </w:r>
      <w:r>
        <w:t>处，理由：</w:t>
      </w:r>
      <w:r>
        <w:rPr>
          <w:rFonts w:ascii="Times New Roman" w:eastAsia="Times New Roman" w:hAnsi="Times New Roman" w:cs="Times New Roman"/>
          <w:b w:val="0"/>
          <w:sz w:val="21"/>
          <w:u w:val="single"/>
        </w:rPr>
        <w:t xml:space="preserve">                                                            </w:t>
      </w:r>
    </w:p>
    <w:p>
      <w:pPr>
        <w:keepNext w:val="0"/>
        <w:keepLines w:val="0"/>
        <w:pageBreakBefore w:val="0"/>
        <w:widowControl w:val="0"/>
        <w:shd w:val="clear" w:color="auto" w:fill="FFFFFF"/>
        <w:kinsoku/>
        <w:wordWrap/>
        <w:overflowPunct/>
        <w:topLinePunct w:val="0"/>
        <w:bidi w:val="0"/>
        <w:snapToGrid/>
        <w:spacing w:after="0" w:line="360" w:lineRule="auto"/>
        <w:ind w:left="300"/>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ind w:left="300"/>
        <w:jc w:val="left"/>
        <w:textAlignment w:val="center"/>
      </w:pP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 xml:space="preserve">【答案】 甲     能够证明第③段“青春总是同梦想相伴，而梦想需要与奋斗同行”的分论点。  </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【解析】本题考查论证方法和论证思路。</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阅读资料卡的内容是青年民警徐乃超与妻子在戈壁滩建立了“成边夫妻警务室”，与第③段的分论点“青春总是同梦想相伴，而梦想需要与奋斗同行”是一致的，说明“只有根植在祖国和人民最需要的地方，青春才能绽放绚丽之花……在做好每一件小事、完成每一项任务、履行每一项职责中见精神、显担当”的道理。所以放在甲处合适。第④段分论点是“青年最具创新热情，最具创新动力”，与材料不符。</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（2023·四川巴中·统考中考真题）</w:t>
      </w:r>
      <w:r>
        <w:t>阅读下面文章，完成下面小题。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重拾汉语的母语自信</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纪秀生</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①母语通常是指一个人所属民族的群体语言，是一个民族最为鲜明的符号标志，它能把一些人凝聚为一个共同体。母语自信则是对母语品质和母语生命力的坚定信念，体现了一个国家和民族对自身母语价值的充分肯定和尊重。</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②每个民族对自己的母语都有一种天然的认同感和自豪感，视其为最美的语言。汉语作为母语，是中华民族的文化徽章。汉语拥有最为丰富的书面文献和自公元前841年以来不曾中断的历史记录。在相当长的时间内，它因所承载的文化的先进性而对世界产生了不小的影响。这让我们自豪，也增强了我们对汉语的自信。然而，在近现代，随着社会的发展，加之西方语言和文化的冲击，我们对汉语的自信产生了动摇，这给汉语带来了危机，造成了伤害。</w:t>
      </w:r>
      <w:r>
        <w:t>“</w:t>
      </w:r>
      <w:r>
        <w:rPr>
          <w:rFonts w:ascii="楷体" w:eastAsia="楷体" w:hAnsi="楷体" w:cs="楷体"/>
        </w:rPr>
        <w:t>五四</w:t>
      </w:r>
      <w:r>
        <w:t>”</w:t>
      </w:r>
      <w:r>
        <w:rPr>
          <w:rFonts w:ascii="楷体" w:eastAsia="楷体" w:hAnsi="楷体" w:cs="楷体"/>
        </w:rPr>
        <w:t>时期，汉语严重欧化，有的学者甚至主张用拼音来代替汉字；20世纪80年代，汉语的计算机输入成为难题，汉字又蒙受了</w:t>
      </w:r>
      <w:r>
        <w:t>“</w:t>
      </w:r>
      <w:r>
        <w:rPr>
          <w:rFonts w:ascii="楷体" w:eastAsia="楷体" w:hAnsi="楷体" w:cs="楷体"/>
        </w:rPr>
        <w:t>笔画复杂、输入困难</w:t>
      </w:r>
      <w:r>
        <w:t>”</w:t>
      </w:r>
      <w:r>
        <w:rPr>
          <w:rFonts w:ascii="楷体" w:eastAsia="楷体" w:hAnsi="楷体" w:cs="楷体"/>
        </w:rPr>
        <w:t>的责难；即使是现在，国人对外语的重视程度依然超过汉语……因此，重拾汉语的母语自信是每个中国人必须正视的问题。</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③对母语的不自信，究其本质，是对自身文化的不自信。在当今形势下，我们更应清醒地认识到，中华文化是我国生存和发展的软实力，是中华民族的命脉和灵魂。而汉语既是这种文化的产物，也是这种文化最重要的组成部分，还是这种文化最重要的载体和最集中的体现。因而要维护中华文化的繁荣与发展，就不能再对汉语采取那种</w:t>
      </w:r>
      <w:r>
        <w:t>“</w:t>
      </w:r>
      <w:r>
        <w:rPr>
          <w:rFonts w:ascii="楷体" w:eastAsia="楷体" w:hAnsi="楷体" w:cs="楷体"/>
        </w:rPr>
        <w:t>自贬、自侮、自戕</w:t>
      </w:r>
      <w:r>
        <w:t>”</w:t>
      </w:r>
      <w:r>
        <w:rPr>
          <w:rFonts w:ascii="楷体" w:eastAsia="楷体" w:hAnsi="楷体" w:cs="楷体"/>
        </w:rPr>
        <w:t>的态度，而应重新拾回对汉语的自信。</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sectPr>
          <w:headerReference w:type="default" r:id="rId13"/>
          <w:footerReference w:type="default" r:id="rId14"/>
          <w:type w:val="nextPage"/>
          <w:pgSz w:w="11906" w:h="16838"/>
          <w:pgMar w:top="1440" w:right="1080" w:bottom="1440" w:left="1080" w:header="708" w:footer="708" w:gutter="0"/>
          <w:pgNumType w:start="4"/>
          <w:cols w:num="1" w:space="708"/>
          <w:titlePg w:val="0"/>
        </w:sectPr>
      </w:pPr>
      <w:r>
        <w:rPr>
          <w:rFonts w:ascii="楷体" w:eastAsia="楷体" w:hAnsi="楷体" w:cs="楷体"/>
        </w:rPr>
        <w:t>④事实上，从语言学角度看，汉语的确有值得我们自信的理由。汉语是世界上历史最悠久、发展水平最高的语言之一。【甲】</w:t>
      </w:r>
      <w:r>
        <w:rPr>
          <w:rFonts w:ascii="楷体" w:eastAsia="楷体" w:hAnsi="楷体" w:cs="楷体"/>
          <w:u w:val="single"/>
        </w:rPr>
        <w:t>在世界语言中，汉语具有独一无二的简洁而富有想象力的特征。</w:t>
      </w:r>
      <w:r>
        <w:rPr>
          <w:rFonts w:ascii="楷体" w:eastAsia="楷体" w:hAnsi="楷体" w:cs="楷体"/>
        </w:rPr>
        <w:t>精通多国语言的季羡林先生称誉汉语是世界语言里最简练的一个语种，同样表达一个意思，如果英语要60秒，汉语5秒就够了。汉语在表达的自由度和创造性上具有无可比拟的优越性。美国语言学家范诺洛萨说，</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u w:val="wave"/>
        </w:rPr>
        <w:t>汉语充满动感，不像西方语言那样被语法、词类规则套死。</w:t>
      </w:r>
      <w:r>
        <w:rPr>
          <w:rFonts w:ascii="楷体" w:eastAsia="楷体" w:hAnsi="楷体" w:cs="楷体"/>
        </w:rPr>
        <w:t>【乙】</w:t>
      </w:r>
      <w:r>
        <w:rPr>
          <w:rFonts w:ascii="楷体" w:eastAsia="楷体" w:hAnsi="楷体" w:cs="楷体"/>
          <w:u w:val="single"/>
        </w:rPr>
        <w:t>汉语有声调，具有音韵美和节奏感，读起来朗朗上口，令人回味无穷。</w:t>
      </w:r>
      <w:r>
        <w:rPr>
          <w:rFonts w:ascii="楷体" w:eastAsia="楷体" w:hAnsi="楷体" w:cs="楷体"/>
        </w:rPr>
        <w:t>有瑞典语言学家认为，在这方面，汉语比西方语言略胜一筹。</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⑤进入21世纪，随着我国影响力的不断增强，汉语在全球快速传播，国际地位显著提高。不断升温的</w:t>
      </w:r>
      <w:r>
        <w:t>“</w:t>
      </w:r>
      <w:r>
        <w:rPr>
          <w:rFonts w:ascii="楷体" w:eastAsia="楷体" w:hAnsi="楷体" w:cs="楷体"/>
        </w:rPr>
        <w:t>汉语热</w:t>
      </w:r>
      <w:r>
        <w:t>”</w:t>
      </w:r>
      <w:r>
        <w:rPr>
          <w:rFonts w:ascii="楷体" w:eastAsia="楷体" w:hAnsi="楷体" w:cs="楷体"/>
        </w:rPr>
        <w:t>强化了人们对汉语的认同，旺盛的需求也为汉语</w:t>
      </w:r>
      <w:r>
        <w:t>“</w:t>
      </w:r>
      <w:r>
        <w:rPr>
          <w:rFonts w:ascii="楷体" w:eastAsia="楷体" w:hAnsi="楷体" w:cs="楷体"/>
        </w:rPr>
        <w:t>走出去</w:t>
      </w:r>
      <w:r>
        <w:t>”</w:t>
      </w:r>
      <w:r>
        <w:rPr>
          <w:rFonts w:ascii="楷体" w:eastAsia="楷体" w:hAnsi="楷体" w:cs="楷体"/>
        </w:rPr>
        <w:t>增添了信心。</w:t>
      </w:r>
      <w:r>
        <w:rPr>
          <w:rFonts w:ascii="楷体" w:eastAsia="楷体" w:hAnsi="楷体" w:cs="楷体"/>
          <w:em w:val="dot"/>
        </w:rPr>
        <w:t>据英国语言学家格雷多尔研究预测</w:t>
      </w:r>
      <w:r>
        <w:rPr>
          <w:rFonts w:ascii="楷体" w:eastAsia="楷体" w:hAnsi="楷体" w:cs="楷体"/>
        </w:rPr>
        <w:t>，到2050年，汉语将上升到国际语言分类金字塔的最高一层。因此，我们更应该重拾汉语的母语自信，做一个根基牢固的中国人。</w:t>
      </w:r>
    </w:p>
    <w:p>
      <w:pPr>
        <w:keepNext w:val="0"/>
        <w:keepLines w:val="0"/>
        <w:pageBreakBefore w:val="0"/>
        <w:widowControl w:val="0"/>
        <w:shd w:val="clear" w:color="auto" w:fill="FFFFFF"/>
        <w:kinsoku/>
        <w:wordWrap/>
        <w:overflowPunct/>
        <w:topLinePunct w:val="0"/>
        <w:bidi w:val="0"/>
        <w:snapToGrid/>
        <w:spacing w:after="0" w:line="360" w:lineRule="auto"/>
        <w:jc w:val="right"/>
        <w:textAlignment w:val="center"/>
      </w:pPr>
      <w:r>
        <w:t>（有删改）</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请根据你的理解，联系所学知识，为第④段中【甲】【乙】两处画横线的句子补充一则事实论据，并阐释理由。（任选一处）</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【甲】在世界语言中，汉语具有独一无二的简洁而富有想象力的特征。</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【乙】汉语有声调，具有音韵美和节奏感，读起来朗朗上口，令人回味无穷。</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【答案】示例：选甲处。如宋祁《玉楼春》“红杏枝头春意闹”，着一“闹”字，而境界全出。化静为动，描绘出一副生机勃勃、春意盎然的美好景象。言简意丰，想象丰富。</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乙例如范仲淹的《岳阳楼记》中“春和景明，波澜不惊，上下天光，一碧万顷，沙鸥翔集，锦鳞游泳，岸芷汀兰，郁郁青青。”“锦鳞”“游泳”叠韵双声的运用，“明、惊、顷、青”等字的押韵，四字词语、骈句的使用，充分体现了汉语母语具有音韵美和节奏感。</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【解析】</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本题考查补充论据，开放类试题，列举的实例能证明了甲句或乙句的观点即可。如：选择甲处。举例如下：白居易的《钱塘湖春行》中的“谁家新燕啄春泥”中的“新”字，不仅点出了燕子新来的初春特点，还赋予了初春以无限的生机与活力。与前句“几处早莺争暖树”一起，渲染了一幅生机勃勃的初春画卷，给人以美感和活力。</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（2023·辽宁阜新·统考中考真题）</w:t>
      </w:r>
      <w:r>
        <w:t>阅读下面选文，完成后面小题。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育人的根本在于立德</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①2023年春，习近平总书记来到位于北京市朝阳区东坝中心公园的植树点，同首都群众一起参加义务植树活动，并悉心叮嘱：“孩子教育，跟植树一样，一开始就要竖正，否则就会长歪。”言语谆谆，似春风雨露，护佑幼苗茁壮成长。树木竖正，才能成栋梁；人也要树正理想信念，才能健康成长成才。沃枝叶不如培根本，根基稳才能枝干正。因此，育人的根本在于立德。</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sectPr>
          <w:headerReference w:type="default" r:id="rId15"/>
          <w:footerReference w:type="default" r:id="rId16"/>
          <w:type w:val="nextPage"/>
          <w:pgSz w:w="11906" w:h="16838"/>
          <w:pgMar w:top="1440" w:right="1080" w:bottom="1440" w:left="1080" w:header="708" w:footer="708" w:gutter="0"/>
          <w:pgNumType w:start="5"/>
          <w:cols w:num="1" w:space="708"/>
          <w:titlePg w:val="0"/>
        </w:sectPr>
      </w:pPr>
      <w:r>
        <w:rPr>
          <w:rFonts w:ascii="楷体" w:eastAsia="楷体" w:hAnsi="楷体" w:cs="楷体"/>
        </w:rPr>
        <w:t>②育人立德，需要从少年儿童抓起。爱党、爱祖国、爱人民，是理想信念之根。党的十八大以来，习近平总书记十分关心关爱少年儿童成长成才，深情期许，滋润心田。童年是人生成长的启蒙阶段，帮助少年儿童从内心深处厚植对党的信赖、对中国特色社会主义的信心、对马克思主义的信仰；引导少年儿童从做好小事、管好小节起步，践行社会主义核心价值观，做到品德润身、公德善心、大德铸魂，让向阳而生的“小树苗”努力成长为全面建设社会主义现代化国家的生力军。</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③育人立德，要求坚持五育并举的原则。“志于道，据于德，依于仁，游于艺”，</w:t>
      </w:r>
      <w:r>
        <w:rPr>
          <w:rFonts w:ascii="楷体" w:eastAsia="楷体" w:hAnsi="楷体" w:cs="楷体"/>
          <w:u w:val="single"/>
        </w:rPr>
        <w:t>孔子在培养学生的时候，以道为方向，以德为立脚点，以仁为根本，以六艺为涵养之境</w:t>
      </w:r>
      <w:r>
        <w:rPr>
          <w:rFonts w:ascii="楷体" w:eastAsia="楷体" w:hAnsi="楷体" w:cs="楷体"/>
        </w:rPr>
        <w:t>，</w:t>
      </w:r>
      <w:r>
        <w:rPr>
          <w:rFonts w:ascii="楷体" w:eastAsia="楷体" w:hAnsi="楷体" w:cs="楷体"/>
          <w:u w:val="single"/>
        </w:rPr>
        <w:t>注重学生全面发展，因此他的学生大都多才多艺</w:t>
      </w:r>
      <w:r>
        <w:rPr>
          <w:rFonts w:ascii="楷体" w:eastAsia="楷体" w:hAnsi="楷体" w:cs="楷体"/>
        </w:rPr>
        <w:t>。非学无以广才，既要勤学书本知识，也要多学课外知识，努力做到敏于求知、勤于学习、敢于创新、勇于实践。体育、美育、劳动教育，同样不可或缺。体育锻炼能够让少年儿童享受乐趣、增强体质、健全人格、锤炼意志。美育有助于提高审美和人文素养，塑造美好心灵。劳动教育不仅能磨炼坚强意志、培养良好习惯，还可以树德、增智、强体、育美。坚持育人和育才相统一，才能帮助少年儿童在人生旅途上选对路、起好步，得到全面发展。</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④育人立德，还要把握少年儿童成长的规律。面对性格各不相同、禀赋各有差异、综合素养各有千秋的学子，我们必须包容学生的差异和不足，用心发现他们的长处和特点，让每个“小树苗”都能向阳生长；我们必须呵护学生多元多样的志趣，使学习的选择更多样、成长的道路更宽广，让每个学生都有学业有成、人生出彩的机会。教育事业久久为功，离不开学校、家庭的甘霖滋润，也需要全社会共尽一份心、共担一份责。</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⑤种下“小树苗”就是种下新希望。中国未来大有希望、大有可为。立德树人，关系到党的事业后继有人，关系到国家前途命运。在新的历史起点上，我们再出发，引导青少年把爱国情、强国志、报国行融入坚持和发展中国特色社会主义事业的奋斗之中，落实立德树人的根本任务，培养德智体美劳全面发展的社会主义建设者和接班人。</w:t>
      </w:r>
    </w:p>
    <w:p>
      <w:pPr>
        <w:keepNext w:val="0"/>
        <w:keepLines w:val="0"/>
        <w:pageBreakBefore w:val="0"/>
        <w:widowControl w:val="0"/>
        <w:shd w:val="clear" w:color="auto" w:fill="FFFFFF"/>
        <w:kinsoku/>
        <w:wordWrap/>
        <w:overflowPunct/>
        <w:topLinePunct w:val="0"/>
        <w:bidi w:val="0"/>
        <w:snapToGrid/>
        <w:spacing w:after="0" w:line="360" w:lineRule="auto"/>
        <w:jc w:val="right"/>
        <w:textAlignment w:val="center"/>
      </w:pPr>
      <w:r>
        <w:t>（选自《人民日报》，有改动）</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分析下面这段材料最适合充当选文哪一段的论据，并说明理由。</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柳宗元在《种树郭橐驼传》中写道，郭橐驼善于种树，其种树经验是“能顺木之天，以致其性焉尔”。</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【答案】</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放在第④段合适，这段材料写郭橐驼种树因木而异、因地制宜，这与第④段分论点“育人立德，还要把握少年儿童成长的规律”相符，所以可放在第④段。</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【解析】</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本题考查论据补充。</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根据材料“能顺木之天，以致其性焉尔”可知，郭橐驼能够顺应树木的天性，来实现树木自身的习性，这是把握成长规律的表现，与第④段分论点“育人立德，还要把握少年儿童成长的规律”十分契合，因此选择放在第④段合适。</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rFonts w:hint="eastAsia"/>
          <w:b/>
          <w:color w:val="FF0000"/>
          <w:szCs w:val="21"/>
        </w:rPr>
        <w:t>【典例</w:t>
      </w:r>
      <w:r>
        <w:rPr>
          <w:rFonts w:hint="eastAsia"/>
          <w:b/>
          <w:color w:val="FF0000"/>
          <w:szCs w:val="21"/>
          <w:lang w:val="en-US" w:eastAsia="zh-CN"/>
        </w:rPr>
        <w:t>4</w:t>
      </w:r>
      <w:r>
        <w:rPr>
          <w:rFonts w:hint="eastAsia"/>
          <w:b/>
          <w:color w:val="FF0000"/>
          <w:szCs w:val="21"/>
        </w:rPr>
        <w:t>】</w:t>
      </w:r>
      <w:r>
        <w:rPr>
          <w:b/>
          <w:bCs/>
          <w:color w:val="FF0000"/>
        </w:rPr>
        <w:t>（2023·辽宁锦州·统考中考真题）</w:t>
      </w:r>
      <w:r>
        <w:t>阅读下面选文，完成下面小题。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在全社会弘扬奉献精神</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尹双红</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sectPr>
          <w:headerReference w:type="default" r:id="rId17"/>
          <w:footerReference w:type="default" r:id="rId18"/>
          <w:type w:val="nextPage"/>
          <w:pgSz w:w="11906" w:h="16838"/>
          <w:pgMar w:top="1440" w:right="1080" w:bottom="1440" w:left="1080" w:header="708" w:footer="708" w:gutter="0"/>
          <w:pgNumType w:start="6"/>
          <w:cols w:num="1" w:space="708"/>
          <w:titlePg w:val="0"/>
        </w:sectPr>
      </w:pPr>
      <w:r>
        <w:rPr>
          <w:rFonts w:ascii="楷体" w:eastAsia="楷体" w:hAnsi="楷体" w:cs="楷体"/>
        </w:rPr>
        <w:t>①得益于</w:t>
      </w:r>
      <w:r>
        <w:t>“</w:t>
      </w:r>
      <w:r>
        <w:rPr>
          <w:rFonts w:ascii="楷体" w:eastAsia="楷体" w:hAnsi="楷体" w:cs="楷体"/>
        </w:rPr>
        <w:t>导师帮带</w:t>
      </w:r>
      <w:r>
        <w:t>”</w:t>
      </w:r>
      <w:r>
        <w:rPr>
          <w:rFonts w:ascii="楷体" w:eastAsia="楷体" w:hAnsi="楷体" w:cs="楷体"/>
        </w:rPr>
        <w:t>制度，宁夏回族自治区同心县下马关镇三山井村村民袁荣丽，凭借特色枸杞，推开致富之门。去年以来，同心县抓党建促乡村振兴，择优选择</w:t>
      </w:r>
      <w:r>
        <w:t>178</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名政治素质过硬、奉献精神好、带富能力强的乡村能人作为帮带导师，精准结对</w:t>
      </w:r>
      <w:r>
        <w:t>451</w:t>
      </w:r>
      <w:r>
        <w:rPr>
          <w:rFonts w:ascii="楷体" w:eastAsia="楷体" w:hAnsi="楷体" w:cs="楷体"/>
        </w:rPr>
        <w:t>名帮带对象，收获良好成效。在我国乡村，全面推进乡村振兴已卓有成效，这一切都离不开一大批优秀党员干部和各类人才默默奉献、无私付出。只有奉献和付出，才能有社会的繁荣和国家的振兴。因此，我们要在全社会弘扬奉献精神。</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②有信念、有梦想、有奋斗、有奉献的人生，才是有意义的人生。</w:t>
      </w:r>
      <w:r>
        <w:rPr>
          <w:rFonts w:ascii="楷体" w:eastAsia="楷体" w:hAnsi="楷体" w:cs="楷体"/>
          <w:u w:val="single"/>
        </w:rPr>
        <w:t>王进喜心甘情愿为党、为人民当一辈子老黄牛；雷锋把有限的生命，投入到无限的为人民服务之中；杨善洲生命不结束，服务人民不停止……</w:t>
      </w:r>
      <w:r>
        <w:rPr>
          <w:rFonts w:ascii="楷体" w:eastAsia="楷体" w:hAnsi="楷体" w:cs="楷体"/>
        </w:rPr>
        <w:t>这些闪闪发光的名字之所以被人们铭记，就在于他们以实际行动彰显出忠诚奉献的觉悟、甘于奉献的美德、拼搏奉献的追求、为民奉献的情怀。弘扬奉献精神，自觉为人民、为社会、为国家竭诚奉献，我们的社会必将更加美好，我们的国家必定更为强盛。</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③践行奉献精神，能实现自我价值。奉献精神，关键要付诸行动、见诸实效。教育工作者，弘扬</w:t>
      </w:r>
      <w:r>
        <w:t>“</w:t>
      </w:r>
      <w:r>
        <w:rPr>
          <w:rFonts w:ascii="楷体" w:eastAsia="楷体" w:hAnsi="楷体" w:cs="楷体"/>
        </w:rPr>
        <w:t>捧着一颗心来，不带半根草去</w:t>
      </w:r>
      <w:r>
        <w:t>”</w:t>
      </w:r>
      <w:r>
        <w:rPr>
          <w:rFonts w:ascii="楷体" w:eastAsia="楷体" w:hAnsi="楷体" w:cs="楷体"/>
        </w:rPr>
        <w:t>的奉献精神，办好人民满意的教育；科技工作者，弘扬淡泊名利、潜心研究的奉献精神，为实现科技自立自强奋斗不息；广大知识分子，弘扬爱国奉献精神，心有大我、至诚报国；人民解放军指战员，发扬舍生忘死的奉献精神，树立正确的生死观、苦乐观、得失观……每个人都有一分热、发一分光，就能点点星火，汇聚成炬。</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④践行奉献精神，不仅能实现自我价值，更能鼓舞斗志、凝聚力量。重庆北碚区缙云山突发山火，消防员向火场进发，而他们身后，有许许多多志愿者专门赶来协助，</w:t>
      </w:r>
      <w:r>
        <w:t>“</w:t>
      </w:r>
      <w:r>
        <w:rPr>
          <w:rFonts w:ascii="楷体" w:eastAsia="楷体" w:hAnsi="楷体" w:cs="楷体"/>
        </w:rPr>
        <w:t>你守护山城，我守护你</w:t>
      </w:r>
      <w:r>
        <w:t>”</w:t>
      </w:r>
      <w:r>
        <w:rPr>
          <w:rFonts w:ascii="楷体" w:eastAsia="楷体" w:hAnsi="楷体" w:cs="楷体"/>
        </w:rPr>
        <w:t>。奉献精神传导给更多人，激励人们见贤思齐、择善而从，感召人们忠于职守、尽职尽责，积蓄起众志成城、团结奋斗的强大合力。</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⑤一个国家、一个民族的生存和发展，需要千千万万个脚踏实地、默默耕耘的奉献者。为了打赢脱贫攻坚战，数百万扶贫干部将光阴韶华无私奉献给了脱贫事业；一代代航天人</w:t>
      </w:r>
      <w:r>
        <w:t>“</w:t>
      </w:r>
      <w:r>
        <w:rPr>
          <w:rFonts w:ascii="楷体" w:eastAsia="楷体" w:hAnsi="楷体" w:cs="楷体"/>
        </w:rPr>
        <w:t>特别能吃苦、特别能战斗、特别能攻关、特别能奉献</w:t>
      </w:r>
      <w:r>
        <w:t>”</w:t>
      </w:r>
      <w:r>
        <w:rPr>
          <w:rFonts w:ascii="楷体" w:eastAsia="楷体" w:hAnsi="楷体" w:cs="楷体"/>
        </w:rPr>
        <w:t>，在太空中不断刷新中国高度。我们党，我们国家，就是靠着千千万万具有高度政治觉悟的先进分子无私奉献，赢得了一场场艰苦卓绝的斗争，创造了举世瞩目的发展成就。</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⑥</w:t>
      </w:r>
      <w:r>
        <w:t>“</w:t>
      </w:r>
      <w:r>
        <w:rPr>
          <w:rFonts w:ascii="楷体" w:eastAsia="楷体" w:hAnsi="楷体" w:cs="楷体"/>
        </w:rPr>
        <w:t>如果你是一颗最小的螺丝钉，你是否永远坚守在你生活的岗位上？</w:t>
      </w:r>
      <w:r>
        <w:t>”</w:t>
      </w:r>
      <w:r>
        <w:rPr>
          <w:rFonts w:ascii="楷体" w:eastAsia="楷体" w:hAnsi="楷体" w:cs="楷体"/>
        </w:rPr>
        <w:t>《雷锋日记》的话语穿越时空，透射出深沉的力量。大力弘扬奉献精神，把自己的小我融入祖国的大我、人民的大我之中，每个人都能为强国建设、民族复兴伟业添砖加瓦、增光添彩。</w:t>
      </w:r>
    </w:p>
    <w:p>
      <w:pPr>
        <w:keepNext w:val="0"/>
        <w:keepLines w:val="0"/>
        <w:pageBreakBefore w:val="0"/>
        <w:widowControl w:val="0"/>
        <w:shd w:val="clear" w:color="auto" w:fill="FFFFFF"/>
        <w:kinsoku/>
        <w:wordWrap/>
        <w:overflowPunct/>
        <w:topLinePunct w:val="0"/>
        <w:bidi w:val="0"/>
        <w:snapToGrid/>
        <w:spacing w:after="0" w:line="360" w:lineRule="auto"/>
        <w:jc w:val="right"/>
        <w:textAlignment w:val="center"/>
      </w:pPr>
      <w:r>
        <w:t>（选自《人民日报》，有删改）</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下面两则材料哪一则适合充当第⑤段的论据？请说明理由。</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【甲】黄文秀作为派驻乐业县新化镇百坭村的党组织第一书记，心系防汛抗洪工作和群众安危，冒着暴雨连夜开车返回工作岗位，途中遭遇山洪暴发不幸牺牲。</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【乙】南水北调工程碧水北送、利泽万民，这一切离不开8省市40多万移民的无私付出。</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【答案】</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sectPr>
          <w:headerReference w:type="default" r:id="rId19"/>
          <w:footerReference w:type="default" r:id="rId20"/>
          <w:type w:val="nextPage"/>
          <w:pgSz w:w="11906" w:h="16838"/>
          <w:pgMar w:top="1440" w:right="1080" w:bottom="1440" w:left="1080" w:header="708" w:footer="708" w:gutter="0"/>
          <w:pgNumType w:start="7"/>
          <w:cols w:num="1" w:space="708"/>
          <w:titlePg w:val="0"/>
        </w:sectPr>
      </w:pPr>
      <w:r>
        <w:rPr>
          <w:color w:val="FF0000"/>
        </w:rPr>
        <w:t>材料乙。材料乙强调的是千千万万移民的奉献精神，与第⑤段论述的“一个国家、一个民族的生存和发展，需要千千万万个脚踏实地、默默耕耘的奉献者”的观点相一致，所以材料乙适合做第⑤段的论据。</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【解析】考查论据补充。</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结合⑤段中“一个国家、一个民族的生存和发展，需要千千万万个脚踏实地、默默耕耘的奉献者。为了打赢脱贫攻坚战，数百万扶贫干部将光阴韶华无私奉献给了脱贫事业；一代代航天人‘特别能吃苦、特别能战斗、特别能攻关、特别能奉献’，在太空中不断刷新中国高度。我们党，我们国家，就是靠着千千万万具有高度政治觉悟的先进分子无私奉献，赢得了一场场艰苦卓绝的斗争，创造了举世瞩目的发展成就”可知，第⑤段论述的“一个国家、一个民族的生存和发展，需要千千万万个脚踏实地、默默耕耘的奉献者”的观点；</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甲材料“黄文秀作为派驻乐业县新化镇百坭村的党组织第一书记，心系防汛抗洪工作和群众安危，冒着暴雨连夜开车返回工作岗位，途中遭遇山洪暴发不幸牺牲”论述的是黄文秀个人的奉献精神；</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乙材料“南水北调工程碧水北送、利泽万民，这一切离不开8省市40多万移民的无私付出”论述的是千千万万移民的奉献精神；</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根据上述分析可知，材料乙适合做第⑤段的论据。</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rFonts w:hint="eastAsia"/>
          <w:b/>
          <w:color w:val="FF0000"/>
          <w:szCs w:val="21"/>
        </w:rPr>
        <w:t>【典例</w:t>
      </w:r>
      <w:r>
        <w:rPr>
          <w:rFonts w:hint="eastAsia"/>
          <w:b/>
          <w:color w:val="FF0000"/>
          <w:szCs w:val="21"/>
          <w:lang w:val="en-US" w:eastAsia="zh-CN"/>
        </w:rPr>
        <w:t>5</w:t>
      </w:r>
      <w:r>
        <w:rPr>
          <w:rFonts w:hint="eastAsia"/>
          <w:b/>
          <w:color w:val="FF0000"/>
          <w:szCs w:val="21"/>
        </w:rPr>
        <w:t>】</w:t>
      </w:r>
      <w:r>
        <w:rPr>
          <w:b/>
          <w:bCs/>
          <w:color w:val="FF0000"/>
        </w:rPr>
        <w:t>（2023·辽宁营口·统考中考真题）</w:t>
      </w:r>
      <w:r>
        <w:t>阅读下面选文，完成下面小题。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奋跃而上 飞速奔跑</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刘博通</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①春节期间，某边防团青年官兵踏雪退边，用行动诠释对祖国和人民的赤胆忠心；青年铁路人坚守岗位，全力以赴畅通团圆之路……新年伊始，中华大地一幕幕火热的奋斗场景，展现出新时代中国青年蓬勃向上的青春力量。</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②习近平总书记在二○二三年春节团拜会上的讲话中指出：“在农历兔年，希望全国人民特别是广大青年像动如脱兔般奋跃而上、飞速奔跑，在各行各业竞展风流、尽显风采。”青春孕育无限希望，青年创造美好明天。实现第二个百年奋斗目标，实现中华民族伟大复兴的中国梦，青年一代责任在肩。各行各业的青年当奋跃而上、飞速奔跑，用拼搏和汗水书写新时代的青春华章。</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③要奋跃而上、飞速奔跑，须苦练本领、精益求精。男子短跑运动员苏炳添在赛前训练和比赛时，都会拿出小卷尺仔细测量，认真寻找摆放起跑器的最佳位置。经年累月地总结经验、学习研究，使他不断超越自我，最终打破了东京奥运会男子百米半决赛的亚洲纪录。用汗水浇灌梦想，用时间磨砺本领，青年人才能更有能力和底气追逐青春梦想、担当时代重任。</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④要奋跃而上、飞速奔跑，须脚踏实地、奋斗不息。山东省淄博市沂源县东里镇福禄坪小学老师任纪兰，心怀感恩回报乡村，大学毕业后毅然选择回到乡村执教。她向下扎根、向上拼搏，以实干创造不平凡的业绩。反之，也有一些人口号喊得震天响，却无一付诸行动，最终一事无成。青年人要脚踏实地，埋头苦干，就一定能把宏伟目标变为美好现实。</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⑤要奋跃而上、飞速奔跑，还须迎难而上、一往无前。青春的火焰一旦被梦想点燃，就会产生百折不挠的恒心和斗志。“排雷英雄战士”杜富国在扫雷行动中，为保护战友永远地失去了双手和双眼。手术后两个月，杜富国就开始康复训练，经过锲而不舍的努力，他终于成功归队。坚守希望、披荆斩棘，任何艰难险阻都挡不住我们前进的步伐。</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sectPr>
          <w:headerReference w:type="default" r:id="rId21"/>
          <w:footerReference w:type="default" r:id="rId22"/>
          <w:type w:val="nextPage"/>
          <w:pgSz w:w="11906" w:h="16838"/>
          <w:pgMar w:top="1440" w:right="1080" w:bottom="1440" w:left="1080" w:header="708" w:footer="708" w:gutter="0"/>
          <w:pgNumType w:start="8"/>
          <w:cols w:num="1" w:space="708"/>
          <w:titlePg w:val="0"/>
        </w:sectPr>
      </w:pP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⑥青年兴则国家兴，中国发展要靠广大青年挺膺担当。新征程上，广大青年要与祖国共进、与时代同行，在梦想的指引下奋力奔跑，在奋斗中实现人生价值，努力让青春在全面建设社会主义现代化国家的火热实践中绽放绚丽之花！</w:t>
      </w:r>
    </w:p>
    <w:p>
      <w:pPr>
        <w:keepNext w:val="0"/>
        <w:keepLines w:val="0"/>
        <w:pageBreakBefore w:val="0"/>
        <w:widowControl w:val="0"/>
        <w:shd w:val="clear" w:color="auto" w:fill="FFFFFF"/>
        <w:kinsoku/>
        <w:wordWrap/>
        <w:overflowPunct/>
        <w:topLinePunct w:val="0"/>
        <w:bidi w:val="0"/>
        <w:snapToGrid/>
        <w:spacing w:after="0" w:line="360" w:lineRule="auto"/>
        <w:ind w:firstLine="420"/>
        <w:jc w:val="right"/>
        <w:textAlignment w:val="center"/>
      </w:pPr>
      <w:r>
        <w:t>（选自2023年2月5日《人民日报》，有删改）</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下列哪则材料更适合作为第③段的道理论据？请简述理由。</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A．宝剑锋从磨砺出，梅花香自苦寒来。</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t>B．千磨万击还坚劲，任尔东西南北风。</w:t>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 xml:space="preserve">【答案】第三段的论点是：要奋跃而上、飞速奔跑，须苦练本领、精益求精。A句的意思：宝剑的锐利刃锋是从不断的磨砺中得到的，挨过寒冷冬季的梅花更加的幽香。此句是说要向宝剑锋利，梅花更幽香，就得经历磨砺、经过痛苦的练习，可以作为第三段的道理论据。  </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【解析】本题考查补充论据。</w:t>
      </w:r>
    </w:p>
    <w:p>
      <w:pPr>
        <w:keepNext w:val="0"/>
        <w:keepLines w:val="0"/>
        <w:pageBreakBefore w:val="0"/>
        <w:widowControl w:val="0"/>
        <w:shd w:val="clear" w:color="auto" w:fill="F2F2F2"/>
        <w:kinsoku/>
        <w:wordWrap/>
        <w:overflowPunct/>
        <w:topLinePunct w:val="0"/>
        <w:bidi w:val="0"/>
        <w:snapToGrid/>
        <w:spacing w:after="0" w:line="360" w:lineRule="auto"/>
        <w:jc w:val="left"/>
        <w:textAlignment w:val="center"/>
        <w:rPr>
          <w:color w:val="FF0000"/>
        </w:rPr>
      </w:pPr>
      <w:r>
        <w:rPr>
          <w:color w:val="FF0000"/>
        </w:rPr>
        <w:t>“要奋跃而上、飞速奔跑，须苦练本领、精益求精”句是段落的分论点。“男子短跑运动员苏炳添在赛前训练和比赛时，都会拿出小卷尺仔细测量，认真寻找摆放起跑器的最佳位置。经年累月地总结经验、学习研究，使他不断超越自我，最终打破了东京奥运会男子百米半决赛上打破亚洲纪录。用汗水浇灌梦想、用时间磨砺本领，青年人才能更有能力和底气追逐青春梦想、担当时代重任”句用事实加以论述。A句的意思：宝剑的锐利刃锋是从不断的磨砺中得到的，挨过寒冷冬季的梅花更加的幽香。此句是说要向宝剑锋利，梅花更幽香，就得经历磨砺、经过痛苦的练习，可以作为第三段的道理论据。B句的意思是：深深的屹立在青山之中毫不放松，原来是由于根深深的扎在了岩石之中。与第③段的论点不符。</w:t>
      </w:r>
    </w:p>
    <w:p>
      <w:pPr>
        <w:keepNext w:val="0"/>
        <w:keepLines w:val="0"/>
        <w:pageBreakBefore w:val="0"/>
        <w:widowControl w:val="0"/>
        <w:shd w:val="clear" w:color="auto" w:fill="F2F2F2"/>
        <w:kinsoku/>
        <w:wordWrap/>
        <w:overflowPunct/>
        <w:topLinePunct w:val="0"/>
        <w:autoSpaceDE/>
        <w:autoSpaceDN/>
        <w:bidi w:val="0"/>
        <w:adjustRightInd/>
        <w:snapToGrid/>
        <w:spacing w:after="0" w:line="360" w:lineRule="auto"/>
        <w:jc w:val="left"/>
        <w:textAlignment w:val="auto"/>
        <w:rPr>
          <w:color w:val="FF0000"/>
        </w:rPr>
      </w:pP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left"/>
        <w:textAlignment w:val="auto"/>
      </w:pPr>
      <w:r>
        <w:rPr>
          <w:rFonts w:hint="eastAsia"/>
          <w:lang w:val="en-US" w:eastAsia="zh-CN"/>
        </w:rPr>
        <w:t xml:space="preserve">                                </w:t>
      </w:r>
      <w:r>
        <w:drawing>
          <wp:inline distT="0" distB="0" distL="114300" distR="114300">
            <wp:extent cx="1724025" cy="876300"/>
            <wp:effectExtent l="0" t="0" r="9525" b="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xmlns:r="http://schemas.openxmlformats.org/officeDocument/2006/relationships" r:embed="rId23"/>
                    <a:stretch>
                      <a:fillRect/>
                    </a:stretch>
                  </pic:blipFill>
                  <pic:spPr>
                    <a:xfrm>
                      <a:off x="0" y="0"/>
                      <a:ext cx="1724025" cy="8763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bidi w:val="0"/>
        <w:snapToGrid/>
        <w:spacing w:after="0" w:line="360" w:lineRule="auto"/>
        <w:jc w:val="left"/>
        <w:textAlignment w:val="center"/>
      </w:pPr>
      <w:r>
        <w:rPr>
          <w:b/>
          <w:bCs/>
          <w:color w:val="FF0000"/>
        </w:rPr>
        <w:t>（2023·辽宁阜新·统考一模）</w:t>
      </w:r>
      <w:r>
        <w:t>阅读下面选文，完成各题。</w:t>
      </w:r>
    </w:p>
    <w:p>
      <w:pPr>
        <w:keepNext w:val="0"/>
        <w:keepLines w:val="0"/>
        <w:pageBreakBefore w:val="0"/>
        <w:widowControl w:val="0"/>
        <w:shd w:val="clear" w:color="auto" w:fill="FFFFFF"/>
        <w:kinsoku/>
        <w:wordWrap/>
        <w:overflowPunct/>
        <w:topLinePunct w:val="0"/>
        <w:bidi w:val="0"/>
        <w:snapToGrid/>
        <w:spacing w:after="0" w:line="360" w:lineRule="auto"/>
        <w:jc w:val="center"/>
        <w:textAlignment w:val="center"/>
      </w:pPr>
      <w:r>
        <w:rPr>
          <w:rFonts w:ascii="楷体" w:eastAsia="楷体" w:hAnsi="楷体" w:cs="楷体"/>
        </w:rPr>
        <w:t>热爱祖国是青年人立身之本成才之基</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①星空浩瀚无比，探索永无止境。北京时间</w:t>
      </w:r>
      <w:r>
        <w:t>2023</w:t>
      </w:r>
      <w:r>
        <w:rPr>
          <w:rFonts w:ascii="楷体" w:eastAsia="楷体" w:hAnsi="楷体" w:cs="楷体"/>
        </w:rPr>
        <w:t>年</w:t>
      </w:r>
      <w:r>
        <w:t>6</w:t>
      </w:r>
      <w:r>
        <w:rPr>
          <w:rFonts w:ascii="楷体" w:eastAsia="楷体" w:hAnsi="楷体" w:cs="楷体"/>
        </w:rPr>
        <w:t>月</w:t>
      </w:r>
      <w:r>
        <w:t>4</w:t>
      </w:r>
      <w:r>
        <w:rPr>
          <w:rFonts w:ascii="楷体" w:eastAsia="楷体" w:hAnsi="楷体" w:cs="楷体"/>
        </w:rPr>
        <w:t>日，神舟十五号载人飞船返回舱成功着陆，航天员安全返回地面。从首次在轨通过遥操作完成货运飞船与空间站对接，到中国女航天员首次太空漫步；从举办中国人首次天宫画展，到中国航天员首次在太空跨年、在太空过春节等，一个又一个</w:t>
      </w:r>
      <w:r>
        <w:t>“</w:t>
      </w:r>
      <w:r>
        <w:rPr>
          <w:rFonts w:ascii="楷体" w:eastAsia="楷体" w:hAnsi="楷体" w:cs="楷体"/>
        </w:rPr>
        <w:t>首次</w:t>
      </w:r>
      <w:r>
        <w:t>”</w:t>
      </w:r>
      <w:r>
        <w:rPr>
          <w:rFonts w:ascii="楷体" w:eastAsia="楷体" w:hAnsi="楷体" w:cs="楷体"/>
        </w:rPr>
        <w:t>，彰显了我国不断提升的航天实力，激发了无数青年的爱国热情，鼓舞着广大青年报效祖国、服务人民的壮志豪情。可以说，热爱祖国是青年人立身之本成才之基。</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rPr>
          <w:rFonts w:ascii="楷体" w:eastAsia="楷体" w:hAnsi="楷体" w:cs="楷体"/>
        </w:rPr>
        <w:t>②爱国是人世间最深层、最持久的情感。青年人必须胸怀忧国忧民之心、爱国爱民之情，不断奉献祖国、奉献人民，以一生的真情投入、一辈子的顽强奋斗来体现爱国主义情怀，让爱国主义的伟大旗帜始终在心中高高飘扬。这是青年人担负起时代责任的内在要求，也是成长成才的必由之路。</w:t>
      </w:r>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https://d.book118.com/035123042121011044</w:t>
        </w:r>
      </w:hyperlink>
    </w:p>
    <w:p>
      <w:pPr>
        <w:keepNext w:val="0"/>
        <w:keepLines w:val="0"/>
        <w:pageBreakBefore w:val="0"/>
        <w:widowControl w:val="0"/>
        <w:shd w:val="clear" w:color="auto" w:fill="FFFFFF"/>
        <w:kinsoku/>
        <w:wordWrap/>
        <w:overflowPunct/>
        <w:topLinePunct w:val="0"/>
        <w:bidi w:val="0"/>
        <w:snapToGrid/>
        <w:spacing w:after="0" w:line="360" w:lineRule="auto"/>
        <w:ind w:firstLine="420"/>
        <w:jc w:val="left"/>
        <w:textAlignment w:val="center"/>
      </w:pPr>
    </w:p>
    <w:sectPr>
      <w:headerReference w:type="default" r:id="rId25"/>
      <w:footerReference w:type="default" r:id="rId26"/>
      <w:type w:val="nextPage"/>
      <w:pgSz w:w="11906" w:h="16838"/>
      <w:pgMar w:top="1440" w:right="1080" w:bottom="1440" w:left="108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51F8"/>
    <w:rsid w:val="000233D3"/>
    <w:rsid w:val="0003086B"/>
    <w:rsid w:val="00036B54"/>
    <w:rsid w:val="00041E6C"/>
    <w:rsid w:val="00051B3E"/>
    <w:rsid w:val="00055678"/>
    <w:rsid w:val="0006383F"/>
    <w:rsid w:val="0007342A"/>
    <w:rsid w:val="00090B5B"/>
    <w:rsid w:val="000B3EEC"/>
    <w:rsid w:val="000C3E4B"/>
    <w:rsid w:val="000C44A2"/>
    <w:rsid w:val="000C628B"/>
    <w:rsid w:val="000E13FD"/>
    <w:rsid w:val="000E45EE"/>
    <w:rsid w:val="000F2F39"/>
    <w:rsid w:val="00101389"/>
    <w:rsid w:val="0010257F"/>
    <w:rsid w:val="00102DDA"/>
    <w:rsid w:val="00103B88"/>
    <w:rsid w:val="00107730"/>
    <w:rsid w:val="00121EB1"/>
    <w:rsid w:val="00123510"/>
    <w:rsid w:val="0012516A"/>
    <w:rsid w:val="001446D1"/>
    <w:rsid w:val="00145A51"/>
    <w:rsid w:val="00172A27"/>
    <w:rsid w:val="00175D91"/>
    <w:rsid w:val="0017644B"/>
    <w:rsid w:val="00186F48"/>
    <w:rsid w:val="00186F7B"/>
    <w:rsid w:val="0019742A"/>
    <w:rsid w:val="001B3DF1"/>
    <w:rsid w:val="001D17B9"/>
    <w:rsid w:val="001D2506"/>
    <w:rsid w:val="001E7460"/>
    <w:rsid w:val="001F6917"/>
    <w:rsid w:val="00206E5A"/>
    <w:rsid w:val="002131F2"/>
    <w:rsid w:val="00213292"/>
    <w:rsid w:val="00216A24"/>
    <w:rsid w:val="0023750D"/>
    <w:rsid w:val="00251A8C"/>
    <w:rsid w:val="00254170"/>
    <w:rsid w:val="00257828"/>
    <w:rsid w:val="00257DC5"/>
    <w:rsid w:val="00264200"/>
    <w:rsid w:val="002706F5"/>
    <w:rsid w:val="00274419"/>
    <w:rsid w:val="00286396"/>
    <w:rsid w:val="00290917"/>
    <w:rsid w:val="00291716"/>
    <w:rsid w:val="0029577C"/>
    <w:rsid w:val="002A4369"/>
    <w:rsid w:val="002A6F63"/>
    <w:rsid w:val="002C092C"/>
    <w:rsid w:val="002C299C"/>
    <w:rsid w:val="002C7CFF"/>
    <w:rsid w:val="002D507C"/>
    <w:rsid w:val="002D726D"/>
    <w:rsid w:val="002E45A4"/>
    <w:rsid w:val="002E4948"/>
    <w:rsid w:val="002E5DFD"/>
    <w:rsid w:val="00301A9D"/>
    <w:rsid w:val="00303A9B"/>
    <w:rsid w:val="003138FE"/>
    <w:rsid w:val="003159D8"/>
    <w:rsid w:val="00316D99"/>
    <w:rsid w:val="0032154E"/>
    <w:rsid w:val="00321F30"/>
    <w:rsid w:val="0032378E"/>
    <w:rsid w:val="00336075"/>
    <w:rsid w:val="00347821"/>
    <w:rsid w:val="00353450"/>
    <w:rsid w:val="003572AA"/>
    <w:rsid w:val="00364BEC"/>
    <w:rsid w:val="00365761"/>
    <w:rsid w:val="00373A6B"/>
    <w:rsid w:val="003748E5"/>
    <w:rsid w:val="003864E4"/>
    <w:rsid w:val="00396871"/>
    <w:rsid w:val="003A026F"/>
    <w:rsid w:val="003A19EE"/>
    <w:rsid w:val="003A48EA"/>
    <w:rsid w:val="003A5946"/>
    <w:rsid w:val="003B24CA"/>
    <w:rsid w:val="003B25EE"/>
    <w:rsid w:val="003B5366"/>
    <w:rsid w:val="003B752F"/>
    <w:rsid w:val="003C3198"/>
    <w:rsid w:val="003C6B2F"/>
    <w:rsid w:val="003F535E"/>
    <w:rsid w:val="003F56BD"/>
    <w:rsid w:val="003F7C3A"/>
    <w:rsid w:val="00400922"/>
    <w:rsid w:val="00407EC2"/>
    <w:rsid w:val="004151FC"/>
    <w:rsid w:val="00415996"/>
    <w:rsid w:val="00425071"/>
    <w:rsid w:val="00442C6F"/>
    <w:rsid w:val="004527F2"/>
    <w:rsid w:val="0045293E"/>
    <w:rsid w:val="00465A5F"/>
    <w:rsid w:val="004664E9"/>
    <w:rsid w:val="00467550"/>
    <w:rsid w:val="00467C1D"/>
    <w:rsid w:val="0047646C"/>
    <w:rsid w:val="004932BA"/>
    <w:rsid w:val="00496A21"/>
    <w:rsid w:val="004C3D0B"/>
    <w:rsid w:val="004D04CE"/>
    <w:rsid w:val="004D2AA0"/>
    <w:rsid w:val="004E0021"/>
    <w:rsid w:val="004E6651"/>
    <w:rsid w:val="004F4A71"/>
    <w:rsid w:val="00504C42"/>
    <w:rsid w:val="005105BC"/>
    <w:rsid w:val="005106E2"/>
    <w:rsid w:val="00511974"/>
    <w:rsid w:val="00520897"/>
    <w:rsid w:val="0052334D"/>
    <w:rsid w:val="00536DAC"/>
    <w:rsid w:val="00543C36"/>
    <w:rsid w:val="00547B0A"/>
    <w:rsid w:val="00551D01"/>
    <w:rsid w:val="00554274"/>
    <w:rsid w:val="00554825"/>
    <w:rsid w:val="00576FF7"/>
    <w:rsid w:val="00582E9F"/>
    <w:rsid w:val="005846E8"/>
    <w:rsid w:val="0059022E"/>
    <w:rsid w:val="00596F75"/>
    <w:rsid w:val="005A2B35"/>
    <w:rsid w:val="005C7E9D"/>
    <w:rsid w:val="005D2D86"/>
    <w:rsid w:val="005E0115"/>
    <w:rsid w:val="005E2213"/>
    <w:rsid w:val="005E226E"/>
    <w:rsid w:val="005E57A5"/>
    <w:rsid w:val="005F15E1"/>
    <w:rsid w:val="005F1A17"/>
    <w:rsid w:val="00602828"/>
    <w:rsid w:val="00603EAF"/>
    <w:rsid w:val="00616A96"/>
    <w:rsid w:val="00623E9E"/>
    <w:rsid w:val="006301C1"/>
    <w:rsid w:val="00633193"/>
    <w:rsid w:val="006350C9"/>
    <w:rsid w:val="00647751"/>
    <w:rsid w:val="00661634"/>
    <w:rsid w:val="006624B6"/>
    <w:rsid w:val="006625A4"/>
    <w:rsid w:val="00670F36"/>
    <w:rsid w:val="00673394"/>
    <w:rsid w:val="00685E9B"/>
    <w:rsid w:val="00691177"/>
    <w:rsid w:val="006918BC"/>
    <w:rsid w:val="00695D99"/>
    <w:rsid w:val="006A088A"/>
    <w:rsid w:val="006A27C8"/>
    <w:rsid w:val="006A2C89"/>
    <w:rsid w:val="006C0405"/>
    <w:rsid w:val="006C2522"/>
    <w:rsid w:val="006C2B74"/>
    <w:rsid w:val="006C43FD"/>
    <w:rsid w:val="006D10B3"/>
    <w:rsid w:val="006D1E92"/>
    <w:rsid w:val="006D2589"/>
    <w:rsid w:val="006D4734"/>
    <w:rsid w:val="006E2637"/>
    <w:rsid w:val="006E4868"/>
    <w:rsid w:val="006F0AC1"/>
    <w:rsid w:val="006F4433"/>
    <w:rsid w:val="006F70E6"/>
    <w:rsid w:val="006F7531"/>
    <w:rsid w:val="00702114"/>
    <w:rsid w:val="0070528F"/>
    <w:rsid w:val="00707E53"/>
    <w:rsid w:val="007178C8"/>
    <w:rsid w:val="00722D66"/>
    <w:rsid w:val="0072654B"/>
    <w:rsid w:val="00726A22"/>
    <w:rsid w:val="0073171F"/>
    <w:rsid w:val="007360CC"/>
    <w:rsid w:val="00740103"/>
    <w:rsid w:val="007409DA"/>
    <w:rsid w:val="00746D94"/>
    <w:rsid w:val="00753D34"/>
    <w:rsid w:val="00760A9F"/>
    <w:rsid w:val="00766EBA"/>
    <w:rsid w:val="007700BD"/>
    <w:rsid w:val="00770D68"/>
    <w:rsid w:val="00771350"/>
    <w:rsid w:val="00790232"/>
    <w:rsid w:val="007A43E3"/>
    <w:rsid w:val="007B0BB2"/>
    <w:rsid w:val="007B5E86"/>
    <w:rsid w:val="007C12CB"/>
    <w:rsid w:val="007C735D"/>
    <w:rsid w:val="007D2675"/>
    <w:rsid w:val="007D38CB"/>
    <w:rsid w:val="007D5B63"/>
    <w:rsid w:val="007E5D02"/>
    <w:rsid w:val="007F36F8"/>
    <w:rsid w:val="007F6808"/>
    <w:rsid w:val="0080521D"/>
    <w:rsid w:val="00806BB4"/>
    <w:rsid w:val="0081069C"/>
    <w:rsid w:val="00821BAC"/>
    <w:rsid w:val="00822283"/>
    <w:rsid w:val="00827235"/>
    <w:rsid w:val="0082791E"/>
    <w:rsid w:val="008336A8"/>
    <w:rsid w:val="0083594D"/>
    <w:rsid w:val="008476B5"/>
    <w:rsid w:val="00854017"/>
    <w:rsid w:val="00871129"/>
    <w:rsid w:val="00874D08"/>
    <w:rsid w:val="00875691"/>
    <w:rsid w:val="00884AE2"/>
    <w:rsid w:val="00894044"/>
    <w:rsid w:val="008960FB"/>
    <w:rsid w:val="008A160E"/>
    <w:rsid w:val="008A4291"/>
    <w:rsid w:val="008A487F"/>
    <w:rsid w:val="008A5EE8"/>
    <w:rsid w:val="008B339E"/>
    <w:rsid w:val="008B77B5"/>
    <w:rsid w:val="008C4638"/>
    <w:rsid w:val="008C7C90"/>
    <w:rsid w:val="008D4D09"/>
    <w:rsid w:val="008D6842"/>
    <w:rsid w:val="008D6E69"/>
    <w:rsid w:val="008E277E"/>
    <w:rsid w:val="008E4FDE"/>
    <w:rsid w:val="008F5E22"/>
    <w:rsid w:val="009035FD"/>
    <w:rsid w:val="00915BC1"/>
    <w:rsid w:val="00916209"/>
    <w:rsid w:val="009163C5"/>
    <w:rsid w:val="00934863"/>
    <w:rsid w:val="009420E8"/>
    <w:rsid w:val="009442BF"/>
    <w:rsid w:val="00961CD3"/>
    <w:rsid w:val="00962DC1"/>
    <w:rsid w:val="00993FF6"/>
    <w:rsid w:val="00994E4B"/>
    <w:rsid w:val="00995828"/>
    <w:rsid w:val="009A12CC"/>
    <w:rsid w:val="009A53E0"/>
    <w:rsid w:val="009A561D"/>
    <w:rsid w:val="009B4926"/>
    <w:rsid w:val="009C0E35"/>
    <w:rsid w:val="009C2150"/>
    <w:rsid w:val="009C573C"/>
    <w:rsid w:val="009D6FE6"/>
    <w:rsid w:val="009E3677"/>
    <w:rsid w:val="009E6149"/>
    <w:rsid w:val="009F2745"/>
    <w:rsid w:val="00A00FAD"/>
    <w:rsid w:val="00A04A0E"/>
    <w:rsid w:val="00A07F9D"/>
    <w:rsid w:val="00A11E8A"/>
    <w:rsid w:val="00A120AE"/>
    <w:rsid w:val="00A16057"/>
    <w:rsid w:val="00A16BC7"/>
    <w:rsid w:val="00A22A00"/>
    <w:rsid w:val="00A24985"/>
    <w:rsid w:val="00A32F68"/>
    <w:rsid w:val="00A432B2"/>
    <w:rsid w:val="00A52977"/>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02169"/>
    <w:rsid w:val="00B11A14"/>
    <w:rsid w:val="00B21689"/>
    <w:rsid w:val="00B30814"/>
    <w:rsid w:val="00B35CD1"/>
    <w:rsid w:val="00B53540"/>
    <w:rsid w:val="00B556A1"/>
    <w:rsid w:val="00B56BC2"/>
    <w:rsid w:val="00B73606"/>
    <w:rsid w:val="00B74F3F"/>
    <w:rsid w:val="00B74FFF"/>
    <w:rsid w:val="00B80F4D"/>
    <w:rsid w:val="00B9509A"/>
    <w:rsid w:val="00B9634D"/>
    <w:rsid w:val="00BB2F11"/>
    <w:rsid w:val="00BB4A5D"/>
    <w:rsid w:val="00BC346C"/>
    <w:rsid w:val="00BC3BCC"/>
    <w:rsid w:val="00BD47F9"/>
    <w:rsid w:val="00BE317A"/>
    <w:rsid w:val="00BF763F"/>
    <w:rsid w:val="00C02FC6"/>
    <w:rsid w:val="00C051D9"/>
    <w:rsid w:val="00C157D6"/>
    <w:rsid w:val="00C21217"/>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7692"/>
    <w:rsid w:val="00C96643"/>
    <w:rsid w:val="00CA2660"/>
    <w:rsid w:val="00CA6C75"/>
    <w:rsid w:val="00CB3DD9"/>
    <w:rsid w:val="00CC0A2E"/>
    <w:rsid w:val="00CC6287"/>
    <w:rsid w:val="00CC672F"/>
    <w:rsid w:val="00CC6E86"/>
    <w:rsid w:val="00CD0D91"/>
    <w:rsid w:val="00CD5E53"/>
    <w:rsid w:val="00CD7EFE"/>
    <w:rsid w:val="00CE0069"/>
    <w:rsid w:val="00CE1755"/>
    <w:rsid w:val="00CE18B2"/>
    <w:rsid w:val="00CE2FD3"/>
    <w:rsid w:val="00CE472F"/>
    <w:rsid w:val="00CF6E2F"/>
    <w:rsid w:val="00CF6E86"/>
    <w:rsid w:val="00D02E0F"/>
    <w:rsid w:val="00D03168"/>
    <w:rsid w:val="00D15073"/>
    <w:rsid w:val="00D24C54"/>
    <w:rsid w:val="00D25140"/>
    <w:rsid w:val="00D253BF"/>
    <w:rsid w:val="00D2774F"/>
    <w:rsid w:val="00D436EE"/>
    <w:rsid w:val="00D461C1"/>
    <w:rsid w:val="00D53558"/>
    <w:rsid w:val="00D54EBC"/>
    <w:rsid w:val="00D606A7"/>
    <w:rsid w:val="00D61A22"/>
    <w:rsid w:val="00D727CD"/>
    <w:rsid w:val="00D76277"/>
    <w:rsid w:val="00D773BB"/>
    <w:rsid w:val="00D94178"/>
    <w:rsid w:val="00D97254"/>
    <w:rsid w:val="00DB2106"/>
    <w:rsid w:val="00DC4283"/>
    <w:rsid w:val="00DE1C00"/>
    <w:rsid w:val="00DE6604"/>
    <w:rsid w:val="00DF1C7D"/>
    <w:rsid w:val="00DF4739"/>
    <w:rsid w:val="00DF4E9F"/>
    <w:rsid w:val="00E036C4"/>
    <w:rsid w:val="00E04AA1"/>
    <w:rsid w:val="00E2428C"/>
    <w:rsid w:val="00E24B9F"/>
    <w:rsid w:val="00E31C07"/>
    <w:rsid w:val="00E34678"/>
    <w:rsid w:val="00E36905"/>
    <w:rsid w:val="00E53852"/>
    <w:rsid w:val="00E55E0E"/>
    <w:rsid w:val="00E67C3B"/>
    <w:rsid w:val="00E86A7A"/>
    <w:rsid w:val="00EA14A1"/>
    <w:rsid w:val="00EA2BF4"/>
    <w:rsid w:val="00EA4B82"/>
    <w:rsid w:val="00EA5404"/>
    <w:rsid w:val="00EA7638"/>
    <w:rsid w:val="00EB0EB4"/>
    <w:rsid w:val="00EB4A3C"/>
    <w:rsid w:val="00EC18ED"/>
    <w:rsid w:val="00EC26A0"/>
    <w:rsid w:val="00EE37F4"/>
    <w:rsid w:val="00F01CE6"/>
    <w:rsid w:val="00F055CD"/>
    <w:rsid w:val="00F05718"/>
    <w:rsid w:val="00F2129F"/>
    <w:rsid w:val="00F22B63"/>
    <w:rsid w:val="00F30B43"/>
    <w:rsid w:val="00F41EF6"/>
    <w:rsid w:val="00F437DC"/>
    <w:rsid w:val="00F52C3E"/>
    <w:rsid w:val="00F559FE"/>
    <w:rsid w:val="00F66D1B"/>
    <w:rsid w:val="00F72400"/>
    <w:rsid w:val="00F74AF5"/>
    <w:rsid w:val="00F92707"/>
    <w:rsid w:val="00F9407A"/>
    <w:rsid w:val="00FA2A5A"/>
    <w:rsid w:val="00FA55BC"/>
    <w:rsid w:val="00FA61F7"/>
    <w:rsid w:val="00FB532F"/>
    <w:rsid w:val="00FB75B5"/>
    <w:rsid w:val="00FB7C7D"/>
    <w:rsid w:val="00FC1A93"/>
    <w:rsid w:val="00FC3948"/>
    <w:rsid w:val="00FC7DA5"/>
    <w:rsid w:val="00FD2382"/>
    <w:rsid w:val="00FD65A2"/>
    <w:rsid w:val="00FD6C5E"/>
    <w:rsid w:val="00FE09A2"/>
    <w:rsid w:val="00FF3A68"/>
    <w:rsid w:val="00FF3D57"/>
    <w:rsid w:val="00FF65E1"/>
    <w:rsid w:val="01BB496C"/>
    <w:rsid w:val="045C23EE"/>
    <w:rsid w:val="047916EE"/>
    <w:rsid w:val="065C7239"/>
    <w:rsid w:val="07A64E8C"/>
    <w:rsid w:val="07D2380D"/>
    <w:rsid w:val="0868063E"/>
    <w:rsid w:val="08D410AB"/>
    <w:rsid w:val="09611125"/>
    <w:rsid w:val="0A5F3B90"/>
    <w:rsid w:val="0BD33622"/>
    <w:rsid w:val="0CF07C72"/>
    <w:rsid w:val="0EBD1213"/>
    <w:rsid w:val="0F2A5FF8"/>
    <w:rsid w:val="0F72375B"/>
    <w:rsid w:val="0FB95D56"/>
    <w:rsid w:val="10087AF7"/>
    <w:rsid w:val="1047290E"/>
    <w:rsid w:val="106F2E9B"/>
    <w:rsid w:val="108D195D"/>
    <w:rsid w:val="10C32D06"/>
    <w:rsid w:val="12E978CB"/>
    <w:rsid w:val="156C0072"/>
    <w:rsid w:val="165A7881"/>
    <w:rsid w:val="17FE3208"/>
    <w:rsid w:val="197915D3"/>
    <w:rsid w:val="1BB37D8B"/>
    <w:rsid w:val="1BFD47DF"/>
    <w:rsid w:val="1EE5273D"/>
    <w:rsid w:val="1F231694"/>
    <w:rsid w:val="1FF6584F"/>
    <w:rsid w:val="2135250E"/>
    <w:rsid w:val="2461624F"/>
    <w:rsid w:val="25683134"/>
    <w:rsid w:val="26293293"/>
    <w:rsid w:val="26511091"/>
    <w:rsid w:val="28C17E9A"/>
    <w:rsid w:val="28EF5CEF"/>
    <w:rsid w:val="29EF4993"/>
    <w:rsid w:val="2A3F32E4"/>
    <w:rsid w:val="2B094369"/>
    <w:rsid w:val="2B4B70B2"/>
    <w:rsid w:val="2B611EEF"/>
    <w:rsid w:val="2C0914B2"/>
    <w:rsid w:val="2C543EFA"/>
    <w:rsid w:val="2C7F52E2"/>
    <w:rsid w:val="2E09231E"/>
    <w:rsid w:val="2EA050E6"/>
    <w:rsid w:val="2FE832C5"/>
    <w:rsid w:val="30823A8E"/>
    <w:rsid w:val="30915F8B"/>
    <w:rsid w:val="315B05EF"/>
    <w:rsid w:val="31642514"/>
    <w:rsid w:val="344D160E"/>
    <w:rsid w:val="34B2416D"/>
    <w:rsid w:val="3B9A0887"/>
    <w:rsid w:val="3BDE4EF1"/>
    <w:rsid w:val="3C091E56"/>
    <w:rsid w:val="3D491FC1"/>
    <w:rsid w:val="3EBE38DD"/>
    <w:rsid w:val="3F2617A2"/>
    <w:rsid w:val="40966325"/>
    <w:rsid w:val="40FD08F4"/>
    <w:rsid w:val="418C414E"/>
    <w:rsid w:val="41A974C2"/>
    <w:rsid w:val="43204BBE"/>
    <w:rsid w:val="443457BA"/>
    <w:rsid w:val="46374183"/>
    <w:rsid w:val="468D1CB1"/>
    <w:rsid w:val="4AF7176B"/>
    <w:rsid w:val="4AFE27E2"/>
    <w:rsid w:val="4BCD6BCE"/>
    <w:rsid w:val="4C8D61A5"/>
    <w:rsid w:val="508F126E"/>
    <w:rsid w:val="51496B1C"/>
    <w:rsid w:val="51C455F7"/>
    <w:rsid w:val="528B0234"/>
    <w:rsid w:val="53C471BA"/>
    <w:rsid w:val="53E64A95"/>
    <w:rsid w:val="549770D5"/>
    <w:rsid w:val="57621EA4"/>
    <w:rsid w:val="5A7341F3"/>
    <w:rsid w:val="5C9E364D"/>
    <w:rsid w:val="5CAC7CF8"/>
    <w:rsid w:val="5F36150D"/>
    <w:rsid w:val="619A472F"/>
    <w:rsid w:val="62510F7A"/>
    <w:rsid w:val="63651212"/>
    <w:rsid w:val="63E003DA"/>
    <w:rsid w:val="660C526C"/>
    <w:rsid w:val="67C8390D"/>
    <w:rsid w:val="67EF6DEC"/>
    <w:rsid w:val="685F576C"/>
    <w:rsid w:val="68753F57"/>
    <w:rsid w:val="68A8063A"/>
    <w:rsid w:val="6AEF7FA3"/>
    <w:rsid w:val="6C5327AC"/>
    <w:rsid w:val="6D104E55"/>
    <w:rsid w:val="6E273227"/>
    <w:rsid w:val="6E3144B7"/>
    <w:rsid w:val="6EB90CA0"/>
    <w:rsid w:val="6EC25BF9"/>
    <w:rsid w:val="6F595902"/>
    <w:rsid w:val="6FAC25E6"/>
    <w:rsid w:val="6FF55511"/>
    <w:rsid w:val="71DD1CF8"/>
    <w:rsid w:val="72BC1561"/>
    <w:rsid w:val="738B05FB"/>
    <w:rsid w:val="73B22884"/>
    <w:rsid w:val="76170647"/>
    <w:rsid w:val="76FD3618"/>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jc w:val="left"/>
      <w:outlineLvl w:val="0"/>
    </w:pPr>
    <w:rPr>
      <w:rFonts w:ascii="宋体" w:hAnsi="宋体" w:cs="宋体"/>
      <w:b/>
      <w:color w:val="333333"/>
      <w:kern w:val="44"/>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autoRedefine/>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autoRedefine/>
    <w:qFormat/>
  </w:style>
  <w:style w:type="character" w:styleId="Hyperlink">
    <w:name w:val="Hyperlink"/>
    <w:autoRedefine/>
    <w:qFormat/>
    <w:rPr>
      <w:color w:val="0000FF"/>
      <w:u w:val="single"/>
    </w:rPr>
  </w:style>
  <w:style w:type="character" w:styleId="CommentReference">
    <w:name w:val="annotation reference"/>
    <w:autoRedefin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style>
  <w:style w:type="paragraph" w:customStyle="1" w:styleId="11">
    <w:name w:val="无间隔1"/>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 w:type="table" w:customStyle="1" w:styleId="TableGrid0">
    <w:name w:val="Table Grid_0"/>
    <w:basedOn w:val="TableNormal"/>
    <w:autoRedefine/>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4.png" /><Relationship Id="rId24" Type="http://schemas.openxmlformats.org/officeDocument/2006/relationships/hyperlink" Target="https://d.book118.com/035123042121011044"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35788</Words>
  <Characters>36128</Characters>
  <Application>Microsoft Office Word</Application>
  <DocSecurity>0</DocSecurity>
  <Lines>206</Lines>
  <Paragraphs>58</Paragraphs>
  <ScaleCrop>false</ScaleCrop>
  <Company/>
  <LinksUpToDate>false</LinksUpToDate>
  <CharactersWithSpaces>36244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2020-01-13T01:54:00Z</dcterms:created>
  <dcterms:modified xsi:type="dcterms:W3CDTF">2024-01-22T06:20:47Z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5E531A99FA874CD19EC2731783ECF9C0_12</vt:lpwstr>
  </property>
  <property fmtid="{D5CDD505-2E9C-101B-9397-08002B2CF9AE}" pid="7" name="KSOProductBuildVer">
    <vt:lpwstr>2052-12.1.0.16250</vt:lpwstr>
  </property>
</Properties>
</file>